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D242" w14:textId="77777777" w:rsidR="00533E2B" w:rsidRDefault="00533E2B" w:rsidP="00533E2B">
      <w:pPr>
        <w:pStyle w:val="BodyText"/>
        <w:jc w:val="center"/>
        <w:rPr>
          <w:rFonts w:ascii="Arial" w:hAnsi="Arial" w:cs="Arial"/>
          <w:b/>
          <w:sz w:val="52"/>
          <w:szCs w:val="52"/>
        </w:rPr>
      </w:pPr>
      <w:bookmarkStart w:id="0" w:name="_Toc190766151"/>
      <w:bookmarkStart w:id="1" w:name="_Toc444523519"/>
      <w:bookmarkStart w:id="2" w:name="_Hlk116248532"/>
      <w:bookmarkStart w:id="3" w:name="_Hlk116248478"/>
      <w:r w:rsidRPr="0017528E">
        <w:rPr>
          <w:rFonts w:ascii="Arial" w:hAnsi="Arial" w:cs="Arial"/>
          <w:b/>
          <w:sz w:val="52"/>
          <w:szCs w:val="52"/>
        </w:rPr>
        <w:t>Office of the Director o</w:t>
      </w:r>
      <w:r>
        <w:rPr>
          <w:rFonts w:ascii="Arial" w:hAnsi="Arial" w:cs="Arial"/>
          <w:b/>
          <w:sz w:val="52"/>
          <w:szCs w:val="52"/>
          <w:lang w:val="en-AU"/>
        </w:rPr>
        <w:t>f</w:t>
      </w:r>
      <w:r w:rsidRPr="0017528E">
        <w:rPr>
          <w:rFonts w:ascii="Arial" w:hAnsi="Arial" w:cs="Arial"/>
          <w:b/>
          <w:sz w:val="52"/>
          <w:szCs w:val="52"/>
        </w:rPr>
        <w:t xml:space="preserve"> Public Prosecutions</w:t>
      </w:r>
    </w:p>
    <w:p w14:paraId="2E57FE9A" w14:textId="77777777" w:rsidR="00533E2B" w:rsidRPr="0017528E" w:rsidRDefault="00533E2B" w:rsidP="00533E2B">
      <w:pPr>
        <w:pStyle w:val="BodyText"/>
        <w:jc w:val="center"/>
        <w:rPr>
          <w:rFonts w:ascii="Arial" w:hAnsi="Arial" w:cs="Arial"/>
          <w:b/>
          <w:sz w:val="52"/>
          <w:szCs w:val="52"/>
        </w:rPr>
      </w:pPr>
    </w:p>
    <w:p w14:paraId="00CF1E82" w14:textId="77777777" w:rsidR="00533E2B" w:rsidRDefault="00533E2B" w:rsidP="00533E2B">
      <w:pPr>
        <w:pStyle w:val="BodyText"/>
        <w:jc w:val="center"/>
        <w:rPr>
          <w:rFonts w:ascii="Arial" w:hAnsi="Arial" w:cs="Arial"/>
          <w:b/>
          <w:sz w:val="52"/>
          <w:szCs w:val="52"/>
          <w:lang w:val="en-AU"/>
        </w:rPr>
        <w:sectPr w:rsidR="00533E2B" w:rsidSect="00CC1400">
          <w:headerReference w:type="even" r:id="rId5"/>
          <w:headerReference w:type="default" r:id="rId6"/>
          <w:footerReference w:type="even" r:id="rId7"/>
          <w:footerReference w:type="default" r:id="rId8"/>
          <w:headerReference w:type="first" r:id="rId9"/>
          <w:pgSz w:w="11906" w:h="16838" w:code="9"/>
          <w:pgMar w:top="2835" w:right="2098" w:bottom="2466" w:left="2098" w:header="1814" w:footer="1814" w:gutter="0"/>
          <w:cols w:space="708"/>
          <w:vAlign w:val="center"/>
          <w:titlePg/>
          <w:docGrid w:linePitch="360"/>
        </w:sectPr>
      </w:pPr>
      <w:r w:rsidRPr="00C53E14">
        <w:rPr>
          <w:rFonts w:ascii="Arial" w:hAnsi="Arial" w:cs="Arial"/>
          <w:b/>
          <w:sz w:val="52"/>
          <w:szCs w:val="52"/>
          <w:lang w:val="en-AU"/>
        </w:rPr>
        <w:t>Additional Estimates Statements</w:t>
      </w:r>
    </w:p>
    <w:p w14:paraId="24D21C6C" w14:textId="77777777" w:rsidR="00533E2B" w:rsidRDefault="00533E2B" w:rsidP="00533E2B">
      <w:pPr>
        <w:spacing w:before="0" w:after="0" w:line="240" w:lineRule="auto"/>
        <w:rPr>
          <w:rFonts w:ascii="Arial Bold" w:hAnsi="Arial Bold"/>
          <w:b/>
          <w:kern w:val="34"/>
          <w:sz w:val="36"/>
        </w:rPr>
      </w:pPr>
      <w:bookmarkStart w:id="4" w:name="_Hlk116248568"/>
      <w:bookmarkStart w:id="5" w:name="_Toc155944669"/>
      <w:bookmarkEnd w:id="2"/>
      <w:bookmarkEnd w:id="3"/>
    </w:p>
    <w:p w14:paraId="2B9921BF" w14:textId="77777777" w:rsidR="00533E2B" w:rsidRPr="004958E6" w:rsidRDefault="00533E2B" w:rsidP="00533E2B">
      <w:pPr>
        <w:pStyle w:val="Heading1"/>
      </w:pPr>
      <w:r>
        <w:t>Office of the Director of Public Prosecutions</w:t>
      </w:r>
      <w:bookmarkEnd w:id="5"/>
    </w:p>
    <w:p w14:paraId="2CB05871" w14:textId="77777777" w:rsidR="00533E2B" w:rsidRDefault="00533E2B" w:rsidP="00533E2B">
      <w:pPr>
        <w:pStyle w:val="Heading2"/>
      </w:pPr>
      <w:bookmarkStart w:id="6" w:name="_Toc116136192"/>
      <w:r w:rsidRPr="002C4D41">
        <w:t xml:space="preserve">Section 1: Entity overview and </w:t>
      </w:r>
      <w:r>
        <w:t>reso</w:t>
      </w:r>
      <w:r w:rsidRPr="002C4D41">
        <w:t>urces</w:t>
      </w:r>
      <w:bookmarkEnd w:id="6"/>
    </w:p>
    <w:p w14:paraId="043DC427" w14:textId="77777777" w:rsidR="00533E2B" w:rsidRDefault="00533E2B" w:rsidP="00533E2B">
      <w:pPr>
        <w:pStyle w:val="Heading3"/>
      </w:pPr>
      <w:bookmarkStart w:id="7" w:name="_Toc116136193"/>
      <w:r>
        <w:t>1.1</w:t>
      </w:r>
      <w:r>
        <w:tab/>
        <w:t>Strategic direction statement</w:t>
      </w:r>
      <w:bookmarkEnd w:id="7"/>
    </w:p>
    <w:p w14:paraId="509AC6E0" w14:textId="77777777" w:rsidR="00533E2B" w:rsidRDefault="00533E2B" w:rsidP="00533E2B">
      <w:pPr>
        <w:rPr>
          <w:i/>
        </w:rPr>
      </w:pPr>
      <w:r w:rsidRPr="00D50254">
        <w:t xml:space="preserve">The strategic direction statement for the </w:t>
      </w:r>
      <w:r>
        <w:t>Office of the Director of Public Prosecutions (</w:t>
      </w:r>
      <w:r w:rsidRPr="00D50254">
        <w:t>DPP</w:t>
      </w:r>
      <w:r>
        <w:t>)</w:t>
      </w:r>
      <w:r w:rsidRPr="00D50254">
        <w:t xml:space="preserve"> can be found in the 2023-24 Portfolio Budget Statements. There has been no change to the DPP’s strategic direction </w:t>
      </w:r>
      <w:proofErr w:type="gramStart"/>
      <w:r w:rsidRPr="00D50254">
        <w:t>as a result of</w:t>
      </w:r>
      <w:proofErr w:type="gramEnd"/>
      <w:r w:rsidRPr="00D50254">
        <w:t xml:space="preserve"> Additional Estimates.</w:t>
      </w:r>
      <w:r>
        <w:rPr>
          <w:i/>
        </w:rPr>
        <w:t xml:space="preserve">  </w:t>
      </w:r>
    </w:p>
    <w:p w14:paraId="5CCC5222" w14:textId="77777777" w:rsidR="00533E2B" w:rsidRPr="000D736E" w:rsidRDefault="00533E2B" w:rsidP="00533E2B">
      <w:pPr>
        <w:pStyle w:val="Heading3"/>
        <w:rPr>
          <w:iCs/>
        </w:rPr>
      </w:pPr>
      <w:bookmarkStart w:id="8" w:name="_Toc116136194"/>
      <w:r>
        <w:t>1.2</w:t>
      </w:r>
      <w:r>
        <w:tab/>
        <w:t>Entity resource statement</w:t>
      </w:r>
      <w:bookmarkEnd w:id="8"/>
    </w:p>
    <w:p w14:paraId="2577C0EA" w14:textId="77777777" w:rsidR="00533E2B" w:rsidRDefault="00533E2B" w:rsidP="00533E2B">
      <w:r>
        <w:t xml:space="preserve">The Entity Resource Statement details the resourcing for the DPP at Additional Estimates. Table 1.1 outlines the total resourcing available from all sources for the 2023–24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7E308D52" w14:textId="77777777" w:rsidR="00533E2B" w:rsidRPr="00557CCF" w:rsidRDefault="00533E2B" w:rsidP="00533E2B">
      <w:r>
        <w:t xml:space="preserve">Amounts presented below are consistent with amounts presented in the Appropriation Bills themselves, and as published in appropriation notes to the 2022–23 financial statements. </w:t>
      </w:r>
    </w:p>
    <w:p w14:paraId="27AA8B76" w14:textId="77777777" w:rsidR="00533E2B" w:rsidRPr="000D736E" w:rsidRDefault="00533E2B" w:rsidP="00533E2B">
      <w:pPr>
        <w:pStyle w:val="TableHeading"/>
        <w:rPr>
          <w:b w:val="0"/>
        </w:rPr>
      </w:pPr>
      <w:r>
        <w:br w:type="page"/>
      </w:r>
      <w:r w:rsidRPr="005C21E7">
        <w:lastRenderedPageBreak/>
        <w:t xml:space="preserve">Table 1.1: Office of the Director of Public Prosecutions resource statement — </w:t>
      </w:r>
      <w:r>
        <w:t xml:space="preserve">Additional Estimates for 2023-24 </w:t>
      </w:r>
      <w:r w:rsidRPr="00D44150">
        <w:t xml:space="preserve">as at </w:t>
      </w:r>
      <w:r>
        <w:t>February 2024</w:t>
      </w:r>
      <w:r>
        <w:fldChar w:fldCharType="begin"/>
      </w:r>
      <w:r>
        <w:instrText xml:space="preserve"> LINK Excel.Sheet.12 "C:\\users\\holmep\\Work Folders\\Desktop\\2. PAES 2023-24 Excel Tables - second draft PBS.xlsx" "Table 1.1 NCCE!R4C1:R16C5" \a \f 4 \h  \* MERGEFORMAT </w:instrText>
      </w:r>
      <w:r>
        <w:fldChar w:fldCharType="separate"/>
      </w:r>
    </w:p>
    <w:tbl>
      <w:tblPr>
        <w:tblW w:w="7800" w:type="dxa"/>
        <w:tblLook w:val="04A0" w:firstRow="1" w:lastRow="0" w:firstColumn="1" w:lastColumn="0" w:noHBand="0" w:noVBand="1"/>
      </w:tblPr>
      <w:tblGrid>
        <w:gridCol w:w="4100"/>
        <w:gridCol w:w="1150"/>
        <w:gridCol w:w="839"/>
        <w:gridCol w:w="919"/>
        <w:gridCol w:w="919"/>
      </w:tblGrid>
      <w:tr w:rsidR="00533E2B" w:rsidRPr="000D736E" w14:paraId="60070481" w14:textId="77777777" w:rsidTr="00D26A08">
        <w:trPr>
          <w:trHeight w:val="1350"/>
        </w:trPr>
        <w:tc>
          <w:tcPr>
            <w:tcW w:w="4100" w:type="dxa"/>
            <w:tcBorders>
              <w:top w:val="single" w:sz="4" w:space="0" w:color="auto"/>
              <w:left w:val="nil"/>
              <w:bottom w:val="nil"/>
              <w:right w:val="nil"/>
            </w:tcBorders>
            <w:shd w:val="clear" w:color="auto" w:fill="auto"/>
            <w:noWrap/>
            <w:vAlign w:val="bottom"/>
            <w:hideMark/>
          </w:tcPr>
          <w:p w14:paraId="54B4ED55" w14:textId="77777777" w:rsidR="00533E2B" w:rsidRPr="000D736E" w:rsidRDefault="00533E2B" w:rsidP="00D26A08">
            <w:pPr>
              <w:spacing w:before="0" w:after="0" w:line="240" w:lineRule="auto"/>
              <w:rPr>
                <w:rFonts w:ascii="Arial" w:hAnsi="Arial" w:cs="Arial"/>
                <w:color w:val="000000"/>
                <w:sz w:val="16"/>
                <w:szCs w:val="16"/>
              </w:rPr>
            </w:pPr>
            <w:r w:rsidRPr="000D736E">
              <w:rPr>
                <w:rFonts w:ascii="Arial" w:hAnsi="Arial" w:cs="Arial"/>
                <w:color w:val="000000"/>
                <w:sz w:val="16"/>
                <w:szCs w:val="16"/>
              </w:rPr>
              <w:t> </w:t>
            </w:r>
          </w:p>
        </w:tc>
        <w:tc>
          <w:tcPr>
            <w:tcW w:w="1140" w:type="dxa"/>
            <w:tcBorders>
              <w:top w:val="single" w:sz="4" w:space="0" w:color="auto"/>
              <w:left w:val="nil"/>
              <w:bottom w:val="single" w:sz="4" w:space="0" w:color="auto"/>
              <w:right w:val="nil"/>
            </w:tcBorders>
            <w:shd w:val="clear" w:color="auto" w:fill="auto"/>
            <w:vAlign w:val="bottom"/>
            <w:hideMark/>
          </w:tcPr>
          <w:p w14:paraId="3C01A9F3" w14:textId="77777777" w:rsidR="00533E2B" w:rsidRPr="000D736E" w:rsidRDefault="00533E2B" w:rsidP="00D26A08">
            <w:pPr>
              <w:spacing w:before="0" w:after="0" w:line="240" w:lineRule="auto"/>
              <w:jc w:val="right"/>
              <w:rPr>
                <w:rFonts w:ascii="Arial" w:hAnsi="Arial" w:cs="Arial"/>
                <w:sz w:val="16"/>
                <w:szCs w:val="16"/>
              </w:rPr>
            </w:pPr>
            <w:r w:rsidRPr="000D736E">
              <w:rPr>
                <w:rFonts w:ascii="Arial" w:hAnsi="Arial" w:cs="Arial"/>
                <w:sz w:val="16"/>
                <w:szCs w:val="16"/>
              </w:rPr>
              <w:t>Actual</w:t>
            </w:r>
            <w:r w:rsidRPr="000D736E">
              <w:rPr>
                <w:rFonts w:ascii="Arial" w:hAnsi="Arial" w:cs="Arial"/>
                <w:sz w:val="16"/>
                <w:szCs w:val="16"/>
              </w:rPr>
              <w:br/>
              <w:t>available</w:t>
            </w:r>
            <w:r w:rsidRPr="000D736E">
              <w:rPr>
                <w:rFonts w:ascii="Arial" w:hAnsi="Arial" w:cs="Arial"/>
                <w:sz w:val="16"/>
                <w:szCs w:val="16"/>
              </w:rPr>
              <w:br/>
              <w:t>appropriation</w:t>
            </w:r>
            <w:r w:rsidRPr="000D736E">
              <w:rPr>
                <w:rFonts w:ascii="Arial" w:hAnsi="Arial" w:cs="Arial"/>
                <w:sz w:val="16"/>
                <w:szCs w:val="16"/>
              </w:rPr>
              <w:br/>
            </w:r>
            <w:r w:rsidRPr="000D736E">
              <w:rPr>
                <w:rFonts w:ascii="Arial" w:hAnsi="Arial" w:cs="Arial"/>
                <w:sz w:val="16"/>
                <w:szCs w:val="16"/>
              </w:rPr>
              <w:br/>
              <w:t>2022-23</w:t>
            </w:r>
            <w:r w:rsidRPr="000D736E">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bottom"/>
            <w:hideMark/>
          </w:tcPr>
          <w:p w14:paraId="26E1A17A" w14:textId="77777777" w:rsidR="00533E2B" w:rsidRPr="000D736E" w:rsidRDefault="00533E2B" w:rsidP="00D26A08">
            <w:pPr>
              <w:spacing w:before="0" w:after="0" w:line="240" w:lineRule="auto"/>
              <w:jc w:val="right"/>
              <w:rPr>
                <w:rFonts w:ascii="Arial" w:hAnsi="Arial" w:cs="Arial"/>
                <w:sz w:val="16"/>
                <w:szCs w:val="16"/>
              </w:rPr>
            </w:pPr>
            <w:r w:rsidRPr="000D736E">
              <w:rPr>
                <w:rFonts w:ascii="Arial" w:hAnsi="Arial" w:cs="Arial"/>
                <w:sz w:val="16"/>
                <w:szCs w:val="16"/>
              </w:rPr>
              <w:t>Estimate</w:t>
            </w:r>
            <w:r w:rsidRPr="000D736E">
              <w:rPr>
                <w:rFonts w:ascii="Arial" w:hAnsi="Arial" w:cs="Arial"/>
                <w:sz w:val="16"/>
                <w:szCs w:val="16"/>
              </w:rPr>
              <w:br/>
              <w:t>as at</w:t>
            </w:r>
            <w:r w:rsidRPr="000D736E">
              <w:rPr>
                <w:rFonts w:ascii="Arial" w:hAnsi="Arial" w:cs="Arial"/>
                <w:sz w:val="16"/>
                <w:szCs w:val="16"/>
              </w:rPr>
              <w:br/>
              <w:t>Budget</w:t>
            </w:r>
            <w:r w:rsidRPr="000D736E">
              <w:rPr>
                <w:rFonts w:ascii="Arial" w:hAnsi="Arial" w:cs="Arial"/>
                <w:sz w:val="16"/>
                <w:szCs w:val="16"/>
              </w:rPr>
              <w:br/>
            </w:r>
            <w:r w:rsidRPr="000D736E">
              <w:rPr>
                <w:rFonts w:ascii="Arial" w:hAnsi="Arial" w:cs="Arial"/>
                <w:sz w:val="16"/>
                <w:szCs w:val="16"/>
              </w:rPr>
              <w:br/>
              <w:t>2023-24</w:t>
            </w:r>
            <w:r w:rsidRPr="000D736E">
              <w:rPr>
                <w:rFonts w:ascii="Arial" w:hAnsi="Arial" w:cs="Arial"/>
                <w:sz w:val="16"/>
                <w:szCs w:val="16"/>
              </w:rPr>
              <w:br/>
              <w:t>$'000</w:t>
            </w:r>
          </w:p>
        </w:tc>
        <w:tc>
          <w:tcPr>
            <w:tcW w:w="860" w:type="dxa"/>
            <w:tcBorders>
              <w:top w:val="single" w:sz="4" w:space="0" w:color="auto"/>
              <w:left w:val="nil"/>
              <w:bottom w:val="single" w:sz="4" w:space="0" w:color="000000"/>
              <w:right w:val="nil"/>
            </w:tcBorders>
            <w:shd w:val="clear" w:color="auto" w:fill="auto"/>
            <w:vAlign w:val="bottom"/>
            <w:hideMark/>
          </w:tcPr>
          <w:p w14:paraId="38FC82C3" w14:textId="77777777" w:rsidR="00533E2B" w:rsidRPr="000D736E" w:rsidRDefault="00533E2B" w:rsidP="00D26A08">
            <w:pPr>
              <w:spacing w:before="0" w:after="0" w:line="240" w:lineRule="auto"/>
              <w:jc w:val="right"/>
              <w:rPr>
                <w:rFonts w:ascii="Arial" w:hAnsi="Arial" w:cs="Arial"/>
                <w:sz w:val="16"/>
                <w:szCs w:val="16"/>
              </w:rPr>
            </w:pPr>
            <w:r w:rsidRPr="000D736E">
              <w:rPr>
                <w:rFonts w:ascii="Arial" w:hAnsi="Arial" w:cs="Arial"/>
                <w:sz w:val="16"/>
                <w:szCs w:val="16"/>
              </w:rPr>
              <w:t>Proposed</w:t>
            </w:r>
            <w:r w:rsidRPr="000D736E">
              <w:rPr>
                <w:rFonts w:ascii="Arial" w:hAnsi="Arial" w:cs="Arial"/>
                <w:sz w:val="16"/>
                <w:szCs w:val="16"/>
              </w:rPr>
              <w:br/>
              <w:t>Additional</w:t>
            </w:r>
            <w:r w:rsidRPr="000D736E">
              <w:rPr>
                <w:rFonts w:ascii="Arial" w:hAnsi="Arial" w:cs="Arial"/>
                <w:sz w:val="16"/>
                <w:szCs w:val="16"/>
              </w:rPr>
              <w:br/>
              <w:t>Estimates</w:t>
            </w:r>
            <w:r w:rsidRPr="000D736E">
              <w:rPr>
                <w:rFonts w:ascii="Arial" w:hAnsi="Arial" w:cs="Arial"/>
                <w:sz w:val="16"/>
                <w:szCs w:val="16"/>
              </w:rPr>
              <w:br/>
            </w:r>
            <w:r w:rsidRPr="000D736E">
              <w:rPr>
                <w:rFonts w:ascii="Arial" w:hAnsi="Arial" w:cs="Arial"/>
                <w:sz w:val="16"/>
                <w:szCs w:val="16"/>
              </w:rPr>
              <w:br/>
              <w:t>2023-24</w:t>
            </w:r>
            <w:r w:rsidRPr="000D736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4A314A95" w14:textId="77777777" w:rsidR="00533E2B" w:rsidRPr="000D736E" w:rsidRDefault="00533E2B" w:rsidP="00D26A08">
            <w:pPr>
              <w:spacing w:before="0" w:after="0" w:line="240" w:lineRule="auto"/>
              <w:jc w:val="right"/>
              <w:rPr>
                <w:rFonts w:ascii="Arial" w:hAnsi="Arial" w:cs="Arial"/>
                <w:sz w:val="16"/>
                <w:szCs w:val="16"/>
              </w:rPr>
            </w:pPr>
            <w:r w:rsidRPr="000D736E">
              <w:rPr>
                <w:rFonts w:ascii="Arial" w:hAnsi="Arial" w:cs="Arial"/>
                <w:sz w:val="16"/>
                <w:szCs w:val="16"/>
              </w:rPr>
              <w:t>Total</w:t>
            </w:r>
            <w:r w:rsidRPr="000D736E">
              <w:rPr>
                <w:rFonts w:ascii="Arial" w:hAnsi="Arial" w:cs="Arial"/>
                <w:sz w:val="16"/>
                <w:szCs w:val="16"/>
              </w:rPr>
              <w:br/>
              <w:t>estimate at</w:t>
            </w:r>
            <w:r w:rsidRPr="000D736E">
              <w:rPr>
                <w:rFonts w:ascii="Arial" w:hAnsi="Arial" w:cs="Arial"/>
                <w:sz w:val="16"/>
                <w:szCs w:val="16"/>
              </w:rPr>
              <w:br/>
              <w:t>Additional</w:t>
            </w:r>
            <w:r w:rsidRPr="000D736E">
              <w:rPr>
                <w:rFonts w:ascii="Arial" w:hAnsi="Arial" w:cs="Arial"/>
                <w:sz w:val="16"/>
                <w:szCs w:val="16"/>
              </w:rPr>
              <w:br/>
              <w:t>Estimates</w:t>
            </w:r>
            <w:r w:rsidRPr="000D736E">
              <w:rPr>
                <w:rFonts w:ascii="Arial" w:hAnsi="Arial" w:cs="Arial"/>
                <w:sz w:val="16"/>
                <w:szCs w:val="16"/>
              </w:rPr>
              <w:br/>
              <w:t>2023-24</w:t>
            </w:r>
            <w:r w:rsidRPr="000D736E">
              <w:rPr>
                <w:rFonts w:ascii="Arial" w:hAnsi="Arial" w:cs="Arial"/>
                <w:sz w:val="16"/>
                <w:szCs w:val="16"/>
              </w:rPr>
              <w:br/>
              <w:t>$'000</w:t>
            </w:r>
          </w:p>
        </w:tc>
      </w:tr>
      <w:tr w:rsidR="00533E2B" w:rsidRPr="000D736E" w14:paraId="25EE3FD6" w14:textId="77777777" w:rsidTr="00D26A08">
        <w:trPr>
          <w:trHeight w:val="233"/>
        </w:trPr>
        <w:tc>
          <w:tcPr>
            <w:tcW w:w="4100" w:type="dxa"/>
            <w:tcBorders>
              <w:top w:val="nil"/>
              <w:left w:val="nil"/>
              <w:bottom w:val="nil"/>
              <w:right w:val="nil"/>
            </w:tcBorders>
            <w:shd w:val="clear" w:color="auto" w:fill="auto"/>
            <w:noWrap/>
            <w:vAlign w:val="bottom"/>
            <w:hideMark/>
          </w:tcPr>
          <w:p w14:paraId="0844A28E" w14:textId="77777777" w:rsidR="00533E2B" w:rsidRPr="000D736E" w:rsidRDefault="00533E2B" w:rsidP="00D26A08">
            <w:pPr>
              <w:spacing w:before="0" w:after="0" w:line="240" w:lineRule="auto"/>
              <w:rPr>
                <w:rFonts w:ascii="Arial" w:hAnsi="Arial" w:cs="Arial"/>
                <w:b/>
                <w:bCs/>
                <w:color w:val="000000"/>
                <w:sz w:val="16"/>
                <w:szCs w:val="16"/>
              </w:rPr>
            </w:pPr>
            <w:r w:rsidRPr="000D736E">
              <w:rPr>
                <w:rFonts w:ascii="Arial" w:hAnsi="Arial" w:cs="Arial"/>
                <w:b/>
                <w:bCs/>
                <w:color w:val="000000"/>
                <w:sz w:val="16"/>
                <w:szCs w:val="16"/>
              </w:rPr>
              <w:t>Departmental</w:t>
            </w:r>
          </w:p>
        </w:tc>
        <w:tc>
          <w:tcPr>
            <w:tcW w:w="1140" w:type="dxa"/>
            <w:tcBorders>
              <w:top w:val="nil"/>
              <w:left w:val="nil"/>
              <w:bottom w:val="nil"/>
              <w:right w:val="nil"/>
            </w:tcBorders>
            <w:shd w:val="clear" w:color="auto" w:fill="auto"/>
            <w:noWrap/>
            <w:hideMark/>
          </w:tcPr>
          <w:p w14:paraId="4C1CE552" w14:textId="77777777" w:rsidR="00533E2B" w:rsidRPr="000D736E" w:rsidRDefault="00533E2B" w:rsidP="00D26A08">
            <w:pPr>
              <w:spacing w:before="0" w:after="0" w:line="240" w:lineRule="auto"/>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bottom"/>
            <w:hideMark/>
          </w:tcPr>
          <w:p w14:paraId="0B965C6D" w14:textId="77777777" w:rsidR="00533E2B" w:rsidRPr="000D736E" w:rsidRDefault="00533E2B" w:rsidP="00D26A08">
            <w:pPr>
              <w:spacing w:before="0" w:after="0" w:line="240" w:lineRule="auto"/>
              <w:jc w:val="right"/>
              <w:rPr>
                <w:rFonts w:ascii="Times New Roman" w:hAnsi="Times New Roman"/>
                <w:sz w:val="20"/>
              </w:rPr>
            </w:pPr>
          </w:p>
        </w:tc>
        <w:tc>
          <w:tcPr>
            <w:tcW w:w="860" w:type="dxa"/>
            <w:tcBorders>
              <w:top w:val="nil"/>
              <w:left w:val="nil"/>
              <w:bottom w:val="nil"/>
              <w:right w:val="nil"/>
            </w:tcBorders>
            <w:shd w:val="clear" w:color="auto" w:fill="auto"/>
            <w:noWrap/>
            <w:vAlign w:val="bottom"/>
            <w:hideMark/>
          </w:tcPr>
          <w:p w14:paraId="226468B6" w14:textId="77777777" w:rsidR="00533E2B" w:rsidRPr="000D736E" w:rsidRDefault="00533E2B" w:rsidP="00D26A08">
            <w:pPr>
              <w:spacing w:before="0" w:after="0" w:line="240" w:lineRule="auto"/>
              <w:rPr>
                <w:rFonts w:ascii="Times New Roman" w:hAnsi="Times New Roman"/>
                <w:sz w:val="20"/>
              </w:rPr>
            </w:pPr>
          </w:p>
        </w:tc>
        <w:tc>
          <w:tcPr>
            <w:tcW w:w="880" w:type="dxa"/>
            <w:tcBorders>
              <w:top w:val="nil"/>
              <w:left w:val="nil"/>
              <w:bottom w:val="nil"/>
              <w:right w:val="nil"/>
            </w:tcBorders>
            <w:shd w:val="clear" w:color="000000" w:fill="E6E6E6"/>
            <w:noWrap/>
            <w:hideMark/>
          </w:tcPr>
          <w:p w14:paraId="0111E0EB" w14:textId="77777777" w:rsidR="00533E2B" w:rsidRPr="000D736E" w:rsidRDefault="00533E2B" w:rsidP="00D26A08">
            <w:pPr>
              <w:spacing w:before="0" w:after="0" w:line="240" w:lineRule="auto"/>
              <w:jc w:val="right"/>
              <w:rPr>
                <w:rFonts w:ascii="Arial" w:hAnsi="Arial" w:cs="Arial"/>
                <w:b/>
                <w:bCs/>
                <w:sz w:val="16"/>
                <w:szCs w:val="16"/>
              </w:rPr>
            </w:pPr>
            <w:r w:rsidRPr="000D736E">
              <w:rPr>
                <w:rFonts w:ascii="Arial" w:hAnsi="Arial" w:cs="Arial"/>
                <w:b/>
                <w:bCs/>
                <w:sz w:val="16"/>
                <w:szCs w:val="16"/>
              </w:rPr>
              <w:t> </w:t>
            </w:r>
          </w:p>
        </w:tc>
      </w:tr>
      <w:tr w:rsidR="00533E2B" w:rsidRPr="000D736E" w14:paraId="56864BC5" w14:textId="77777777" w:rsidTr="00D26A08">
        <w:trPr>
          <w:trHeight w:val="450"/>
        </w:trPr>
        <w:tc>
          <w:tcPr>
            <w:tcW w:w="4100" w:type="dxa"/>
            <w:tcBorders>
              <w:top w:val="nil"/>
              <w:left w:val="nil"/>
              <w:bottom w:val="nil"/>
              <w:right w:val="nil"/>
            </w:tcBorders>
            <w:shd w:val="clear" w:color="auto" w:fill="auto"/>
            <w:vAlign w:val="bottom"/>
            <w:hideMark/>
          </w:tcPr>
          <w:p w14:paraId="4013AB84" w14:textId="77777777" w:rsidR="00533E2B" w:rsidRPr="000D736E" w:rsidRDefault="00533E2B" w:rsidP="00D26A08">
            <w:pPr>
              <w:spacing w:before="0" w:after="0" w:line="240" w:lineRule="auto"/>
              <w:rPr>
                <w:rFonts w:ascii="Arial" w:hAnsi="Arial" w:cs="Arial"/>
                <w:color w:val="000000"/>
                <w:sz w:val="16"/>
                <w:szCs w:val="16"/>
              </w:rPr>
            </w:pPr>
            <w:r w:rsidRPr="000D736E">
              <w:rPr>
                <w:rFonts w:ascii="Arial" w:hAnsi="Arial" w:cs="Arial"/>
                <w:color w:val="000000"/>
                <w:sz w:val="16"/>
                <w:szCs w:val="16"/>
              </w:rPr>
              <w:t>Annual appropriations - ordinary annual</w:t>
            </w:r>
            <w:r w:rsidRPr="000D736E">
              <w:rPr>
                <w:rFonts w:ascii="Arial" w:hAnsi="Arial" w:cs="Arial"/>
                <w:color w:val="000000"/>
                <w:sz w:val="16"/>
                <w:szCs w:val="16"/>
              </w:rPr>
              <w:br/>
              <w:t xml:space="preserve"> services (a)</w:t>
            </w:r>
          </w:p>
        </w:tc>
        <w:tc>
          <w:tcPr>
            <w:tcW w:w="1140" w:type="dxa"/>
            <w:tcBorders>
              <w:top w:val="nil"/>
              <w:left w:val="nil"/>
              <w:bottom w:val="nil"/>
              <w:right w:val="nil"/>
            </w:tcBorders>
            <w:shd w:val="clear" w:color="auto" w:fill="auto"/>
            <w:noWrap/>
            <w:vAlign w:val="bottom"/>
            <w:hideMark/>
          </w:tcPr>
          <w:p w14:paraId="4DA7C3D4" w14:textId="77777777" w:rsidR="00533E2B" w:rsidRPr="000D736E" w:rsidRDefault="00533E2B" w:rsidP="00D26A08">
            <w:pPr>
              <w:spacing w:before="0" w:after="0" w:line="240" w:lineRule="auto"/>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14:paraId="38106825" w14:textId="77777777" w:rsidR="00533E2B" w:rsidRPr="000D736E" w:rsidRDefault="00533E2B" w:rsidP="00D26A08">
            <w:pPr>
              <w:spacing w:before="0" w:after="0" w:line="240" w:lineRule="auto"/>
              <w:rPr>
                <w:rFonts w:ascii="Times New Roman" w:hAnsi="Times New Roman"/>
                <w:sz w:val="20"/>
              </w:rPr>
            </w:pPr>
          </w:p>
        </w:tc>
        <w:tc>
          <w:tcPr>
            <w:tcW w:w="860" w:type="dxa"/>
            <w:tcBorders>
              <w:top w:val="nil"/>
              <w:left w:val="nil"/>
              <w:bottom w:val="nil"/>
              <w:right w:val="nil"/>
            </w:tcBorders>
            <w:shd w:val="clear" w:color="auto" w:fill="auto"/>
            <w:noWrap/>
            <w:vAlign w:val="bottom"/>
            <w:hideMark/>
          </w:tcPr>
          <w:p w14:paraId="68781BE5" w14:textId="77777777" w:rsidR="00533E2B" w:rsidRPr="000D736E" w:rsidRDefault="00533E2B" w:rsidP="00D26A08">
            <w:pPr>
              <w:spacing w:before="0" w:after="0" w:line="240" w:lineRule="auto"/>
              <w:rPr>
                <w:rFonts w:ascii="Times New Roman" w:hAnsi="Times New Roman"/>
                <w:sz w:val="20"/>
              </w:rPr>
            </w:pPr>
          </w:p>
        </w:tc>
        <w:tc>
          <w:tcPr>
            <w:tcW w:w="880" w:type="dxa"/>
            <w:tcBorders>
              <w:top w:val="nil"/>
              <w:left w:val="nil"/>
              <w:bottom w:val="nil"/>
              <w:right w:val="nil"/>
            </w:tcBorders>
            <w:shd w:val="clear" w:color="000000" w:fill="E6E6E6"/>
            <w:noWrap/>
            <w:hideMark/>
          </w:tcPr>
          <w:p w14:paraId="62D312D4" w14:textId="77777777" w:rsidR="00533E2B" w:rsidRPr="000D736E" w:rsidRDefault="00533E2B" w:rsidP="00D26A08">
            <w:pPr>
              <w:spacing w:before="0" w:after="0" w:line="240" w:lineRule="auto"/>
              <w:jc w:val="right"/>
              <w:rPr>
                <w:rFonts w:ascii="Arial" w:hAnsi="Arial" w:cs="Arial"/>
                <w:sz w:val="16"/>
                <w:szCs w:val="16"/>
              </w:rPr>
            </w:pPr>
            <w:r w:rsidRPr="000D736E">
              <w:rPr>
                <w:rFonts w:ascii="Arial" w:hAnsi="Arial" w:cs="Arial"/>
                <w:sz w:val="16"/>
                <w:szCs w:val="16"/>
              </w:rPr>
              <w:t> </w:t>
            </w:r>
          </w:p>
        </w:tc>
      </w:tr>
      <w:tr w:rsidR="00533E2B" w:rsidRPr="000D736E" w14:paraId="6CF80DCF" w14:textId="77777777" w:rsidTr="00D26A08">
        <w:trPr>
          <w:trHeight w:val="225"/>
        </w:trPr>
        <w:tc>
          <w:tcPr>
            <w:tcW w:w="4100" w:type="dxa"/>
            <w:tcBorders>
              <w:top w:val="nil"/>
              <w:left w:val="nil"/>
              <w:bottom w:val="nil"/>
              <w:right w:val="nil"/>
            </w:tcBorders>
            <w:shd w:val="clear" w:color="auto" w:fill="auto"/>
            <w:vAlign w:val="bottom"/>
            <w:hideMark/>
          </w:tcPr>
          <w:p w14:paraId="7915AEF6" w14:textId="77777777" w:rsidR="00533E2B" w:rsidRPr="000D736E" w:rsidRDefault="00533E2B" w:rsidP="00D26A08">
            <w:pPr>
              <w:spacing w:before="0" w:after="0" w:line="240" w:lineRule="auto"/>
              <w:ind w:firstLineChars="200" w:firstLine="320"/>
              <w:rPr>
                <w:rFonts w:ascii="Arial" w:hAnsi="Arial" w:cs="Arial"/>
                <w:color w:val="000000"/>
                <w:sz w:val="16"/>
                <w:szCs w:val="16"/>
              </w:rPr>
            </w:pPr>
            <w:r w:rsidRPr="000D736E">
              <w:rPr>
                <w:rFonts w:ascii="Arial" w:hAnsi="Arial" w:cs="Arial"/>
                <w:color w:val="000000"/>
                <w:sz w:val="16"/>
                <w:szCs w:val="16"/>
              </w:rPr>
              <w:t>Prior year appropriations available (b)</w:t>
            </w:r>
          </w:p>
        </w:tc>
        <w:tc>
          <w:tcPr>
            <w:tcW w:w="1140" w:type="dxa"/>
            <w:tcBorders>
              <w:top w:val="nil"/>
              <w:left w:val="nil"/>
              <w:bottom w:val="nil"/>
              <w:right w:val="nil"/>
            </w:tcBorders>
            <w:shd w:val="clear" w:color="auto" w:fill="auto"/>
            <w:noWrap/>
            <w:vAlign w:val="bottom"/>
            <w:hideMark/>
          </w:tcPr>
          <w:p w14:paraId="4FE610DF"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30,785</w:t>
            </w:r>
          </w:p>
        </w:tc>
        <w:tc>
          <w:tcPr>
            <w:tcW w:w="820" w:type="dxa"/>
            <w:tcBorders>
              <w:top w:val="nil"/>
              <w:left w:val="nil"/>
              <w:bottom w:val="nil"/>
              <w:right w:val="nil"/>
            </w:tcBorders>
            <w:shd w:val="clear" w:color="auto" w:fill="auto"/>
            <w:noWrap/>
            <w:vAlign w:val="bottom"/>
            <w:hideMark/>
          </w:tcPr>
          <w:p w14:paraId="48221E71"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30,126</w:t>
            </w:r>
          </w:p>
        </w:tc>
        <w:tc>
          <w:tcPr>
            <w:tcW w:w="860" w:type="dxa"/>
            <w:tcBorders>
              <w:top w:val="nil"/>
              <w:left w:val="nil"/>
              <w:bottom w:val="nil"/>
              <w:right w:val="nil"/>
            </w:tcBorders>
            <w:shd w:val="clear" w:color="auto" w:fill="auto"/>
            <w:noWrap/>
            <w:vAlign w:val="bottom"/>
            <w:hideMark/>
          </w:tcPr>
          <w:p w14:paraId="5FF6B050"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w:t>
            </w:r>
          </w:p>
        </w:tc>
        <w:tc>
          <w:tcPr>
            <w:tcW w:w="880" w:type="dxa"/>
            <w:tcBorders>
              <w:top w:val="nil"/>
              <w:left w:val="nil"/>
              <w:bottom w:val="nil"/>
              <w:right w:val="nil"/>
            </w:tcBorders>
            <w:shd w:val="clear" w:color="000000" w:fill="E6E6E6"/>
            <w:noWrap/>
            <w:hideMark/>
          </w:tcPr>
          <w:p w14:paraId="15D6D00C" w14:textId="77777777" w:rsidR="00533E2B" w:rsidRPr="000D736E" w:rsidRDefault="00533E2B" w:rsidP="00D26A08">
            <w:pPr>
              <w:spacing w:before="0" w:after="0" w:line="240" w:lineRule="auto"/>
              <w:jc w:val="right"/>
              <w:rPr>
                <w:rFonts w:ascii="Arial" w:hAnsi="Arial" w:cs="Arial"/>
                <w:sz w:val="16"/>
                <w:szCs w:val="16"/>
              </w:rPr>
            </w:pPr>
            <w:r w:rsidRPr="000D736E">
              <w:rPr>
                <w:rFonts w:ascii="Arial" w:hAnsi="Arial" w:cs="Arial"/>
                <w:sz w:val="16"/>
                <w:szCs w:val="16"/>
              </w:rPr>
              <w:t>30,126</w:t>
            </w:r>
          </w:p>
        </w:tc>
      </w:tr>
      <w:tr w:rsidR="00533E2B" w:rsidRPr="000D736E" w14:paraId="68FA03C6" w14:textId="77777777" w:rsidTr="00D26A08">
        <w:trPr>
          <w:trHeight w:val="233"/>
        </w:trPr>
        <w:tc>
          <w:tcPr>
            <w:tcW w:w="4100" w:type="dxa"/>
            <w:tcBorders>
              <w:top w:val="nil"/>
              <w:left w:val="nil"/>
              <w:bottom w:val="nil"/>
              <w:right w:val="nil"/>
            </w:tcBorders>
            <w:shd w:val="clear" w:color="auto" w:fill="auto"/>
            <w:noWrap/>
            <w:vAlign w:val="bottom"/>
            <w:hideMark/>
          </w:tcPr>
          <w:p w14:paraId="0336B9E9" w14:textId="77777777" w:rsidR="00533E2B" w:rsidRPr="000D736E" w:rsidRDefault="00533E2B" w:rsidP="00D26A08">
            <w:pPr>
              <w:spacing w:before="0" w:after="0" w:line="240" w:lineRule="auto"/>
              <w:ind w:firstLineChars="200" w:firstLine="320"/>
              <w:rPr>
                <w:rFonts w:ascii="Arial" w:hAnsi="Arial" w:cs="Arial"/>
                <w:color w:val="000000"/>
                <w:sz w:val="16"/>
                <w:szCs w:val="16"/>
              </w:rPr>
            </w:pPr>
            <w:r w:rsidRPr="000D736E">
              <w:rPr>
                <w:rFonts w:ascii="Arial" w:hAnsi="Arial" w:cs="Arial"/>
                <w:color w:val="000000"/>
                <w:sz w:val="16"/>
                <w:szCs w:val="16"/>
              </w:rPr>
              <w:t>Departmental appropriation</w:t>
            </w:r>
          </w:p>
        </w:tc>
        <w:tc>
          <w:tcPr>
            <w:tcW w:w="1140" w:type="dxa"/>
            <w:tcBorders>
              <w:top w:val="nil"/>
              <w:left w:val="nil"/>
              <w:bottom w:val="nil"/>
              <w:right w:val="nil"/>
            </w:tcBorders>
            <w:shd w:val="clear" w:color="auto" w:fill="auto"/>
            <w:noWrap/>
            <w:vAlign w:val="bottom"/>
            <w:hideMark/>
          </w:tcPr>
          <w:p w14:paraId="6586CEEC"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94,594</w:t>
            </w:r>
          </w:p>
        </w:tc>
        <w:tc>
          <w:tcPr>
            <w:tcW w:w="820" w:type="dxa"/>
            <w:tcBorders>
              <w:top w:val="nil"/>
              <w:left w:val="nil"/>
              <w:bottom w:val="nil"/>
              <w:right w:val="nil"/>
            </w:tcBorders>
            <w:shd w:val="clear" w:color="auto" w:fill="auto"/>
            <w:noWrap/>
            <w:vAlign w:val="bottom"/>
            <w:hideMark/>
          </w:tcPr>
          <w:p w14:paraId="7FBD252D"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97,866</w:t>
            </w:r>
          </w:p>
        </w:tc>
        <w:tc>
          <w:tcPr>
            <w:tcW w:w="860" w:type="dxa"/>
            <w:tcBorders>
              <w:top w:val="nil"/>
              <w:left w:val="nil"/>
              <w:bottom w:val="nil"/>
              <w:right w:val="nil"/>
            </w:tcBorders>
            <w:shd w:val="clear" w:color="auto" w:fill="auto"/>
            <w:noWrap/>
            <w:vAlign w:val="bottom"/>
            <w:hideMark/>
          </w:tcPr>
          <w:p w14:paraId="16482058"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5,547</w:t>
            </w:r>
          </w:p>
        </w:tc>
        <w:tc>
          <w:tcPr>
            <w:tcW w:w="880" w:type="dxa"/>
            <w:tcBorders>
              <w:top w:val="nil"/>
              <w:left w:val="nil"/>
              <w:bottom w:val="nil"/>
              <w:right w:val="nil"/>
            </w:tcBorders>
            <w:shd w:val="clear" w:color="000000" w:fill="E6E6E6"/>
            <w:noWrap/>
            <w:hideMark/>
          </w:tcPr>
          <w:p w14:paraId="680D8025" w14:textId="77777777" w:rsidR="00533E2B" w:rsidRPr="000D736E" w:rsidRDefault="00533E2B" w:rsidP="00D26A08">
            <w:pPr>
              <w:spacing w:before="0" w:after="0" w:line="240" w:lineRule="auto"/>
              <w:jc w:val="right"/>
              <w:rPr>
                <w:rFonts w:ascii="Arial" w:hAnsi="Arial" w:cs="Arial"/>
                <w:sz w:val="16"/>
                <w:szCs w:val="16"/>
              </w:rPr>
            </w:pPr>
            <w:r w:rsidRPr="000D736E">
              <w:rPr>
                <w:rFonts w:ascii="Arial" w:hAnsi="Arial" w:cs="Arial"/>
                <w:sz w:val="16"/>
                <w:szCs w:val="16"/>
              </w:rPr>
              <w:t>103,413</w:t>
            </w:r>
          </w:p>
        </w:tc>
      </w:tr>
      <w:tr w:rsidR="00533E2B" w:rsidRPr="000D736E" w14:paraId="22EA6B38" w14:textId="77777777" w:rsidTr="00D26A08">
        <w:trPr>
          <w:trHeight w:val="233"/>
        </w:trPr>
        <w:tc>
          <w:tcPr>
            <w:tcW w:w="4100" w:type="dxa"/>
            <w:tcBorders>
              <w:top w:val="nil"/>
              <w:left w:val="nil"/>
              <w:bottom w:val="nil"/>
              <w:right w:val="nil"/>
            </w:tcBorders>
            <w:shd w:val="clear" w:color="auto" w:fill="auto"/>
            <w:noWrap/>
            <w:vAlign w:val="bottom"/>
            <w:hideMark/>
          </w:tcPr>
          <w:p w14:paraId="5A6FB831" w14:textId="77777777" w:rsidR="00533E2B" w:rsidRPr="000D736E" w:rsidRDefault="00533E2B" w:rsidP="00D26A08">
            <w:pPr>
              <w:spacing w:before="0" w:after="0" w:line="240" w:lineRule="auto"/>
              <w:ind w:firstLineChars="200" w:firstLine="320"/>
              <w:rPr>
                <w:rFonts w:ascii="Arial" w:hAnsi="Arial" w:cs="Arial"/>
                <w:color w:val="000000"/>
                <w:sz w:val="16"/>
                <w:szCs w:val="16"/>
              </w:rPr>
            </w:pPr>
            <w:r w:rsidRPr="000D736E">
              <w:rPr>
                <w:rFonts w:ascii="Arial" w:hAnsi="Arial" w:cs="Arial"/>
                <w:color w:val="000000"/>
                <w:sz w:val="16"/>
                <w:szCs w:val="16"/>
              </w:rPr>
              <w:t>s74 External Revenue (c)</w:t>
            </w:r>
          </w:p>
        </w:tc>
        <w:tc>
          <w:tcPr>
            <w:tcW w:w="1140" w:type="dxa"/>
            <w:tcBorders>
              <w:top w:val="nil"/>
              <w:left w:val="nil"/>
              <w:bottom w:val="nil"/>
              <w:right w:val="nil"/>
            </w:tcBorders>
            <w:shd w:val="clear" w:color="auto" w:fill="auto"/>
            <w:noWrap/>
            <w:vAlign w:val="bottom"/>
            <w:hideMark/>
          </w:tcPr>
          <w:p w14:paraId="0AFA13E9"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13,277</w:t>
            </w:r>
          </w:p>
        </w:tc>
        <w:tc>
          <w:tcPr>
            <w:tcW w:w="820" w:type="dxa"/>
            <w:tcBorders>
              <w:top w:val="nil"/>
              <w:left w:val="nil"/>
              <w:bottom w:val="nil"/>
              <w:right w:val="nil"/>
            </w:tcBorders>
            <w:shd w:val="clear" w:color="auto" w:fill="auto"/>
            <w:noWrap/>
            <w:vAlign w:val="bottom"/>
            <w:hideMark/>
          </w:tcPr>
          <w:p w14:paraId="36DA7889"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4,578</w:t>
            </w:r>
          </w:p>
        </w:tc>
        <w:tc>
          <w:tcPr>
            <w:tcW w:w="860" w:type="dxa"/>
            <w:tcBorders>
              <w:top w:val="nil"/>
              <w:left w:val="nil"/>
              <w:bottom w:val="nil"/>
              <w:right w:val="nil"/>
            </w:tcBorders>
            <w:shd w:val="clear" w:color="auto" w:fill="auto"/>
            <w:noWrap/>
            <w:vAlign w:val="bottom"/>
            <w:hideMark/>
          </w:tcPr>
          <w:p w14:paraId="764EDDA8" w14:textId="77777777" w:rsidR="00533E2B" w:rsidRPr="00F860D1" w:rsidRDefault="00533E2B" w:rsidP="00D26A08">
            <w:pPr>
              <w:spacing w:before="0" w:after="0" w:line="240" w:lineRule="auto"/>
              <w:jc w:val="right"/>
              <w:rPr>
                <w:rFonts w:ascii="Arial" w:hAnsi="Arial" w:cs="Arial"/>
                <w:i/>
                <w:color w:val="000000"/>
                <w:sz w:val="16"/>
                <w:szCs w:val="16"/>
              </w:rPr>
            </w:pPr>
            <w:r>
              <w:rPr>
                <w:rFonts w:ascii="Arial" w:hAnsi="Arial" w:cs="Arial"/>
                <w:i/>
                <w:color w:val="000000"/>
                <w:sz w:val="16"/>
                <w:szCs w:val="16"/>
              </w:rPr>
              <w:t>7,030</w:t>
            </w:r>
          </w:p>
        </w:tc>
        <w:tc>
          <w:tcPr>
            <w:tcW w:w="880" w:type="dxa"/>
            <w:tcBorders>
              <w:top w:val="nil"/>
              <w:left w:val="nil"/>
              <w:bottom w:val="nil"/>
              <w:right w:val="nil"/>
            </w:tcBorders>
            <w:shd w:val="clear" w:color="000000" w:fill="E6E6E6"/>
            <w:noWrap/>
            <w:hideMark/>
          </w:tcPr>
          <w:p w14:paraId="4A9A7795" w14:textId="77777777" w:rsidR="00533E2B" w:rsidRPr="000D736E" w:rsidRDefault="00533E2B" w:rsidP="00D26A08">
            <w:pPr>
              <w:spacing w:before="0" w:after="0" w:line="240" w:lineRule="auto"/>
              <w:jc w:val="right"/>
              <w:rPr>
                <w:rFonts w:ascii="Arial" w:hAnsi="Arial" w:cs="Arial"/>
                <w:sz w:val="16"/>
                <w:szCs w:val="16"/>
              </w:rPr>
            </w:pPr>
            <w:r w:rsidRPr="000D736E">
              <w:rPr>
                <w:rFonts w:ascii="Arial" w:hAnsi="Arial" w:cs="Arial"/>
                <w:sz w:val="16"/>
                <w:szCs w:val="16"/>
              </w:rPr>
              <w:t>1</w:t>
            </w:r>
            <w:r>
              <w:rPr>
                <w:rFonts w:ascii="Arial" w:hAnsi="Arial" w:cs="Arial"/>
                <w:sz w:val="16"/>
                <w:szCs w:val="16"/>
              </w:rPr>
              <w:t>1</w:t>
            </w:r>
            <w:r w:rsidRPr="000D736E">
              <w:rPr>
                <w:rFonts w:ascii="Arial" w:hAnsi="Arial" w:cs="Arial"/>
                <w:sz w:val="16"/>
                <w:szCs w:val="16"/>
              </w:rPr>
              <w:t>,</w:t>
            </w:r>
            <w:r>
              <w:rPr>
                <w:rFonts w:ascii="Arial" w:hAnsi="Arial" w:cs="Arial"/>
                <w:sz w:val="16"/>
                <w:szCs w:val="16"/>
              </w:rPr>
              <w:t>6</w:t>
            </w:r>
            <w:r w:rsidRPr="000D736E">
              <w:rPr>
                <w:rFonts w:ascii="Arial" w:hAnsi="Arial" w:cs="Arial"/>
                <w:sz w:val="16"/>
                <w:szCs w:val="16"/>
              </w:rPr>
              <w:t>08</w:t>
            </w:r>
          </w:p>
        </w:tc>
      </w:tr>
      <w:tr w:rsidR="00533E2B" w:rsidRPr="000D736E" w14:paraId="1F474D1A" w14:textId="77777777" w:rsidTr="00D26A08">
        <w:trPr>
          <w:trHeight w:val="225"/>
        </w:trPr>
        <w:tc>
          <w:tcPr>
            <w:tcW w:w="4100" w:type="dxa"/>
            <w:tcBorders>
              <w:top w:val="nil"/>
              <w:left w:val="nil"/>
              <w:bottom w:val="nil"/>
              <w:right w:val="nil"/>
            </w:tcBorders>
            <w:shd w:val="clear" w:color="auto" w:fill="auto"/>
            <w:noWrap/>
            <w:vAlign w:val="bottom"/>
            <w:hideMark/>
          </w:tcPr>
          <w:p w14:paraId="161FFFE4" w14:textId="77777777" w:rsidR="00533E2B" w:rsidRPr="000D736E" w:rsidRDefault="00533E2B" w:rsidP="00D26A08">
            <w:pPr>
              <w:spacing w:before="0" w:after="0" w:line="240" w:lineRule="auto"/>
              <w:ind w:firstLineChars="200" w:firstLine="320"/>
              <w:rPr>
                <w:rFonts w:ascii="Arial" w:hAnsi="Arial" w:cs="Arial"/>
                <w:color w:val="000000"/>
                <w:sz w:val="16"/>
                <w:szCs w:val="16"/>
              </w:rPr>
            </w:pPr>
            <w:r w:rsidRPr="000D736E">
              <w:rPr>
                <w:rFonts w:ascii="Arial" w:hAnsi="Arial" w:cs="Arial"/>
                <w:color w:val="000000"/>
                <w:sz w:val="16"/>
                <w:szCs w:val="16"/>
              </w:rPr>
              <w:t>Departmental capital budget (d)</w:t>
            </w:r>
          </w:p>
        </w:tc>
        <w:tc>
          <w:tcPr>
            <w:tcW w:w="1140" w:type="dxa"/>
            <w:tcBorders>
              <w:top w:val="nil"/>
              <w:left w:val="nil"/>
              <w:bottom w:val="nil"/>
              <w:right w:val="nil"/>
            </w:tcBorders>
            <w:shd w:val="clear" w:color="auto" w:fill="auto"/>
            <w:noWrap/>
            <w:vAlign w:val="bottom"/>
            <w:hideMark/>
          </w:tcPr>
          <w:p w14:paraId="64A87850"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1,861</w:t>
            </w:r>
          </w:p>
        </w:tc>
        <w:tc>
          <w:tcPr>
            <w:tcW w:w="820" w:type="dxa"/>
            <w:tcBorders>
              <w:top w:val="nil"/>
              <w:left w:val="nil"/>
              <w:bottom w:val="nil"/>
              <w:right w:val="nil"/>
            </w:tcBorders>
            <w:shd w:val="clear" w:color="auto" w:fill="auto"/>
            <w:noWrap/>
            <w:vAlign w:val="bottom"/>
            <w:hideMark/>
          </w:tcPr>
          <w:p w14:paraId="2E1C6E87"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1,915</w:t>
            </w:r>
          </w:p>
        </w:tc>
        <w:tc>
          <w:tcPr>
            <w:tcW w:w="860" w:type="dxa"/>
            <w:tcBorders>
              <w:top w:val="nil"/>
              <w:left w:val="nil"/>
              <w:bottom w:val="nil"/>
              <w:right w:val="nil"/>
            </w:tcBorders>
            <w:shd w:val="clear" w:color="auto" w:fill="auto"/>
            <w:noWrap/>
            <w:vAlign w:val="bottom"/>
            <w:hideMark/>
          </w:tcPr>
          <w:p w14:paraId="13C9063D" w14:textId="77777777" w:rsidR="00533E2B" w:rsidRPr="00F860D1" w:rsidRDefault="00533E2B" w:rsidP="00D26A08">
            <w:pPr>
              <w:spacing w:before="0" w:after="0" w:line="240" w:lineRule="auto"/>
              <w:jc w:val="right"/>
              <w:rPr>
                <w:rFonts w:ascii="Arial" w:hAnsi="Arial" w:cs="Arial"/>
                <w:i/>
                <w:color w:val="000000"/>
                <w:sz w:val="16"/>
                <w:szCs w:val="16"/>
              </w:rPr>
            </w:pPr>
            <w:r>
              <w:rPr>
                <w:rFonts w:ascii="Arial" w:hAnsi="Arial" w:cs="Arial"/>
                <w:i/>
                <w:color w:val="000000"/>
                <w:sz w:val="16"/>
                <w:szCs w:val="16"/>
              </w:rPr>
              <w:t>2,550</w:t>
            </w:r>
          </w:p>
        </w:tc>
        <w:tc>
          <w:tcPr>
            <w:tcW w:w="880" w:type="dxa"/>
            <w:tcBorders>
              <w:top w:val="nil"/>
              <w:left w:val="nil"/>
              <w:bottom w:val="nil"/>
              <w:right w:val="nil"/>
            </w:tcBorders>
            <w:shd w:val="clear" w:color="000000" w:fill="E6E6E6"/>
            <w:noWrap/>
            <w:hideMark/>
          </w:tcPr>
          <w:p w14:paraId="220119CB" w14:textId="77777777" w:rsidR="00533E2B" w:rsidRPr="000D736E" w:rsidRDefault="00533E2B" w:rsidP="00D26A08">
            <w:pPr>
              <w:spacing w:before="0" w:after="0" w:line="240" w:lineRule="auto"/>
              <w:jc w:val="right"/>
              <w:rPr>
                <w:rFonts w:ascii="Arial" w:hAnsi="Arial" w:cs="Arial"/>
                <w:sz w:val="16"/>
                <w:szCs w:val="16"/>
              </w:rPr>
            </w:pPr>
            <w:r>
              <w:rPr>
                <w:rFonts w:ascii="Arial" w:hAnsi="Arial" w:cs="Arial"/>
                <w:sz w:val="16"/>
                <w:szCs w:val="16"/>
              </w:rPr>
              <w:t>4,465</w:t>
            </w:r>
          </w:p>
        </w:tc>
      </w:tr>
      <w:tr w:rsidR="00533E2B" w:rsidRPr="000D736E" w14:paraId="40BBA518" w14:textId="77777777" w:rsidTr="00D26A08">
        <w:trPr>
          <w:trHeight w:val="283"/>
        </w:trPr>
        <w:tc>
          <w:tcPr>
            <w:tcW w:w="4100" w:type="dxa"/>
            <w:tcBorders>
              <w:top w:val="nil"/>
              <w:left w:val="nil"/>
              <w:bottom w:val="nil"/>
              <w:right w:val="nil"/>
            </w:tcBorders>
            <w:shd w:val="clear" w:color="auto" w:fill="auto"/>
            <w:vAlign w:val="bottom"/>
            <w:hideMark/>
          </w:tcPr>
          <w:p w14:paraId="0D659572" w14:textId="77777777" w:rsidR="00533E2B" w:rsidRPr="000D736E" w:rsidRDefault="00533E2B" w:rsidP="00D26A08">
            <w:pPr>
              <w:spacing w:before="0" w:after="0" w:line="240" w:lineRule="auto"/>
              <w:rPr>
                <w:rFonts w:ascii="Arial" w:hAnsi="Arial" w:cs="Arial"/>
                <w:color w:val="000000"/>
                <w:sz w:val="16"/>
                <w:szCs w:val="16"/>
              </w:rPr>
            </w:pPr>
            <w:r w:rsidRPr="000D736E">
              <w:rPr>
                <w:rFonts w:ascii="Arial" w:hAnsi="Arial" w:cs="Arial"/>
                <w:color w:val="000000"/>
                <w:sz w:val="16"/>
                <w:szCs w:val="16"/>
              </w:rPr>
              <w:t>Annual appropriations - other services - non-operating</w:t>
            </w:r>
          </w:p>
        </w:tc>
        <w:tc>
          <w:tcPr>
            <w:tcW w:w="1140" w:type="dxa"/>
            <w:tcBorders>
              <w:top w:val="nil"/>
              <w:left w:val="nil"/>
              <w:bottom w:val="nil"/>
              <w:right w:val="nil"/>
            </w:tcBorders>
            <w:shd w:val="clear" w:color="auto" w:fill="auto"/>
            <w:noWrap/>
            <w:vAlign w:val="bottom"/>
            <w:hideMark/>
          </w:tcPr>
          <w:p w14:paraId="0D22F655" w14:textId="77777777" w:rsidR="00533E2B" w:rsidRPr="00F860D1" w:rsidRDefault="00533E2B" w:rsidP="00D26A08">
            <w:pPr>
              <w:spacing w:before="0" w:after="0" w:line="240" w:lineRule="auto"/>
              <w:rPr>
                <w:rFonts w:ascii="Arial" w:hAnsi="Arial" w:cs="Arial"/>
                <w:i/>
                <w:color w:val="000000"/>
                <w:sz w:val="16"/>
                <w:szCs w:val="16"/>
              </w:rPr>
            </w:pPr>
          </w:p>
        </w:tc>
        <w:tc>
          <w:tcPr>
            <w:tcW w:w="820" w:type="dxa"/>
            <w:tcBorders>
              <w:top w:val="nil"/>
              <w:left w:val="nil"/>
              <w:bottom w:val="nil"/>
              <w:right w:val="nil"/>
            </w:tcBorders>
            <w:shd w:val="clear" w:color="auto" w:fill="auto"/>
            <w:noWrap/>
            <w:vAlign w:val="bottom"/>
            <w:hideMark/>
          </w:tcPr>
          <w:p w14:paraId="1150CC09" w14:textId="77777777" w:rsidR="00533E2B" w:rsidRPr="00F860D1" w:rsidRDefault="00533E2B" w:rsidP="00D26A08">
            <w:pPr>
              <w:spacing w:before="0" w:after="0" w:line="240" w:lineRule="auto"/>
              <w:rPr>
                <w:rFonts w:ascii="Times New Roman" w:hAnsi="Times New Roman"/>
                <w:i/>
                <w:sz w:val="20"/>
              </w:rPr>
            </w:pPr>
          </w:p>
        </w:tc>
        <w:tc>
          <w:tcPr>
            <w:tcW w:w="860" w:type="dxa"/>
            <w:tcBorders>
              <w:top w:val="nil"/>
              <w:left w:val="nil"/>
              <w:bottom w:val="nil"/>
              <w:right w:val="nil"/>
            </w:tcBorders>
            <w:shd w:val="clear" w:color="auto" w:fill="auto"/>
            <w:noWrap/>
            <w:vAlign w:val="bottom"/>
            <w:hideMark/>
          </w:tcPr>
          <w:p w14:paraId="63B02EBD" w14:textId="77777777" w:rsidR="00533E2B" w:rsidRPr="00F860D1" w:rsidRDefault="00533E2B" w:rsidP="00D26A08">
            <w:pPr>
              <w:spacing w:before="0" w:after="0" w:line="240" w:lineRule="auto"/>
              <w:rPr>
                <w:rFonts w:ascii="Times New Roman" w:hAnsi="Times New Roman"/>
                <w:i/>
                <w:sz w:val="20"/>
              </w:rPr>
            </w:pPr>
          </w:p>
        </w:tc>
        <w:tc>
          <w:tcPr>
            <w:tcW w:w="880" w:type="dxa"/>
            <w:tcBorders>
              <w:top w:val="nil"/>
              <w:left w:val="nil"/>
              <w:bottom w:val="nil"/>
              <w:right w:val="nil"/>
            </w:tcBorders>
            <w:shd w:val="clear" w:color="000000" w:fill="E6E6E6"/>
            <w:noWrap/>
            <w:hideMark/>
          </w:tcPr>
          <w:p w14:paraId="78FDEEB6" w14:textId="77777777" w:rsidR="00533E2B" w:rsidRPr="000D736E" w:rsidRDefault="00533E2B" w:rsidP="00D26A08">
            <w:pPr>
              <w:spacing w:before="0" w:after="0" w:line="240" w:lineRule="auto"/>
              <w:jc w:val="right"/>
              <w:rPr>
                <w:rFonts w:ascii="Arial" w:hAnsi="Arial" w:cs="Arial"/>
                <w:sz w:val="16"/>
                <w:szCs w:val="16"/>
              </w:rPr>
            </w:pPr>
            <w:r w:rsidRPr="000D736E">
              <w:rPr>
                <w:rFonts w:ascii="Arial" w:hAnsi="Arial" w:cs="Arial"/>
                <w:sz w:val="16"/>
                <w:szCs w:val="16"/>
              </w:rPr>
              <w:t> </w:t>
            </w:r>
          </w:p>
        </w:tc>
      </w:tr>
      <w:tr w:rsidR="00533E2B" w:rsidRPr="000D736E" w14:paraId="730A9F46" w14:textId="77777777" w:rsidTr="00D26A08">
        <w:trPr>
          <w:trHeight w:val="225"/>
        </w:trPr>
        <w:tc>
          <w:tcPr>
            <w:tcW w:w="4100" w:type="dxa"/>
            <w:tcBorders>
              <w:top w:val="nil"/>
              <w:left w:val="nil"/>
              <w:bottom w:val="nil"/>
              <w:right w:val="nil"/>
            </w:tcBorders>
            <w:shd w:val="clear" w:color="auto" w:fill="auto"/>
            <w:noWrap/>
            <w:vAlign w:val="bottom"/>
            <w:hideMark/>
          </w:tcPr>
          <w:p w14:paraId="79B94FA0" w14:textId="77777777" w:rsidR="00533E2B" w:rsidRPr="000D736E" w:rsidRDefault="00533E2B" w:rsidP="00D26A08">
            <w:pPr>
              <w:spacing w:before="0" w:after="0" w:line="240" w:lineRule="auto"/>
              <w:ind w:firstLineChars="200" w:firstLine="320"/>
              <w:rPr>
                <w:rFonts w:ascii="Arial" w:hAnsi="Arial" w:cs="Arial"/>
                <w:color w:val="000000"/>
                <w:sz w:val="16"/>
                <w:szCs w:val="16"/>
              </w:rPr>
            </w:pPr>
            <w:r w:rsidRPr="000D736E">
              <w:rPr>
                <w:rFonts w:ascii="Arial" w:hAnsi="Arial" w:cs="Arial"/>
                <w:color w:val="000000"/>
                <w:sz w:val="16"/>
                <w:szCs w:val="16"/>
              </w:rPr>
              <w:t>Equity injection (e)</w:t>
            </w:r>
          </w:p>
        </w:tc>
        <w:tc>
          <w:tcPr>
            <w:tcW w:w="1140" w:type="dxa"/>
            <w:tcBorders>
              <w:top w:val="nil"/>
              <w:left w:val="nil"/>
              <w:bottom w:val="nil"/>
              <w:right w:val="nil"/>
            </w:tcBorders>
            <w:shd w:val="clear" w:color="auto" w:fill="auto"/>
            <w:noWrap/>
            <w:vAlign w:val="bottom"/>
            <w:hideMark/>
          </w:tcPr>
          <w:p w14:paraId="55309905"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2,200</w:t>
            </w:r>
          </w:p>
        </w:tc>
        <w:tc>
          <w:tcPr>
            <w:tcW w:w="820" w:type="dxa"/>
            <w:tcBorders>
              <w:top w:val="nil"/>
              <w:left w:val="nil"/>
              <w:bottom w:val="nil"/>
              <w:right w:val="nil"/>
            </w:tcBorders>
            <w:shd w:val="clear" w:color="auto" w:fill="auto"/>
            <w:noWrap/>
            <w:vAlign w:val="bottom"/>
            <w:hideMark/>
          </w:tcPr>
          <w:p w14:paraId="446B443C" w14:textId="77777777" w:rsidR="00533E2B" w:rsidRPr="00F860D1" w:rsidRDefault="00533E2B" w:rsidP="00D26A08">
            <w:pPr>
              <w:spacing w:before="0" w:after="0" w:line="240" w:lineRule="auto"/>
              <w:jc w:val="right"/>
              <w:rPr>
                <w:rFonts w:ascii="Arial" w:hAnsi="Arial" w:cs="Arial"/>
                <w:i/>
                <w:color w:val="000000"/>
                <w:sz w:val="16"/>
                <w:szCs w:val="16"/>
              </w:rPr>
            </w:pPr>
            <w:r w:rsidRPr="00F860D1">
              <w:rPr>
                <w:rFonts w:ascii="Arial" w:hAnsi="Arial" w:cs="Arial"/>
                <w:i/>
                <w:color w:val="000000"/>
                <w:sz w:val="16"/>
                <w:szCs w:val="16"/>
              </w:rPr>
              <w:t>2,177</w:t>
            </w:r>
          </w:p>
        </w:tc>
        <w:tc>
          <w:tcPr>
            <w:tcW w:w="860" w:type="dxa"/>
            <w:tcBorders>
              <w:top w:val="nil"/>
              <w:left w:val="nil"/>
              <w:bottom w:val="nil"/>
              <w:right w:val="nil"/>
            </w:tcBorders>
            <w:shd w:val="clear" w:color="auto" w:fill="auto"/>
            <w:noWrap/>
            <w:vAlign w:val="bottom"/>
            <w:hideMark/>
          </w:tcPr>
          <w:p w14:paraId="62258F75" w14:textId="77777777" w:rsidR="00533E2B" w:rsidRPr="00F860D1" w:rsidRDefault="00533E2B" w:rsidP="00D26A08">
            <w:pPr>
              <w:spacing w:before="0" w:after="0" w:line="240" w:lineRule="auto"/>
              <w:jc w:val="right"/>
              <w:rPr>
                <w:rFonts w:ascii="Arial" w:hAnsi="Arial" w:cs="Arial"/>
                <w:i/>
                <w:color w:val="000000"/>
                <w:sz w:val="16"/>
                <w:szCs w:val="16"/>
              </w:rPr>
            </w:pPr>
            <w:r>
              <w:rPr>
                <w:rFonts w:ascii="Arial" w:hAnsi="Arial" w:cs="Arial"/>
                <w:i/>
                <w:color w:val="000000"/>
                <w:sz w:val="16"/>
                <w:szCs w:val="16"/>
              </w:rPr>
              <w:t>2,200</w:t>
            </w:r>
          </w:p>
        </w:tc>
        <w:tc>
          <w:tcPr>
            <w:tcW w:w="880" w:type="dxa"/>
            <w:tcBorders>
              <w:top w:val="nil"/>
              <w:left w:val="nil"/>
              <w:bottom w:val="nil"/>
              <w:right w:val="nil"/>
            </w:tcBorders>
            <w:shd w:val="clear" w:color="000000" w:fill="E6E6E6"/>
            <w:noWrap/>
            <w:hideMark/>
          </w:tcPr>
          <w:p w14:paraId="55FD574A" w14:textId="77777777" w:rsidR="00533E2B" w:rsidRPr="000D736E" w:rsidRDefault="00533E2B" w:rsidP="00D26A08">
            <w:pPr>
              <w:spacing w:before="0" w:after="0" w:line="240" w:lineRule="auto"/>
              <w:jc w:val="right"/>
              <w:rPr>
                <w:rFonts w:ascii="Arial" w:hAnsi="Arial" w:cs="Arial"/>
                <w:sz w:val="16"/>
                <w:szCs w:val="16"/>
              </w:rPr>
            </w:pPr>
            <w:r>
              <w:rPr>
                <w:rFonts w:ascii="Arial" w:hAnsi="Arial" w:cs="Arial"/>
                <w:sz w:val="16"/>
                <w:szCs w:val="16"/>
              </w:rPr>
              <w:t>4,377</w:t>
            </w:r>
          </w:p>
        </w:tc>
      </w:tr>
      <w:tr w:rsidR="00533E2B" w:rsidRPr="000D736E" w14:paraId="02930D33" w14:textId="77777777" w:rsidTr="00D26A08">
        <w:trPr>
          <w:trHeight w:val="233"/>
        </w:trPr>
        <w:tc>
          <w:tcPr>
            <w:tcW w:w="4100" w:type="dxa"/>
            <w:tcBorders>
              <w:top w:val="nil"/>
              <w:left w:val="nil"/>
              <w:bottom w:val="single" w:sz="4" w:space="0" w:color="auto"/>
              <w:right w:val="nil"/>
            </w:tcBorders>
            <w:shd w:val="clear" w:color="auto" w:fill="auto"/>
            <w:vAlign w:val="bottom"/>
            <w:hideMark/>
          </w:tcPr>
          <w:p w14:paraId="798D481F" w14:textId="77777777" w:rsidR="00533E2B" w:rsidRPr="000D736E" w:rsidRDefault="00533E2B" w:rsidP="00D26A08">
            <w:pPr>
              <w:spacing w:before="0" w:after="0" w:line="240" w:lineRule="auto"/>
              <w:rPr>
                <w:rFonts w:ascii="Arial" w:hAnsi="Arial" w:cs="Arial"/>
                <w:b/>
                <w:bCs/>
                <w:i/>
                <w:iCs/>
                <w:color w:val="000000"/>
                <w:sz w:val="16"/>
                <w:szCs w:val="16"/>
              </w:rPr>
            </w:pPr>
            <w:r w:rsidRPr="000D736E">
              <w:rPr>
                <w:rFonts w:ascii="Arial" w:hAnsi="Arial" w:cs="Arial"/>
                <w:b/>
                <w:bCs/>
                <w:i/>
                <w:iCs/>
                <w:color w:val="000000"/>
                <w:sz w:val="16"/>
                <w:szCs w:val="16"/>
              </w:rPr>
              <w:t>Total departmental resourcing</w:t>
            </w:r>
          </w:p>
        </w:tc>
        <w:tc>
          <w:tcPr>
            <w:tcW w:w="1140" w:type="dxa"/>
            <w:tcBorders>
              <w:top w:val="single" w:sz="4" w:space="0" w:color="auto"/>
              <w:left w:val="nil"/>
              <w:bottom w:val="single" w:sz="4" w:space="0" w:color="auto"/>
              <w:right w:val="nil"/>
            </w:tcBorders>
            <w:shd w:val="clear" w:color="auto" w:fill="auto"/>
            <w:noWrap/>
            <w:vAlign w:val="center"/>
            <w:hideMark/>
          </w:tcPr>
          <w:p w14:paraId="3C14CBAB" w14:textId="77777777" w:rsidR="00533E2B" w:rsidRPr="000D736E" w:rsidRDefault="00533E2B" w:rsidP="00D26A08">
            <w:pPr>
              <w:spacing w:before="0" w:after="0" w:line="240" w:lineRule="auto"/>
              <w:jc w:val="right"/>
              <w:rPr>
                <w:rFonts w:ascii="Arial" w:hAnsi="Arial" w:cs="Arial"/>
                <w:b/>
                <w:bCs/>
                <w:color w:val="000000"/>
                <w:sz w:val="16"/>
                <w:szCs w:val="16"/>
              </w:rPr>
            </w:pPr>
            <w:r w:rsidRPr="000D736E">
              <w:rPr>
                <w:rFonts w:ascii="Arial" w:hAnsi="Arial" w:cs="Arial"/>
                <w:b/>
                <w:bCs/>
                <w:color w:val="000000"/>
                <w:sz w:val="16"/>
                <w:szCs w:val="16"/>
              </w:rPr>
              <w:t>142,717</w:t>
            </w:r>
          </w:p>
        </w:tc>
        <w:tc>
          <w:tcPr>
            <w:tcW w:w="820" w:type="dxa"/>
            <w:tcBorders>
              <w:top w:val="single" w:sz="4" w:space="0" w:color="auto"/>
              <w:left w:val="nil"/>
              <w:bottom w:val="single" w:sz="4" w:space="0" w:color="auto"/>
              <w:right w:val="nil"/>
            </w:tcBorders>
            <w:shd w:val="clear" w:color="auto" w:fill="auto"/>
            <w:noWrap/>
            <w:vAlign w:val="center"/>
            <w:hideMark/>
          </w:tcPr>
          <w:p w14:paraId="04D62316" w14:textId="77777777" w:rsidR="00533E2B" w:rsidRPr="000D736E" w:rsidRDefault="00533E2B" w:rsidP="00D26A08">
            <w:pPr>
              <w:spacing w:before="0" w:after="0" w:line="240" w:lineRule="auto"/>
              <w:jc w:val="right"/>
              <w:rPr>
                <w:rFonts w:ascii="Arial" w:hAnsi="Arial" w:cs="Arial"/>
                <w:b/>
                <w:bCs/>
                <w:color w:val="000000"/>
                <w:sz w:val="16"/>
                <w:szCs w:val="16"/>
              </w:rPr>
            </w:pPr>
            <w:r w:rsidRPr="000D736E">
              <w:rPr>
                <w:rFonts w:ascii="Arial" w:hAnsi="Arial" w:cs="Arial"/>
                <w:b/>
                <w:bCs/>
                <w:color w:val="000000"/>
                <w:sz w:val="16"/>
                <w:szCs w:val="16"/>
              </w:rPr>
              <w:t>136,662</w:t>
            </w:r>
          </w:p>
        </w:tc>
        <w:tc>
          <w:tcPr>
            <w:tcW w:w="860" w:type="dxa"/>
            <w:tcBorders>
              <w:top w:val="single" w:sz="4" w:space="0" w:color="auto"/>
              <w:left w:val="nil"/>
              <w:bottom w:val="single" w:sz="4" w:space="0" w:color="auto"/>
              <w:right w:val="nil"/>
            </w:tcBorders>
            <w:shd w:val="clear" w:color="auto" w:fill="auto"/>
            <w:noWrap/>
            <w:vAlign w:val="center"/>
            <w:hideMark/>
          </w:tcPr>
          <w:p w14:paraId="260CACCE" w14:textId="77777777" w:rsidR="00533E2B" w:rsidRPr="000D736E"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17,327</w:t>
            </w:r>
          </w:p>
        </w:tc>
        <w:tc>
          <w:tcPr>
            <w:tcW w:w="880" w:type="dxa"/>
            <w:tcBorders>
              <w:top w:val="single" w:sz="4" w:space="0" w:color="auto"/>
              <w:left w:val="nil"/>
              <w:bottom w:val="single" w:sz="4" w:space="0" w:color="auto"/>
              <w:right w:val="nil"/>
            </w:tcBorders>
            <w:shd w:val="clear" w:color="000000" w:fill="E6E6E6"/>
            <w:noWrap/>
            <w:vAlign w:val="center"/>
            <w:hideMark/>
          </w:tcPr>
          <w:p w14:paraId="4F4E1BF3" w14:textId="77777777" w:rsidR="00533E2B" w:rsidRPr="000D736E" w:rsidRDefault="00533E2B" w:rsidP="00D26A08">
            <w:pPr>
              <w:spacing w:before="0" w:after="0" w:line="240" w:lineRule="auto"/>
              <w:jc w:val="right"/>
              <w:rPr>
                <w:rFonts w:ascii="Arial" w:hAnsi="Arial" w:cs="Arial"/>
                <w:b/>
                <w:bCs/>
                <w:sz w:val="16"/>
                <w:szCs w:val="16"/>
              </w:rPr>
            </w:pPr>
            <w:r w:rsidRPr="000D736E">
              <w:rPr>
                <w:rFonts w:ascii="Arial" w:hAnsi="Arial" w:cs="Arial"/>
                <w:b/>
                <w:bCs/>
                <w:sz w:val="16"/>
                <w:szCs w:val="16"/>
              </w:rPr>
              <w:t>1</w:t>
            </w:r>
            <w:r>
              <w:rPr>
                <w:rFonts w:ascii="Arial" w:hAnsi="Arial" w:cs="Arial"/>
                <w:b/>
                <w:bCs/>
                <w:sz w:val="16"/>
                <w:szCs w:val="16"/>
              </w:rPr>
              <w:t>53,989</w:t>
            </w:r>
          </w:p>
        </w:tc>
      </w:tr>
      <w:tr w:rsidR="00533E2B" w:rsidRPr="000D736E" w14:paraId="3B6E0818" w14:textId="77777777" w:rsidTr="00D26A08">
        <w:trPr>
          <w:trHeight w:val="233"/>
        </w:trPr>
        <w:tc>
          <w:tcPr>
            <w:tcW w:w="4100" w:type="dxa"/>
            <w:tcBorders>
              <w:top w:val="nil"/>
              <w:left w:val="nil"/>
              <w:bottom w:val="nil"/>
              <w:right w:val="nil"/>
            </w:tcBorders>
            <w:shd w:val="clear" w:color="auto" w:fill="auto"/>
            <w:noWrap/>
            <w:vAlign w:val="bottom"/>
            <w:hideMark/>
          </w:tcPr>
          <w:p w14:paraId="5E6E21C9" w14:textId="77777777" w:rsidR="00533E2B" w:rsidRPr="000D736E" w:rsidRDefault="00533E2B" w:rsidP="00D26A08">
            <w:pPr>
              <w:spacing w:before="0" w:after="0" w:line="240" w:lineRule="auto"/>
              <w:jc w:val="right"/>
              <w:rPr>
                <w:rFonts w:ascii="Arial" w:hAnsi="Arial" w:cs="Arial"/>
                <w:b/>
                <w:bCs/>
                <w:sz w:val="16"/>
                <w:szCs w:val="16"/>
              </w:rPr>
            </w:pPr>
          </w:p>
        </w:tc>
        <w:tc>
          <w:tcPr>
            <w:tcW w:w="1140" w:type="dxa"/>
            <w:tcBorders>
              <w:top w:val="nil"/>
              <w:left w:val="nil"/>
              <w:bottom w:val="single" w:sz="4" w:space="0" w:color="auto"/>
              <w:right w:val="nil"/>
            </w:tcBorders>
            <w:shd w:val="clear" w:color="auto" w:fill="auto"/>
            <w:noWrap/>
            <w:vAlign w:val="bottom"/>
            <w:hideMark/>
          </w:tcPr>
          <w:p w14:paraId="42130812" w14:textId="77777777" w:rsidR="00533E2B" w:rsidRPr="000D736E" w:rsidRDefault="00533E2B" w:rsidP="00D26A08">
            <w:pPr>
              <w:spacing w:before="0" w:after="0" w:line="240" w:lineRule="auto"/>
              <w:rPr>
                <w:rFonts w:ascii="Arial" w:hAnsi="Arial" w:cs="Arial"/>
                <w:color w:val="000000"/>
                <w:sz w:val="16"/>
                <w:szCs w:val="16"/>
              </w:rPr>
            </w:pPr>
            <w:r w:rsidRPr="000D736E">
              <w:rPr>
                <w:rFonts w:ascii="Arial" w:hAnsi="Arial" w:cs="Arial"/>
                <w:color w:val="000000"/>
                <w:sz w:val="16"/>
                <w:szCs w:val="16"/>
              </w:rPr>
              <w:t> </w:t>
            </w:r>
          </w:p>
        </w:tc>
        <w:tc>
          <w:tcPr>
            <w:tcW w:w="820" w:type="dxa"/>
            <w:tcBorders>
              <w:top w:val="nil"/>
              <w:left w:val="nil"/>
              <w:bottom w:val="single" w:sz="4" w:space="0" w:color="auto"/>
              <w:right w:val="nil"/>
            </w:tcBorders>
            <w:shd w:val="clear" w:color="auto" w:fill="auto"/>
            <w:noWrap/>
            <w:vAlign w:val="bottom"/>
            <w:hideMark/>
          </w:tcPr>
          <w:p w14:paraId="6F29622B" w14:textId="77777777" w:rsidR="00533E2B" w:rsidRPr="000D736E" w:rsidRDefault="00533E2B" w:rsidP="00D26A08">
            <w:pPr>
              <w:spacing w:before="0" w:after="0" w:line="240" w:lineRule="auto"/>
              <w:rPr>
                <w:rFonts w:ascii="Arial" w:hAnsi="Arial" w:cs="Arial"/>
                <w:color w:val="000000"/>
                <w:sz w:val="16"/>
                <w:szCs w:val="16"/>
              </w:rPr>
            </w:pPr>
            <w:r w:rsidRPr="000D736E">
              <w:rPr>
                <w:rFonts w:ascii="Arial" w:hAnsi="Arial" w:cs="Arial"/>
                <w:color w:val="000000"/>
                <w:sz w:val="16"/>
                <w:szCs w:val="16"/>
              </w:rPr>
              <w:t> </w:t>
            </w:r>
          </w:p>
        </w:tc>
        <w:tc>
          <w:tcPr>
            <w:tcW w:w="860" w:type="dxa"/>
            <w:tcBorders>
              <w:top w:val="nil"/>
              <w:left w:val="nil"/>
              <w:bottom w:val="single" w:sz="4" w:space="0" w:color="auto"/>
              <w:right w:val="nil"/>
            </w:tcBorders>
            <w:shd w:val="clear" w:color="auto" w:fill="auto"/>
            <w:noWrap/>
            <w:vAlign w:val="bottom"/>
            <w:hideMark/>
          </w:tcPr>
          <w:p w14:paraId="21A7FE57" w14:textId="77777777" w:rsidR="00533E2B" w:rsidRPr="000D736E" w:rsidRDefault="00533E2B" w:rsidP="00D26A08">
            <w:pPr>
              <w:spacing w:before="0" w:after="0" w:line="240" w:lineRule="auto"/>
              <w:rPr>
                <w:rFonts w:ascii="Arial" w:hAnsi="Arial" w:cs="Arial"/>
                <w:color w:val="000000"/>
                <w:sz w:val="16"/>
                <w:szCs w:val="16"/>
              </w:rPr>
            </w:pPr>
            <w:r w:rsidRPr="000D736E">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bottom"/>
            <w:hideMark/>
          </w:tcPr>
          <w:p w14:paraId="44D506AE" w14:textId="77777777" w:rsidR="00533E2B" w:rsidRPr="000D736E" w:rsidRDefault="00533E2B" w:rsidP="00D26A08">
            <w:pPr>
              <w:spacing w:before="0" w:after="0" w:line="240" w:lineRule="auto"/>
              <w:rPr>
                <w:rFonts w:ascii="Arial" w:hAnsi="Arial" w:cs="Arial"/>
                <w:color w:val="000000"/>
                <w:sz w:val="16"/>
                <w:szCs w:val="16"/>
              </w:rPr>
            </w:pPr>
            <w:r w:rsidRPr="000D736E">
              <w:rPr>
                <w:rFonts w:ascii="Arial" w:hAnsi="Arial" w:cs="Arial"/>
                <w:color w:val="000000"/>
                <w:sz w:val="16"/>
                <w:szCs w:val="16"/>
              </w:rPr>
              <w:t> </w:t>
            </w:r>
          </w:p>
        </w:tc>
      </w:tr>
      <w:tr w:rsidR="00533E2B" w:rsidRPr="000D736E" w14:paraId="35CD5570" w14:textId="77777777" w:rsidTr="00D26A08">
        <w:trPr>
          <w:trHeight w:val="397"/>
        </w:trPr>
        <w:tc>
          <w:tcPr>
            <w:tcW w:w="4100" w:type="dxa"/>
            <w:tcBorders>
              <w:top w:val="single" w:sz="4" w:space="0" w:color="auto"/>
              <w:left w:val="nil"/>
              <w:bottom w:val="nil"/>
              <w:right w:val="nil"/>
            </w:tcBorders>
            <w:shd w:val="clear" w:color="auto" w:fill="auto"/>
            <w:noWrap/>
            <w:vAlign w:val="bottom"/>
            <w:hideMark/>
          </w:tcPr>
          <w:p w14:paraId="0739541E" w14:textId="77777777" w:rsidR="00533E2B" w:rsidRPr="000D736E" w:rsidRDefault="00533E2B" w:rsidP="00D26A08">
            <w:pPr>
              <w:spacing w:before="0" w:after="0" w:line="240" w:lineRule="auto"/>
              <w:rPr>
                <w:rFonts w:ascii="Arial" w:hAnsi="Arial" w:cs="Arial"/>
                <w:color w:val="000000"/>
                <w:sz w:val="16"/>
                <w:szCs w:val="16"/>
              </w:rPr>
            </w:pPr>
            <w:r w:rsidRPr="000D736E">
              <w:rPr>
                <w:rFonts w:ascii="Arial" w:hAnsi="Arial" w:cs="Arial"/>
                <w:color w:val="000000"/>
                <w:sz w:val="16"/>
                <w:szCs w:val="16"/>
              </w:rPr>
              <w:t> </w:t>
            </w:r>
          </w:p>
        </w:tc>
        <w:tc>
          <w:tcPr>
            <w:tcW w:w="1140" w:type="dxa"/>
            <w:tcBorders>
              <w:top w:val="nil"/>
              <w:left w:val="nil"/>
              <w:bottom w:val="nil"/>
              <w:right w:val="nil"/>
            </w:tcBorders>
            <w:shd w:val="clear" w:color="auto" w:fill="auto"/>
            <w:noWrap/>
            <w:vAlign w:val="bottom"/>
            <w:hideMark/>
          </w:tcPr>
          <w:p w14:paraId="3D5CBCBE" w14:textId="77777777" w:rsidR="00533E2B" w:rsidRPr="000D736E" w:rsidRDefault="00533E2B" w:rsidP="00D26A08">
            <w:pPr>
              <w:spacing w:before="0" w:after="0" w:line="240" w:lineRule="auto"/>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14:paraId="29C1A78E" w14:textId="77777777" w:rsidR="00533E2B" w:rsidRPr="000D736E" w:rsidRDefault="00533E2B" w:rsidP="00D26A08">
            <w:pPr>
              <w:spacing w:before="0" w:after="0" w:line="240" w:lineRule="auto"/>
              <w:rPr>
                <w:rFonts w:ascii="Times New Roman" w:hAnsi="Times New Roman"/>
                <w:sz w:val="20"/>
              </w:rPr>
            </w:pPr>
          </w:p>
        </w:tc>
        <w:tc>
          <w:tcPr>
            <w:tcW w:w="860" w:type="dxa"/>
            <w:tcBorders>
              <w:top w:val="nil"/>
              <w:left w:val="nil"/>
              <w:bottom w:val="single" w:sz="4" w:space="0" w:color="auto"/>
              <w:right w:val="nil"/>
            </w:tcBorders>
            <w:shd w:val="clear" w:color="auto" w:fill="auto"/>
            <w:vAlign w:val="bottom"/>
            <w:hideMark/>
          </w:tcPr>
          <w:p w14:paraId="0545C6F6" w14:textId="77777777" w:rsidR="00533E2B" w:rsidRPr="00372E98" w:rsidRDefault="00533E2B" w:rsidP="00D26A08">
            <w:pPr>
              <w:spacing w:before="0" w:after="0" w:line="240" w:lineRule="auto"/>
              <w:jc w:val="right"/>
              <w:rPr>
                <w:rFonts w:ascii="Arial" w:hAnsi="Arial" w:cs="Arial"/>
                <w:i/>
                <w:color w:val="000000"/>
                <w:sz w:val="16"/>
                <w:szCs w:val="16"/>
              </w:rPr>
            </w:pPr>
            <w:r w:rsidRPr="00372E98">
              <w:rPr>
                <w:rFonts w:ascii="Arial" w:hAnsi="Arial" w:cs="Arial"/>
                <w:i/>
                <w:color w:val="000000"/>
                <w:sz w:val="16"/>
                <w:szCs w:val="16"/>
              </w:rPr>
              <w:t>Actual</w:t>
            </w:r>
            <w:r w:rsidRPr="00372E98">
              <w:rPr>
                <w:rFonts w:ascii="Arial" w:hAnsi="Arial" w:cs="Arial"/>
                <w:i/>
                <w:color w:val="000000"/>
                <w:sz w:val="16"/>
                <w:szCs w:val="16"/>
              </w:rPr>
              <w:br/>
              <w:t>2022-23</w:t>
            </w:r>
          </w:p>
        </w:tc>
        <w:tc>
          <w:tcPr>
            <w:tcW w:w="880" w:type="dxa"/>
            <w:tcBorders>
              <w:top w:val="nil"/>
              <w:left w:val="nil"/>
              <w:bottom w:val="single" w:sz="4" w:space="0" w:color="auto"/>
              <w:right w:val="nil"/>
            </w:tcBorders>
            <w:shd w:val="clear" w:color="000000" w:fill="E6E6E6"/>
            <w:noWrap/>
            <w:vAlign w:val="bottom"/>
            <w:hideMark/>
          </w:tcPr>
          <w:p w14:paraId="60EE6CB5" w14:textId="77777777" w:rsidR="00533E2B" w:rsidRPr="000D736E" w:rsidRDefault="00533E2B" w:rsidP="00D26A08">
            <w:pPr>
              <w:spacing w:before="0" w:after="0" w:line="240" w:lineRule="auto"/>
              <w:jc w:val="right"/>
              <w:rPr>
                <w:rFonts w:ascii="Arial" w:hAnsi="Arial" w:cs="Arial"/>
                <w:color w:val="000000"/>
                <w:sz w:val="16"/>
                <w:szCs w:val="16"/>
              </w:rPr>
            </w:pPr>
            <w:r w:rsidRPr="000D736E">
              <w:rPr>
                <w:rFonts w:ascii="Arial" w:hAnsi="Arial" w:cs="Arial"/>
                <w:color w:val="000000"/>
                <w:sz w:val="16"/>
                <w:szCs w:val="16"/>
              </w:rPr>
              <w:t>2023-24</w:t>
            </w:r>
          </w:p>
        </w:tc>
      </w:tr>
      <w:tr w:rsidR="00533E2B" w:rsidRPr="000D736E" w14:paraId="75D3C5BB" w14:textId="77777777" w:rsidTr="00D26A08">
        <w:trPr>
          <w:trHeight w:val="227"/>
        </w:trPr>
        <w:tc>
          <w:tcPr>
            <w:tcW w:w="4100" w:type="dxa"/>
            <w:tcBorders>
              <w:top w:val="nil"/>
              <w:left w:val="nil"/>
              <w:bottom w:val="single" w:sz="4" w:space="0" w:color="auto"/>
              <w:right w:val="nil"/>
            </w:tcBorders>
            <w:shd w:val="clear" w:color="auto" w:fill="auto"/>
            <w:noWrap/>
            <w:vAlign w:val="bottom"/>
            <w:hideMark/>
          </w:tcPr>
          <w:p w14:paraId="215382EE" w14:textId="77777777" w:rsidR="00533E2B" w:rsidRPr="000D736E" w:rsidRDefault="00533E2B" w:rsidP="00D26A08">
            <w:pPr>
              <w:spacing w:before="0" w:after="0" w:line="240" w:lineRule="auto"/>
              <w:rPr>
                <w:rFonts w:ascii="Arial" w:hAnsi="Arial" w:cs="Arial"/>
                <w:b/>
                <w:bCs/>
                <w:color w:val="000000"/>
                <w:sz w:val="16"/>
                <w:szCs w:val="16"/>
              </w:rPr>
            </w:pPr>
            <w:r w:rsidRPr="000D736E">
              <w:rPr>
                <w:rFonts w:ascii="Arial" w:hAnsi="Arial" w:cs="Arial"/>
                <w:b/>
                <w:bCs/>
                <w:color w:val="000000"/>
                <w:sz w:val="16"/>
                <w:szCs w:val="16"/>
              </w:rPr>
              <w:t>Average staffing level (number)</w:t>
            </w:r>
          </w:p>
        </w:tc>
        <w:tc>
          <w:tcPr>
            <w:tcW w:w="1140" w:type="dxa"/>
            <w:tcBorders>
              <w:top w:val="nil"/>
              <w:left w:val="nil"/>
              <w:bottom w:val="single" w:sz="4" w:space="0" w:color="auto"/>
              <w:right w:val="nil"/>
            </w:tcBorders>
            <w:shd w:val="clear" w:color="auto" w:fill="auto"/>
            <w:noWrap/>
            <w:vAlign w:val="bottom"/>
            <w:hideMark/>
          </w:tcPr>
          <w:p w14:paraId="1BD2A4C0" w14:textId="77777777" w:rsidR="00533E2B" w:rsidRPr="000D736E" w:rsidRDefault="00533E2B" w:rsidP="00D26A08">
            <w:pPr>
              <w:spacing w:before="0" w:after="0" w:line="240" w:lineRule="auto"/>
              <w:jc w:val="right"/>
              <w:rPr>
                <w:rFonts w:ascii="Arial" w:hAnsi="Arial" w:cs="Arial"/>
                <w:i/>
                <w:iCs/>
                <w:color w:val="000000"/>
                <w:sz w:val="16"/>
                <w:szCs w:val="16"/>
              </w:rPr>
            </w:pPr>
            <w:r w:rsidRPr="000D736E">
              <w:rPr>
                <w:rFonts w:ascii="Arial" w:hAnsi="Arial" w:cs="Arial"/>
                <w:i/>
                <w:iCs/>
                <w:color w:val="000000"/>
                <w:sz w:val="16"/>
                <w:szCs w:val="16"/>
              </w:rPr>
              <w:t> </w:t>
            </w:r>
          </w:p>
        </w:tc>
        <w:tc>
          <w:tcPr>
            <w:tcW w:w="820" w:type="dxa"/>
            <w:tcBorders>
              <w:top w:val="nil"/>
              <w:left w:val="nil"/>
              <w:bottom w:val="single" w:sz="4" w:space="0" w:color="auto"/>
              <w:right w:val="nil"/>
            </w:tcBorders>
            <w:shd w:val="clear" w:color="auto" w:fill="auto"/>
            <w:noWrap/>
            <w:vAlign w:val="bottom"/>
            <w:hideMark/>
          </w:tcPr>
          <w:p w14:paraId="7B072DBE" w14:textId="77777777" w:rsidR="00533E2B" w:rsidRPr="000D736E" w:rsidRDefault="00533E2B" w:rsidP="00D26A08">
            <w:pPr>
              <w:spacing w:before="0" w:after="0" w:line="240" w:lineRule="auto"/>
              <w:jc w:val="right"/>
              <w:rPr>
                <w:rFonts w:ascii="Arial" w:hAnsi="Arial" w:cs="Arial"/>
                <w:i/>
                <w:iCs/>
                <w:color w:val="000000"/>
                <w:sz w:val="16"/>
                <w:szCs w:val="16"/>
              </w:rPr>
            </w:pPr>
            <w:r w:rsidRPr="000D736E">
              <w:rPr>
                <w:rFonts w:ascii="Arial" w:hAnsi="Arial" w:cs="Arial"/>
                <w:i/>
                <w:iCs/>
                <w:color w:val="000000"/>
                <w:sz w:val="16"/>
                <w:szCs w:val="16"/>
              </w:rPr>
              <w:t> </w:t>
            </w:r>
          </w:p>
        </w:tc>
        <w:tc>
          <w:tcPr>
            <w:tcW w:w="860" w:type="dxa"/>
            <w:tcBorders>
              <w:top w:val="nil"/>
              <w:left w:val="nil"/>
              <w:bottom w:val="single" w:sz="4" w:space="0" w:color="auto"/>
              <w:right w:val="nil"/>
            </w:tcBorders>
            <w:shd w:val="clear" w:color="auto" w:fill="auto"/>
            <w:noWrap/>
            <w:vAlign w:val="bottom"/>
            <w:hideMark/>
          </w:tcPr>
          <w:p w14:paraId="5D72C39D" w14:textId="77777777" w:rsidR="00533E2B" w:rsidRPr="000D736E" w:rsidRDefault="00533E2B" w:rsidP="00D26A08">
            <w:pPr>
              <w:spacing w:before="0" w:after="0" w:line="240" w:lineRule="auto"/>
              <w:jc w:val="right"/>
              <w:rPr>
                <w:rFonts w:ascii="Arial" w:hAnsi="Arial" w:cs="Arial"/>
                <w:color w:val="000000"/>
                <w:sz w:val="16"/>
                <w:szCs w:val="16"/>
              </w:rPr>
            </w:pPr>
            <w:r w:rsidRPr="000D736E">
              <w:rPr>
                <w:rFonts w:ascii="Arial" w:hAnsi="Arial" w:cs="Arial"/>
                <w:color w:val="000000"/>
                <w:sz w:val="16"/>
                <w:szCs w:val="16"/>
              </w:rPr>
              <w:t>423</w:t>
            </w:r>
          </w:p>
        </w:tc>
        <w:tc>
          <w:tcPr>
            <w:tcW w:w="880" w:type="dxa"/>
            <w:tcBorders>
              <w:top w:val="nil"/>
              <w:left w:val="nil"/>
              <w:bottom w:val="single" w:sz="4" w:space="0" w:color="auto"/>
              <w:right w:val="nil"/>
            </w:tcBorders>
            <w:shd w:val="clear" w:color="000000" w:fill="E6E6E6"/>
            <w:noWrap/>
            <w:vAlign w:val="bottom"/>
            <w:hideMark/>
          </w:tcPr>
          <w:p w14:paraId="16C745F7" w14:textId="77777777" w:rsidR="00533E2B" w:rsidRPr="000D736E" w:rsidRDefault="00533E2B" w:rsidP="00D26A08">
            <w:pPr>
              <w:spacing w:before="0" w:after="0" w:line="240" w:lineRule="auto"/>
              <w:jc w:val="right"/>
              <w:rPr>
                <w:rFonts w:ascii="Arial" w:hAnsi="Arial" w:cs="Arial"/>
                <w:color w:val="000000"/>
                <w:sz w:val="16"/>
                <w:szCs w:val="16"/>
              </w:rPr>
            </w:pPr>
            <w:r w:rsidRPr="000D736E">
              <w:rPr>
                <w:rFonts w:ascii="Arial" w:hAnsi="Arial" w:cs="Arial"/>
                <w:color w:val="000000"/>
                <w:sz w:val="16"/>
                <w:szCs w:val="16"/>
              </w:rPr>
              <w:t>478</w:t>
            </w:r>
          </w:p>
        </w:tc>
      </w:tr>
    </w:tbl>
    <w:p w14:paraId="58558F31" w14:textId="77777777" w:rsidR="00533E2B" w:rsidRPr="00D9604E" w:rsidRDefault="00533E2B" w:rsidP="00533E2B">
      <w:pPr>
        <w:pStyle w:val="TableGraphic"/>
        <w:rPr>
          <w:rFonts w:ascii="Arial" w:hAnsi="Arial" w:cs="Arial"/>
          <w:sz w:val="16"/>
          <w:szCs w:val="16"/>
        </w:rPr>
      </w:pPr>
      <w:r>
        <w:rPr>
          <w:rFonts w:ascii="Arial" w:hAnsi="Arial" w:cs="Arial"/>
          <w:sz w:val="16"/>
          <w:szCs w:val="16"/>
        </w:rPr>
        <w:fldChar w:fldCharType="end"/>
      </w:r>
      <w:r w:rsidRPr="00D9604E">
        <w:rPr>
          <w:rFonts w:ascii="Arial" w:hAnsi="Arial" w:cs="Arial"/>
          <w:sz w:val="16"/>
          <w:szCs w:val="16"/>
        </w:rPr>
        <w:t>All figures shown above are GST exclusive - these may not match figures in the cash flow statement.</w:t>
      </w:r>
    </w:p>
    <w:p w14:paraId="6563392B" w14:textId="77777777" w:rsidR="00533E2B" w:rsidRPr="001A0E00" w:rsidRDefault="00533E2B" w:rsidP="00533E2B">
      <w:pPr>
        <w:pStyle w:val="ChartandTableFootnoteAlpha"/>
        <w:numPr>
          <w:ilvl w:val="0"/>
          <w:numId w:val="0"/>
        </w:numPr>
        <w:ind w:left="284" w:hanging="284"/>
      </w:pPr>
      <w:r w:rsidRPr="001A0E00">
        <w:t>Prepared on a resourcing (</w:t>
      </w:r>
      <w:proofErr w:type="gramStart"/>
      <w:r w:rsidRPr="001A0E00">
        <w:t>i.e.</w:t>
      </w:r>
      <w:proofErr w:type="gramEnd"/>
      <w:r w:rsidRPr="001A0E00">
        <w:t xml:space="preserve"> appropriations available) basis.</w:t>
      </w:r>
    </w:p>
    <w:p w14:paraId="2A9515D1" w14:textId="77777777" w:rsidR="00533E2B" w:rsidRPr="000D736E" w:rsidRDefault="00533E2B" w:rsidP="00533E2B">
      <w:pPr>
        <w:pStyle w:val="ChartandTableFootnoteAlpha"/>
        <w:numPr>
          <w:ilvl w:val="0"/>
          <w:numId w:val="55"/>
        </w:numPr>
      </w:pPr>
      <w:r w:rsidRPr="00185D7A">
        <w:rPr>
          <w:i/>
        </w:rPr>
        <w:t xml:space="preserve">Appropriation Act (No. 1) 2023–2024 </w:t>
      </w:r>
      <w:r w:rsidRPr="00185D7A">
        <w:t xml:space="preserve">and </w:t>
      </w:r>
      <w:r w:rsidRPr="0092781B">
        <w:rPr>
          <w:i/>
        </w:rPr>
        <w:t>Appropriation Bill (No. 3) 2023–2024</w:t>
      </w:r>
      <w:r w:rsidRPr="00185D7A">
        <w:rPr>
          <w:i/>
        </w:rPr>
        <w:t>.</w:t>
      </w:r>
      <w:r w:rsidRPr="00185D7A">
        <w:rPr>
          <w:iCs/>
        </w:rPr>
        <w:t xml:space="preserve"> Actual Available</w:t>
      </w:r>
      <w:r>
        <w:rPr>
          <w:iCs/>
        </w:rPr>
        <w:t xml:space="preserve"> Appropriation column</w:t>
      </w:r>
      <w:r w:rsidRPr="00FC17C5">
        <w:rPr>
          <w:iCs/>
        </w:rPr>
        <w:t xml:space="preserve"> </w:t>
      </w:r>
      <w:r w:rsidRPr="007A5FF1">
        <w:rPr>
          <w:iCs/>
        </w:rPr>
        <w:t>reflect</w:t>
      </w:r>
      <w:r>
        <w:rPr>
          <w:iCs/>
        </w:rPr>
        <w:t>s</w:t>
      </w:r>
      <w:r w:rsidRPr="007A5FF1">
        <w:rPr>
          <w:iCs/>
        </w:rPr>
        <w:t xml:space="preserve"> the closing unspent appropriation balance from the entity’s 2022</w:t>
      </w:r>
      <w:r>
        <w:rPr>
          <w:iCs/>
        </w:rPr>
        <w:t>–</w:t>
      </w:r>
      <w:r w:rsidRPr="007A5FF1">
        <w:rPr>
          <w:iCs/>
        </w:rPr>
        <w:t>23 annual report</w:t>
      </w:r>
      <w:r>
        <w:rPr>
          <w:iCs/>
        </w:rPr>
        <w:t xml:space="preserve"> and encompasses </w:t>
      </w:r>
      <w:r w:rsidRPr="00D948BC">
        <w:rPr>
          <w:i/>
        </w:rPr>
        <w:t xml:space="preserve">Appropriation Act (No. 1) </w:t>
      </w:r>
      <w:r>
        <w:rPr>
          <w:i/>
        </w:rPr>
        <w:t>2022–2023, Supply Act (No.1) 2022–2023, Supply Act (No.3) 2022–2023 and Appropriation Act (No. 3) 2022–2023.</w:t>
      </w:r>
    </w:p>
    <w:p w14:paraId="3472BBAF" w14:textId="77777777" w:rsidR="00533E2B" w:rsidRPr="00E83AB7" w:rsidRDefault="00533E2B" w:rsidP="00533E2B">
      <w:pPr>
        <w:pStyle w:val="ChartandTableFootnoteAlpha"/>
        <w:numPr>
          <w:ilvl w:val="0"/>
          <w:numId w:val="55"/>
        </w:numPr>
        <w:rPr>
          <w:rFonts w:cs="Arial"/>
          <w:szCs w:val="16"/>
        </w:rPr>
      </w:pPr>
      <w:r>
        <w:rPr>
          <w:rFonts w:cs="Arial"/>
          <w:szCs w:val="16"/>
        </w:rPr>
        <w:t xml:space="preserve">Estimated adjusted balance carried forward from previous year for annual appropriation. </w:t>
      </w:r>
    </w:p>
    <w:p w14:paraId="3096EA5D" w14:textId="77777777" w:rsidR="00533E2B" w:rsidRPr="00E83AB7" w:rsidRDefault="00533E2B" w:rsidP="00533E2B">
      <w:pPr>
        <w:pStyle w:val="ChartandTableFootnoteAlpha"/>
        <w:numPr>
          <w:ilvl w:val="0"/>
          <w:numId w:val="55"/>
        </w:numPr>
        <w:rPr>
          <w:rFonts w:cs="Arial"/>
          <w:szCs w:val="16"/>
        </w:rPr>
      </w:pPr>
      <w:r w:rsidRPr="00E83AB7">
        <w:rPr>
          <w:rFonts w:cs="Arial"/>
          <w:szCs w:val="16"/>
        </w:rPr>
        <w:t xml:space="preserve">Estimated </w:t>
      </w:r>
      <w:r>
        <w:rPr>
          <w:rFonts w:cs="Arial"/>
          <w:szCs w:val="16"/>
        </w:rPr>
        <w:t xml:space="preserve">retained </w:t>
      </w:r>
      <w:r w:rsidRPr="00E83AB7">
        <w:rPr>
          <w:rFonts w:cs="Arial"/>
          <w:szCs w:val="16"/>
        </w:rPr>
        <w:t xml:space="preserve">revenue receipts under section 74 of the </w:t>
      </w:r>
      <w:r w:rsidRPr="005B43C6">
        <w:rPr>
          <w:i/>
        </w:rPr>
        <w:t>Public Governance, Performance and Accountability Act 2013</w:t>
      </w:r>
      <w:r w:rsidRPr="00430C76">
        <w:t xml:space="preserve"> (PGPA Act</w:t>
      </w:r>
      <w:r>
        <w:t>).</w:t>
      </w:r>
    </w:p>
    <w:p w14:paraId="28A9B7B2" w14:textId="77777777" w:rsidR="00533E2B" w:rsidRDefault="00533E2B" w:rsidP="00533E2B">
      <w:pPr>
        <w:pStyle w:val="ChartandTableFootnoteAlpha"/>
        <w:numPr>
          <w:ilvl w:val="0"/>
          <w:numId w:val="55"/>
        </w:numPr>
        <w:rPr>
          <w:rFonts w:cs="Arial"/>
          <w:szCs w:val="16"/>
        </w:rPr>
      </w:pPr>
      <w:r w:rsidRPr="00E83AB7">
        <w:rPr>
          <w:rFonts w:cs="Arial"/>
          <w:szCs w:val="16"/>
        </w:rPr>
        <w:t>Departmental capital budgets</w:t>
      </w:r>
      <w:r>
        <w:rPr>
          <w:rFonts w:cs="Arial"/>
          <w:szCs w:val="16"/>
        </w:rPr>
        <w:t xml:space="preserve"> (DCB)</w:t>
      </w:r>
      <w:r w:rsidRPr="00E83AB7">
        <w:rPr>
          <w:rFonts w:cs="Arial"/>
          <w:szCs w:val="16"/>
        </w:rPr>
        <w:t xml:space="preserve"> are not separately identified in A</w:t>
      </w:r>
      <w:r>
        <w:rPr>
          <w:rFonts w:cs="Arial"/>
          <w:szCs w:val="16"/>
        </w:rPr>
        <w:t>ppropriation Act</w:t>
      </w:r>
      <w:r w:rsidRPr="00E83AB7">
        <w:rPr>
          <w:rFonts w:cs="Arial"/>
          <w:szCs w:val="16"/>
        </w:rPr>
        <w:t xml:space="preserve"> (No.1) and form part of ordinary annual services </w:t>
      </w:r>
      <w:r>
        <w:rPr>
          <w:rFonts w:cs="Arial"/>
          <w:szCs w:val="16"/>
        </w:rPr>
        <w:t>items. Refer to Table 3.6</w:t>
      </w:r>
      <w:r w:rsidRPr="00E83AB7">
        <w:rPr>
          <w:rFonts w:cs="Arial"/>
          <w:szCs w:val="16"/>
        </w:rPr>
        <w:t xml:space="preserve"> for further details. For accounting purposes, this amount has been designated as a </w:t>
      </w:r>
      <w:r>
        <w:rPr>
          <w:rFonts w:cs="Arial"/>
          <w:szCs w:val="16"/>
        </w:rPr>
        <w:t>‘</w:t>
      </w:r>
      <w:r w:rsidRPr="00E83AB7">
        <w:rPr>
          <w:rFonts w:cs="Arial"/>
          <w:szCs w:val="16"/>
        </w:rPr>
        <w:t>contribution by owner</w:t>
      </w:r>
      <w:r>
        <w:rPr>
          <w:rFonts w:cs="Arial"/>
          <w:szCs w:val="16"/>
        </w:rPr>
        <w:t>’</w:t>
      </w:r>
      <w:r w:rsidRPr="00E83AB7">
        <w:rPr>
          <w:rFonts w:cs="Arial"/>
          <w:szCs w:val="16"/>
        </w:rPr>
        <w:t>.</w:t>
      </w:r>
    </w:p>
    <w:p w14:paraId="11F8ED33" w14:textId="77777777" w:rsidR="00533E2B" w:rsidRDefault="00533E2B" w:rsidP="00533E2B">
      <w:pPr>
        <w:pStyle w:val="ChartandTableFootnoteAlpha"/>
        <w:numPr>
          <w:ilvl w:val="0"/>
          <w:numId w:val="55"/>
        </w:numPr>
      </w:pPr>
      <w:r>
        <w:rPr>
          <w:rFonts w:cs="Arial"/>
          <w:i/>
          <w:szCs w:val="16"/>
        </w:rPr>
        <w:t xml:space="preserve">Appropriation Act (No. 2) 2023–2024 </w:t>
      </w:r>
      <w:r>
        <w:rPr>
          <w:rFonts w:cs="Arial"/>
          <w:szCs w:val="16"/>
        </w:rPr>
        <w:t xml:space="preserve">and </w:t>
      </w:r>
      <w:r w:rsidRPr="0092781B">
        <w:rPr>
          <w:rFonts w:cs="Arial"/>
          <w:i/>
          <w:szCs w:val="16"/>
        </w:rPr>
        <w:t>Appropriation Bill (No. 4) 2023–2024</w:t>
      </w:r>
      <w:r>
        <w:rPr>
          <w:rFonts w:cs="Arial"/>
          <w:szCs w:val="16"/>
        </w:rPr>
        <w:t>.</w:t>
      </w:r>
      <w:r>
        <w:rPr>
          <w:iCs/>
        </w:rPr>
        <w:t xml:space="preserve"> Actual Available Appropriation column reflects the closing unspent appropriation balance from the entity’s 2022–23 annual report and encompasses </w:t>
      </w:r>
      <w:r>
        <w:rPr>
          <w:i/>
        </w:rPr>
        <w:t>Appropriation Act (No. 2) 2022–2023, Supply Act (No. 2) 2022–2023, Supply Act (No. 4) 2022–2023, and Appropriation Act (No. 4) 2022–2023.</w:t>
      </w:r>
    </w:p>
    <w:p w14:paraId="15B08696" w14:textId="77777777" w:rsidR="00533E2B" w:rsidRDefault="00533E2B" w:rsidP="00533E2B">
      <w:pPr>
        <w:pStyle w:val="ChartandTableFootnoteAlpha"/>
        <w:numPr>
          <w:ilvl w:val="0"/>
          <w:numId w:val="0"/>
        </w:numPr>
      </w:pPr>
    </w:p>
    <w:p w14:paraId="3027DFCA" w14:textId="77777777" w:rsidR="00533E2B" w:rsidRDefault="00533E2B" w:rsidP="00533E2B">
      <w:pPr>
        <w:pStyle w:val="TableHeading"/>
      </w:pPr>
      <w:r>
        <w:br w:type="page"/>
      </w:r>
    </w:p>
    <w:p w14:paraId="04C1242D" w14:textId="77777777" w:rsidR="00533E2B" w:rsidRPr="005A7C0B" w:rsidRDefault="00533E2B" w:rsidP="00533E2B">
      <w:pPr>
        <w:pStyle w:val="Heading3"/>
        <w:spacing w:before="0"/>
      </w:pPr>
      <w:bookmarkStart w:id="9" w:name="_Toc116136195"/>
      <w:r w:rsidRPr="005A7C0B">
        <w:lastRenderedPageBreak/>
        <w:t>1.3</w:t>
      </w:r>
      <w:r w:rsidRPr="005A7C0B">
        <w:tab/>
      </w:r>
      <w:r>
        <w:t>Entity</w:t>
      </w:r>
      <w:r w:rsidRPr="005A7C0B">
        <w:t xml:space="preserve"> measures</w:t>
      </w:r>
      <w:bookmarkEnd w:id="9"/>
    </w:p>
    <w:p w14:paraId="00957305" w14:textId="77777777" w:rsidR="00533E2B" w:rsidRPr="000365E1" w:rsidRDefault="00533E2B" w:rsidP="00533E2B">
      <w:r w:rsidRPr="000365E1">
        <w:t>Table 1.2 summarises new Government measures taken since the 2023–24 Budget. The table is split into receipt and payment measures, with the affected program identified.</w:t>
      </w:r>
    </w:p>
    <w:p w14:paraId="006A41CA" w14:textId="77777777" w:rsidR="00533E2B" w:rsidRDefault="00533E2B" w:rsidP="00533E2B">
      <w:pPr>
        <w:pStyle w:val="TableHeading"/>
      </w:pPr>
      <w:r w:rsidRPr="009A40DD">
        <w:t xml:space="preserve">Table 1.2: </w:t>
      </w:r>
      <w:r>
        <w:t>DPP</w:t>
      </w:r>
      <w:r w:rsidRPr="009A40DD">
        <w:t xml:space="preserve"> </w:t>
      </w:r>
      <w:r>
        <w:t xml:space="preserve">2023-24 </w:t>
      </w:r>
      <w:r w:rsidRPr="009A40DD">
        <w:t>measures</w:t>
      </w:r>
      <w:r>
        <w:t xml:space="preserve"> since the Budget</w:t>
      </w:r>
    </w:p>
    <w:tbl>
      <w:tblPr>
        <w:tblW w:w="5000" w:type="pct"/>
        <w:tblLook w:val="04A0" w:firstRow="1" w:lastRow="0" w:firstColumn="1" w:lastColumn="0" w:noHBand="0" w:noVBand="1"/>
      </w:tblPr>
      <w:tblGrid>
        <w:gridCol w:w="3123"/>
        <w:gridCol w:w="876"/>
        <w:gridCol w:w="928"/>
        <w:gridCol w:w="928"/>
        <w:gridCol w:w="928"/>
        <w:gridCol w:w="927"/>
      </w:tblGrid>
      <w:tr w:rsidR="00533E2B" w:rsidRPr="00F852E0" w14:paraId="2C1D0F9F" w14:textId="77777777" w:rsidTr="00D26A08">
        <w:trPr>
          <w:trHeight w:val="450"/>
        </w:trPr>
        <w:tc>
          <w:tcPr>
            <w:tcW w:w="2025" w:type="pct"/>
            <w:tcBorders>
              <w:top w:val="single" w:sz="4" w:space="0" w:color="auto"/>
              <w:left w:val="nil"/>
              <w:bottom w:val="nil"/>
              <w:right w:val="nil"/>
            </w:tcBorders>
            <w:shd w:val="clear" w:color="auto" w:fill="auto"/>
            <w:noWrap/>
            <w:vAlign w:val="bottom"/>
            <w:hideMark/>
          </w:tcPr>
          <w:p w14:paraId="076A93FE" w14:textId="77777777" w:rsidR="00533E2B" w:rsidRPr="00F852E0" w:rsidRDefault="00533E2B" w:rsidP="00D26A08">
            <w:pPr>
              <w:spacing w:before="0" w:after="0" w:line="240" w:lineRule="auto"/>
              <w:rPr>
                <w:rFonts w:ascii="Arial" w:hAnsi="Arial" w:cs="Arial"/>
                <w:sz w:val="16"/>
                <w:szCs w:val="16"/>
              </w:rPr>
            </w:pPr>
            <w:r w:rsidRPr="00F852E0">
              <w:rPr>
                <w:rFonts w:ascii="Arial" w:hAnsi="Arial" w:cs="Arial"/>
                <w:sz w:val="16"/>
                <w:szCs w:val="16"/>
              </w:rPr>
              <w:t> </w:t>
            </w:r>
          </w:p>
        </w:tc>
        <w:tc>
          <w:tcPr>
            <w:tcW w:w="568" w:type="pct"/>
            <w:tcBorders>
              <w:top w:val="single" w:sz="4" w:space="0" w:color="auto"/>
              <w:left w:val="nil"/>
              <w:bottom w:val="single" w:sz="4" w:space="0" w:color="auto"/>
              <w:right w:val="nil"/>
            </w:tcBorders>
            <w:shd w:val="clear" w:color="auto" w:fill="auto"/>
            <w:noWrap/>
            <w:hideMark/>
          </w:tcPr>
          <w:p w14:paraId="1EBC1954" w14:textId="77777777" w:rsidR="00533E2B" w:rsidRPr="00F852E0" w:rsidRDefault="00533E2B" w:rsidP="00D26A08">
            <w:pPr>
              <w:spacing w:before="0" w:after="0" w:line="240" w:lineRule="auto"/>
              <w:rPr>
                <w:rFonts w:ascii="Arial" w:hAnsi="Arial" w:cs="Arial"/>
                <w:sz w:val="16"/>
                <w:szCs w:val="16"/>
              </w:rPr>
            </w:pPr>
            <w:r w:rsidRPr="00F852E0">
              <w:rPr>
                <w:rFonts w:ascii="Arial" w:hAnsi="Arial" w:cs="Arial"/>
                <w:sz w:val="16"/>
                <w:szCs w:val="16"/>
              </w:rPr>
              <w:t>Program</w:t>
            </w:r>
          </w:p>
        </w:tc>
        <w:tc>
          <w:tcPr>
            <w:tcW w:w="602" w:type="pct"/>
            <w:tcBorders>
              <w:top w:val="single" w:sz="4" w:space="0" w:color="auto"/>
              <w:left w:val="nil"/>
              <w:bottom w:val="single" w:sz="4" w:space="0" w:color="auto"/>
              <w:right w:val="nil"/>
            </w:tcBorders>
            <w:shd w:val="clear" w:color="000000" w:fill="E6E6E6"/>
            <w:hideMark/>
          </w:tcPr>
          <w:p w14:paraId="3124707F"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2023-24</w:t>
            </w:r>
            <w:r w:rsidRPr="00F852E0">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5DFC95B8"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2024-25</w:t>
            </w:r>
            <w:r w:rsidRPr="00F852E0">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hideMark/>
          </w:tcPr>
          <w:p w14:paraId="3E08AF07"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2025-26</w:t>
            </w:r>
            <w:r w:rsidRPr="00F852E0">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hideMark/>
          </w:tcPr>
          <w:p w14:paraId="6E2F6AB2"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2026-27</w:t>
            </w:r>
            <w:r w:rsidRPr="00F852E0">
              <w:rPr>
                <w:rFonts w:ascii="Arial" w:hAnsi="Arial" w:cs="Arial"/>
                <w:sz w:val="16"/>
                <w:szCs w:val="16"/>
              </w:rPr>
              <w:br/>
              <w:t>$'000</w:t>
            </w:r>
          </w:p>
        </w:tc>
      </w:tr>
      <w:tr w:rsidR="00533E2B" w:rsidRPr="00F852E0" w14:paraId="35AE09BB" w14:textId="77777777" w:rsidTr="00D26A08">
        <w:trPr>
          <w:trHeight w:val="233"/>
        </w:trPr>
        <w:tc>
          <w:tcPr>
            <w:tcW w:w="2025" w:type="pct"/>
            <w:tcBorders>
              <w:top w:val="nil"/>
              <w:left w:val="nil"/>
              <w:bottom w:val="nil"/>
              <w:right w:val="nil"/>
            </w:tcBorders>
            <w:shd w:val="clear" w:color="auto" w:fill="auto"/>
            <w:noWrap/>
            <w:vAlign w:val="bottom"/>
            <w:hideMark/>
          </w:tcPr>
          <w:p w14:paraId="71ED2265" w14:textId="77777777" w:rsidR="00533E2B" w:rsidRPr="00F852E0" w:rsidRDefault="00533E2B" w:rsidP="00D26A08">
            <w:pPr>
              <w:spacing w:before="0" w:after="0" w:line="240" w:lineRule="auto"/>
              <w:rPr>
                <w:rFonts w:ascii="Arial" w:hAnsi="Arial" w:cs="Arial"/>
                <w:b/>
                <w:bCs/>
                <w:sz w:val="16"/>
                <w:szCs w:val="16"/>
              </w:rPr>
            </w:pPr>
            <w:r w:rsidRPr="00F852E0">
              <w:rPr>
                <w:rFonts w:ascii="Arial" w:hAnsi="Arial" w:cs="Arial"/>
                <w:b/>
                <w:bCs/>
                <w:sz w:val="16"/>
                <w:szCs w:val="16"/>
              </w:rPr>
              <w:t>Payment measures</w:t>
            </w:r>
          </w:p>
        </w:tc>
        <w:tc>
          <w:tcPr>
            <w:tcW w:w="568" w:type="pct"/>
            <w:tcBorders>
              <w:top w:val="nil"/>
              <w:left w:val="nil"/>
              <w:bottom w:val="nil"/>
              <w:right w:val="nil"/>
            </w:tcBorders>
            <w:shd w:val="clear" w:color="auto" w:fill="auto"/>
            <w:noWrap/>
            <w:vAlign w:val="bottom"/>
            <w:hideMark/>
          </w:tcPr>
          <w:p w14:paraId="314D8284" w14:textId="77777777" w:rsidR="00533E2B" w:rsidRPr="00F852E0" w:rsidRDefault="00533E2B" w:rsidP="00D26A08">
            <w:pPr>
              <w:spacing w:before="0" w:after="0" w:line="240" w:lineRule="auto"/>
              <w:rPr>
                <w:rFonts w:ascii="Arial" w:hAnsi="Arial" w:cs="Arial"/>
                <w:b/>
                <w:bCs/>
                <w:sz w:val="16"/>
                <w:szCs w:val="16"/>
              </w:rPr>
            </w:pPr>
          </w:p>
        </w:tc>
        <w:tc>
          <w:tcPr>
            <w:tcW w:w="602" w:type="pct"/>
            <w:tcBorders>
              <w:top w:val="nil"/>
              <w:left w:val="nil"/>
              <w:bottom w:val="nil"/>
              <w:right w:val="nil"/>
            </w:tcBorders>
            <w:shd w:val="clear" w:color="000000" w:fill="E6E6E6"/>
            <w:noWrap/>
            <w:vAlign w:val="bottom"/>
            <w:hideMark/>
          </w:tcPr>
          <w:p w14:paraId="0594C551" w14:textId="77777777" w:rsidR="00533E2B" w:rsidRPr="00F852E0" w:rsidRDefault="00533E2B" w:rsidP="00D26A08">
            <w:pPr>
              <w:spacing w:before="0" w:after="0" w:line="240" w:lineRule="auto"/>
              <w:rPr>
                <w:rFonts w:ascii="Arial" w:hAnsi="Arial" w:cs="Arial"/>
                <w:sz w:val="16"/>
                <w:szCs w:val="16"/>
              </w:rPr>
            </w:pPr>
            <w:r w:rsidRPr="00F852E0">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37627337" w14:textId="77777777" w:rsidR="00533E2B" w:rsidRPr="00F852E0" w:rsidRDefault="00533E2B" w:rsidP="00D26A08">
            <w:pPr>
              <w:spacing w:before="0" w:after="0" w:line="240" w:lineRule="auto"/>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56EAE70F" w14:textId="77777777" w:rsidR="00533E2B" w:rsidRPr="00F852E0" w:rsidRDefault="00533E2B" w:rsidP="00D26A08">
            <w:pPr>
              <w:spacing w:before="0" w:after="0" w:line="240" w:lineRule="auto"/>
              <w:rPr>
                <w:rFonts w:ascii="Arial" w:hAnsi="Arial" w:cs="Arial"/>
                <w:sz w:val="16"/>
                <w:szCs w:val="16"/>
              </w:rPr>
            </w:pPr>
            <w:r w:rsidRPr="00F852E0">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0CAF21BD" w14:textId="77777777" w:rsidR="00533E2B" w:rsidRPr="00F852E0" w:rsidRDefault="00533E2B" w:rsidP="00D26A08">
            <w:pPr>
              <w:spacing w:before="0" w:after="0" w:line="240" w:lineRule="auto"/>
              <w:rPr>
                <w:rFonts w:ascii="Arial" w:hAnsi="Arial" w:cs="Arial"/>
                <w:sz w:val="16"/>
                <w:szCs w:val="16"/>
              </w:rPr>
            </w:pPr>
          </w:p>
        </w:tc>
      </w:tr>
      <w:tr w:rsidR="00533E2B" w:rsidRPr="00F852E0" w14:paraId="74B564BF" w14:textId="77777777" w:rsidTr="00D26A08">
        <w:trPr>
          <w:trHeight w:val="240"/>
        </w:trPr>
        <w:tc>
          <w:tcPr>
            <w:tcW w:w="2025" w:type="pct"/>
            <w:tcBorders>
              <w:top w:val="nil"/>
              <w:left w:val="nil"/>
              <w:bottom w:val="nil"/>
              <w:right w:val="nil"/>
            </w:tcBorders>
            <w:shd w:val="clear" w:color="auto" w:fill="auto"/>
            <w:vAlign w:val="bottom"/>
            <w:hideMark/>
          </w:tcPr>
          <w:p w14:paraId="70B81C01" w14:textId="77777777" w:rsidR="00533E2B" w:rsidRPr="00F852E0" w:rsidRDefault="00533E2B" w:rsidP="00D26A08">
            <w:pPr>
              <w:spacing w:before="0" w:after="0" w:line="240" w:lineRule="auto"/>
              <w:rPr>
                <w:rFonts w:ascii="Arial" w:hAnsi="Arial" w:cs="Arial"/>
                <w:sz w:val="16"/>
                <w:szCs w:val="16"/>
              </w:rPr>
            </w:pPr>
            <w:r w:rsidRPr="00F852E0">
              <w:rPr>
                <w:rFonts w:ascii="Arial" w:hAnsi="Arial" w:cs="Arial"/>
                <w:sz w:val="16"/>
                <w:szCs w:val="16"/>
              </w:rPr>
              <w:t>Closing loopholes (a)</w:t>
            </w:r>
          </w:p>
        </w:tc>
        <w:tc>
          <w:tcPr>
            <w:tcW w:w="568" w:type="pct"/>
            <w:tcBorders>
              <w:top w:val="nil"/>
              <w:left w:val="nil"/>
              <w:bottom w:val="nil"/>
              <w:right w:val="nil"/>
            </w:tcBorders>
            <w:shd w:val="clear" w:color="auto" w:fill="auto"/>
            <w:noWrap/>
            <w:vAlign w:val="bottom"/>
            <w:hideMark/>
          </w:tcPr>
          <w:p w14:paraId="621740BB" w14:textId="77777777" w:rsidR="00533E2B" w:rsidRPr="00F852E0" w:rsidRDefault="00533E2B" w:rsidP="00D26A08">
            <w:pPr>
              <w:spacing w:before="0" w:after="0" w:line="240" w:lineRule="auto"/>
              <w:jc w:val="center"/>
              <w:rPr>
                <w:rFonts w:ascii="Arial" w:hAnsi="Arial" w:cs="Arial"/>
                <w:sz w:val="16"/>
                <w:szCs w:val="16"/>
              </w:rPr>
            </w:pPr>
            <w:r w:rsidRPr="00F852E0">
              <w:rPr>
                <w:rFonts w:ascii="Arial" w:hAnsi="Arial" w:cs="Arial"/>
                <w:sz w:val="16"/>
                <w:szCs w:val="16"/>
              </w:rPr>
              <w:t>1.1</w:t>
            </w:r>
          </w:p>
        </w:tc>
        <w:tc>
          <w:tcPr>
            <w:tcW w:w="602" w:type="pct"/>
            <w:tcBorders>
              <w:top w:val="nil"/>
              <w:left w:val="nil"/>
              <w:bottom w:val="nil"/>
              <w:right w:val="nil"/>
            </w:tcBorders>
            <w:shd w:val="clear" w:color="000000" w:fill="E6E6E6"/>
            <w:noWrap/>
            <w:vAlign w:val="bottom"/>
            <w:hideMark/>
          </w:tcPr>
          <w:p w14:paraId="311B3534" w14:textId="77777777" w:rsidR="00533E2B" w:rsidRPr="00F852E0" w:rsidRDefault="00533E2B" w:rsidP="00D26A08">
            <w:pPr>
              <w:spacing w:before="0" w:after="0" w:line="240" w:lineRule="auto"/>
              <w:jc w:val="center"/>
              <w:rPr>
                <w:rFonts w:ascii="Arial" w:hAnsi="Arial" w:cs="Arial"/>
                <w:sz w:val="16"/>
                <w:szCs w:val="16"/>
              </w:rPr>
            </w:pPr>
            <w:r w:rsidRPr="00F852E0">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7BD4DB9C" w14:textId="77777777" w:rsidR="00533E2B" w:rsidRPr="00F852E0" w:rsidRDefault="00533E2B" w:rsidP="00D26A08">
            <w:pPr>
              <w:spacing w:before="0" w:after="0" w:line="240" w:lineRule="auto"/>
              <w:jc w:val="center"/>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2FF9FA11" w14:textId="77777777" w:rsidR="00533E2B" w:rsidRPr="00F852E0" w:rsidRDefault="00533E2B" w:rsidP="00D26A08">
            <w:pPr>
              <w:spacing w:before="0" w:after="0" w:line="240" w:lineRule="auto"/>
              <w:jc w:val="center"/>
              <w:rPr>
                <w:rFonts w:ascii="Arial" w:hAnsi="Arial" w:cs="Arial"/>
                <w:sz w:val="16"/>
                <w:szCs w:val="16"/>
              </w:rPr>
            </w:pPr>
            <w:r w:rsidRPr="00F852E0">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23FB2489" w14:textId="77777777" w:rsidR="00533E2B" w:rsidRPr="00F852E0" w:rsidRDefault="00533E2B" w:rsidP="00D26A08">
            <w:pPr>
              <w:spacing w:before="0" w:after="0" w:line="240" w:lineRule="auto"/>
              <w:jc w:val="center"/>
              <w:rPr>
                <w:rFonts w:ascii="Arial" w:hAnsi="Arial" w:cs="Arial"/>
                <w:sz w:val="16"/>
                <w:szCs w:val="16"/>
              </w:rPr>
            </w:pPr>
          </w:p>
        </w:tc>
      </w:tr>
      <w:tr w:rsidR="00533E2B" w:rsidRPr="00F852E0" w14:paraId="0C5E15C9" w14:textId="77777777" w:rsidTr="00D26A08">
        <w:trPr>
          <w:trHeight w:val="233"/>
        </w:trPr>
        <w:tc>
          <w:tcPr>
            <w:tcW w:w="2025" w:type="pct"/>
            <w:tcBorders>
              <w:top w:val="nil"/>
              <w:left w:val="nil"/>
              <w:bottom w:val="nil"/>
              <w:right w:val="nil"/>
            </w:tcBorders>
            <w:shd w:val="clear" w:color="auto" w:fill="auto"/>
            <w:noWrap/>
            <w:vAlign w:val="bottom"/>
            <w:hideMark/>
          </w:tcPr>
          <w:p w14:paraId="6DE6F071" w14:textId="77777777" w:rsidR="00533E2B" w:rsidRPr="00F852E0" w:rsidRDefault="00533E2B" w:rsidP="00D26A08">
            <w:pPr>
              <w:spacing w:before="0" w:after="0" w:line="240" w:lineRule="auto"/>
              <w:ind w:firstLineChars="100" w:firstLine="160"/>
              <w:rPr>
                <w:rFonts w:ascii="Arial" w:hAnsi="Arial" w:cs="Arial"/>
                <w:sz w:val="16"/>
                <w:szCs w:val="16"/>
              </w:rPr>
            </w:pPr>
            <w:r w:rsidRPr="00F852E0">
              <w:rPr>
                <w:rFonts w:ascii="Arial" w:hAnsi="Arial" w:cs="Arial"/>
                <w:sz w:val="16"/>
                <w:szCs w:val="16"/>
              </w:rPr>
              <w:t>Departmental payment</w:t>
            </w:r>
          </w:p>
        </w:tc>
        <w:tc>
          <w:tcPr>
            <w:tcW w:w="568" w:type="pct"/>
            <w:tcBorders>
              <w:top w:val="nil"/>
              <w:left w:val="nil"/>
              <w:bottom w:val="nil"/>
              <w:right w:val="nil"/>
            </w:tcBorders>
            <w:shd w:val="clear" w:color="auto" w:fill="auto"/>
            <w:noWrap/>
            <w:vAlign w:val="bottom"/>
            <w:hideMark/>
          </w:tcPr>
          <w:p w14:paraId="4FA2FF09" w14:textId="77777777" w:rsidR="00533E2B" w:rsidRPr="00F852E0" w:rsidRDefault="00533E2B" w:rsidP="00D26A08">
            <w:pPr>
              <w:spacing w:before="0" w:after="0" w:line="240" w:lineRule="auto"/>
              <w:ind w:firstLineChars="100" w:firstLine="160"/>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3B1EC9F9"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 xml:space="preserve"> -</w:t>
            </w:r>
          </w:p>
        </w:tc>
        <w:tc>
          <w:tcPr>
            <w:tcW w:w="602" w:type="pct"/>
            <w:tcBorders>
              <w:top w:val="nil"/>
              <w:left w:val="nil"/>
              <w:bottom w:val="nil"/>
              <w:right w:val="nil"/>
            </w:tcBorders>
            <w:shd w:val="clear" w:color="000000" w:fill="FFFFFF"/>
            <w:noWrap/>
            <w:vAlign w:val="bottom"/>
            <w:hideMark/>
          </w:tcPr>
          <w:p w14:paraId="273716CC"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 xml:space="preserve"> -</w:t>
            </w:r>
          </w:p>
        </w:tc>
        <w:tc>
          <w:tcPr>
            <w:tcW w:w="602" w:type="pct"/>
            <w:tcBorders>
              <w:top w:val="nil"/>
              <w:left w:val="nil"/>
              <w:bottom w:val="nil"/>
              <w:right w:val="nil"/>
            </w:tcBorders>
            <w:shd w:val="clear" w:color="000000" w:fill="E6E6E6"/>
            <w:noWrap/>
            <w:vAlign w:val="bottom"/>
            <w:hideMark/>
          </w:tcPr>
          <w:p w14:paraId="07725293"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 xml:space="preserve"> -</w:t>
            </w:r>
          </w:p>
        </w:tc>
        <w:tc>
          <w:tcPr>
            <w:tcW w:w="601" w:type="pct"/>
            <w:tcBorders>
              <w:top w:val="nil"/>
              <w:left w:val="nil"/>
              <w:bottom w:val="nil"/>
              <w:right w:val="nil"/>
            </w:tcBorders>
            <w:shd w:val="clear" w:color="000000" w:fill="FFFFFF"/>
            <w:noWrap/>
            <w:vAlign w:val="bottom"/>
            <w:hideMark/>
          </w:tcPr>
          <w:p w14:paraId="47D6894C"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 xml:space="preserve"> -</w:t>
            </w:r>
          </w:p>
        </w:tc>
      </w:tr>
      <w:tr w:rsidR="00533E2B" w:rsidRPr="00F852E0" w14:paraId="2AB42400" w14:textId="77777777" w:rsidTr="00D26A08">
        <w:trPr>
          <w:trHeight w:val="1125"/>
        </w:trPr>
        <w:tc>
          <w:tcPr>
            <w:tcW w:w="2025" w:type="pct"/>
            <w:tcBorders>
              <w:top w:val="nil"/>
              <w:left w:val="nil"/>
              <w:bottom w:val="nil"/>
              <w:right w:val="nil"/>
            </w:tcBorders>
            <w:shd w:val="clear" w:color="auto" w:fill="auto"/>
            <w:vAlign w:val="bottom"/>
            <w:hideMark/>
          </w:tcPr>
          <w:p w14:paraId="10766616" w14:textId="77777777" w:rsidR="00533E2B" w:rsidRPr="00F852E0" w:rsidRDefault="00533E2B" w:rsidP="00D26A08">
            <w:pPr>
              <w:spacing w:before="0" w:after="0" w:line="240" w:lineRule="auto"/>
              <w:rPr>
                <w:rFonts w:ascii="Arial" w:hAnsi="Arial" w:cs="Arial"/>
                <w:sz w:val="16"/>
                <w:szCs w:val="16"/>
              </w:rPr>
            </w:pPr>
            <w:r w:rsidRPr="00F852E0">
              <w:rPr>
                <w:rFonts w:ascii="Arial" w:hAnsi="Arial" w:cs="Arial"/>
                <w:sz w:val="16"/>
                <w:szCs w:val="16"/>
              </w:rPr>
              <w:t xml:space="preserve">Community Safety Measures in </w:t>
            </w:r>
            <w:r w:rsidRPr="00F852E0">
              <w:rPr>
                <w:rFonts w:ascii="Arial" w:hAnsi="Arial" w:cs="Arial"/>
                <w:sz w:val="16"/>
                <w:szCs w:val="16"/>
              </w:rPr>
              <w:br/>
              <w:t>Response to the High Court’s</w:t>
            </w:r>
            <w:r w:rsidRPr="00F852E0">
              <w:rPr>
                <w:rFonts w:ascii="Arial" w:hAnsi="Arial" w:cs="Arial"/>
                <w:sz w:val="16"/>
                <w:szCs w:val="16"/>
              </w:rPr>
              <w:br/>
              <w:t>Decision in NZYQ v Minister for</w:t>
            </w:r>
            <w:r w:rsidRPr="00F852E0">
              <w:rPr>
                <w:rFonts w:ascii="Arial" w:hAnsi="Arial" w:cs="Arial"/>
                <w:sz w:val="16"/>
                <w:szCs w:val="16"/>
              </w:rPr>
              <w:br/>
              <w:t xml:space="preserve">Immigration, Citizenship and </w:t>
            </w:r>
            <w:r w:rsidRPr="00F852E0">
              <w:rPr>
                <w:rFonts w:ascii="Arial" w:hAnsi="Arial" w:cs="Arial"/>
                <w:sz w:val="16"/>
                <w:szCs w:val="16"/>
              </w:rPr>
              <w:br/>
              <w:t>Multicultural Affairs &amp; Ano</w:t>
            </w:r>
            <w:r>
              <w:rPr>
                <w:rFonts w:ascii="Arial" w:hAnsi="Arial" w:cs="Arial"/>
                <w:sz w:val="16"/>
                <w:szCs w:val="16"/>
              </w:rPr>
              <w:t>r</w:t>
            </w:r>
            <w:r w:rsidRPr="00F852E0">
              <w:rPr>
                <w:rFonts w:ascii="Arial" w:hAnsi="Arial" w:cs="Arial"/>
                <w:sz w:val="16"/>
                <w:szCs w:val="16"/>
              </w:rPr>
              <w:t xml:space="preserve"> (b)</w:t>
            </w:r>
          </w:p>
        </w:tc>
        <w:tc>
          <w:tcPr>
            <w:tcW w:w="568" w:type="pct"/>
            <w:tcBorders>
              <w:top w:val="nil"/>
              <w:left w:val="nil"/>
              <w:bottom w:val="nil"/>
              <w:right w:val="nil"/>
            </w:tcBorders>
            <w:shd w:val="clear" w:color="auto" w:fill="auto"/>
            <w:noWrap/>
            <w:vAlign w:val="bottom"/>
            <w:hideMark/>
          </w:tcPr>
          <w:p w14:paraId="293717F6" w14:textId="77777777" w:rsidR="00533E2B" w:rsidRPr="00F852E0" w:rsidRDefault="00533E2B" w:rsidP="00D26A08">
            <w:pPr>
              <w:spacing w:before="0" w:after="0" w:line="240" w:lineRule="auto"/>
              <w:jc w:val="center"/>
              <w:rPr>
                <w:rFonts w:ascii="Arial" w:hAnsi="Arial" w:cs="Arial"/>
                <w:sz w:val="16"/>
                <w:szCs w:val="16"/>
              </w:rPr>
            </w:pPr>
            <w:r w:rsidRPr="00F852E0">
              <w:rPr>
                <w:rFonts w:ascii="Arial" w:hAnsi="Arial" w:cs="Arial"/>
                <w:sz w:val="16"/>
                <w:szCs w:val="16"/>
              </w:rPr>
              <w:t>1.1</w:t>
            </w:r>
          </w:p>
        </w:tc>
        <w:tc>
          <w:tcPr>
            <w:tcW w:w="602" w:type="pct"/>
            <w:tcBorders>
              <w:top w:val="nil"/>
              <w:left w:val="nil"/>
              <w:bottom w:val="nil"/>
              <w:right w:val="nil"/>
            </w:tcBorders>
            <w:shd w:val="clear" w:color="000000" w:fill="E6E6E6"/>
            <w:noWrap/>
            <w:vAlign w:val="bottom"/>
            <w:hideMark/>
          </w:tcPr>
          <w:p w14:paraId="419EF429"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0A09A0CA" w14:textId="77777777" w:rsidR="00533E2B" w:rsidRPr="00F852E0" w:rsidRDefault="00533E2B" w:rsidP="00D26A08">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2E6A1B55"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37A75D54" w14:textId="77777777" w:rsidR="00533E2B" w:rsidRPr="00F852E0" w:rsidRDefault="00533E2B" w:rsidP="00D26A08">
            <w:pPr>
              <w:spacing w:before="0" w:after="0" w:line="240" w:lineRule="auto"/>
              <w:jc w:val="right"/>
              <w:rPr>
                <w:rFonts w:ascii="Arial" w:hAnsi="Arial" w:cs="Arial"/>
                <w:sz w:val="16"/>
                <w:szCs w:val="16"/>
              </w:rPr>
            </w:pPr>
          </w:p>
        </w:tc>
      </w:tr>
      <w:tr w:rsidR="00533E2B" w:rsidRPr="00F852E0" w14:paraId="2878822D" w14:textId="77777777" w:rsidTr="00D26A08">
        <w:trPr>
          <w:trHeight w:val="233"/>
        </w:trPr>
        <w:tc>
          <w:tcPr>
            <w:tcW w:w="2025" w:type="pct"/>
            <w:tcBorders>
              <w:top w:val="nil"/>
              <w:left w:val="nil"/>
              <w:right w:val="nil"/>
            </w:tcBorders>
            <w:shd w:val="clear" w:color="auto" w:fill="auto"/>
            <w:noWrap/>
            <w:vAlign w:val="bottom"/>
            <w:hideMark/>
          </w:tcPr>
          <w:p w14:paraId="5BD5EE96" w14:textId="77777777" w:rsidR="00533E2B" w:rsidRPr="00F852E0" w:rsidRDefault="00533E2B" w:rsidP="00D26A08">
            <w:pPr>
              <w:spacing w:before="0" w:after="0" w:line="240" w:lineRule="auto"/>
              <w:ind w:firstLineChars="100" w:firstLine="160"/>
              <w:rPr>
                <w:rFonts w:ascii="Arial" w:hAnsi="Arial" w:cs="Arial"/>
                <w:sz w:val="16"/>
                <w:szCs w:val="16"/>
              </w:rPr>
            </w:pPr>
            <w:r w:rsidRPr="00F852E0">
              <w:rPr>
                <w:rFonts w:ascii="Arial" w:hAnsi="Arial" w:cs="Arial"/>
                <w:sz w:val="16"/>
                <w:szCs w:val="16"/>
              </w:rPr>
              <w:t>Departmental payment</w:t>
            </w:r>
          </w:p>
        </w:tc>
        <w:tc>
          <w:tcPr>
            <w:tcW w:w="568" w:type="pct"/>
            <w:tcBorders>
              <w:top w:val="nil"/>
              <w:left w:val="nil"/>
              <w:bottom w:val="nil"/>
              <w:right w:val="nil"/>
            </w:tcBorders>
            <w:shd w:val="clear" w:color="auto" w:fill="auto"/>
            <w:noWrap/>
            <w:vAlign w:val="bottom"/>
            <w:hideMark/>
          </w:tcPr>
          <w:p w14:paraId="392EE17C" w14:textId="77777777" w:rsidR="00533E2B" w:rsidRPr="00F852E0" w:rsidRDefault="00533E2B" w:rsidP="00D26A08">
            <w:pPr>
              <w:spacing w:before="0" w:after="0" w:line="240" w:lineRule="auto"/>
              <w:ind w:firstLineChars="100" w:firstLine="160"/>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568D2897"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2,988</w:t>
            </w:r>
          </w:p>
        </w:tc>
        <w:tc>
          <w:tcPr>
            <w:tcW w:w="602" w:type="pct"/>
            <w:tcBorders>
              <w:top w:val="nil"/>
              <w:left w:val="nil"/>
              <w:bottom w:val="nil"/>
              <w:right w:val="nil"/>
            </w:tcBorders>
            <w:shd w:val="clear" w:color="auto" w:fill="auto"/>
            <w:noWrap/>
            <w:vAlign w:val="bottom"/>
            <w:hideMark/>
          </w:tcPr>
          <w:p w14:paraId="005AFAD5"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13,809</w:t>
            </w:r>
          </w:p>
        </w:tc>
        <w:tc>
          <w:tcPr>
            <w:tcW w:w="602" w:type="pct"/>
            <w:tcBorders>
              <w:top w:val="nil"/>
              <w:left w:val="nil"/>
              <w:bottom w:val="nil"/>
              <w:right w:val="nil"/>
            </w:tcBorders>
            <w:shd w:val="clear" w:color="000000" w:fill="E6E6E6"/>
            <w:noWrap/>
            <w:vAlign w:val="bottom"/>
            <w:hideMark/>
          </w:tcPr>
          <w:p w14:paraId="3D5565EA" w14:textId="77777777" w:rsidR="00533E2B" w:rsidRPr="00F852E0" w:rsidRDefault="00533E2B" w:rsidP="00D26A08">
            <w:pPr>
              <w:spacing w:before="0" w:after="0" w:line="240" w:lineRule="auto"/>
              <w:jc w:val="right"/>
              <w:rPr>
                <w:rFonts w:ascii="Arial" w:hAnsi="Arial" w:cs="Arial"/>
                <w:sz w:val="16"/>
                <w:szCs w:val="16"/>
              </w:rPr>
            </w:pPr>
            <w:r w:rsidRPr="00484EA5">
              <w:rPr>
                <w:rFonts w:ascii="Arial" w:hAnsi="Arial" w:cs="Arial"/>
                <w:color w:val="000000"/>
                <w:sz w:val="16"/>
                <w:szCs w:val="16"/>
              </w:rPr>
              <w:t>-</w:t>
            </w:r>
          </w:p>
        </w:tc>
        <w:tc>
          <w:tcPr>
            <w:tcW w:w="601" w:type="pct"/>
            <w:tcBorders>
              <w:top w:val="nil"/>
              <w:left w:val="nil"/>
              <w:bottom w:val="nil"/>
              <w:right w:val="nil"/>
            </w:tcBorders>
            <w:shd w:val="clear" w:color="auto" w:fill="auto"/>
            <w:noWrap/>
            <w:vAlign w:val="bottom"/>
            <w:hideMark/>
          </w:tcPr>
          <w:p w14:paraId="1033A61E" w14:textId="77777777" w:rsidR="00533E2B" w:rsidRPr="00F852E0" w:rsidRDefault="00533E2B" w:rsidP="00D26A08">
            <w:pPr>
              <w:spacing w:before="0" w:after="0" w:line="240" w:lineRule="auto"/>
              <w:jc w:val="right"/>
              <w:rPr>
                <w:rFonts w:ascii="Arial" w:hAnsi="Arial" w:cs="Arial"/>
                <w:sz w:val="16"/>
                <w:szCs w:val="16"/>
              </w:rPr>
            </w:pPr>
            <w:r w:rsidRPr="00484EA5">
              <w:rPr>
                <w:rFonts w:ascii="Arial" w:hAnsi="Arial" w:cs="Arial"/>
                <w:color w:val="000000"/>
                <w:sz w:val="16"/>
                <w:szCs w:val="16"/>
              </w:rPr>
              <w:t>-</w:t>
            </w:r>
          </w:p>
        </w:tc>
      </w:tr>
      <w:tr w:rsidR="00533E2B" w:rsidRPr="00F852E0" w14:paraId="19F1D82A" w14:textId="77777777" w:rsidTr="00D26A08">
        <w:trPr>
          <w:trHeight w:val="454"/>
        </w:trPr>
        <w:tc>
          <w:tcPr>
            <w:tcW w:w="2025" w:type="pct"/>
            <w:tcBorders>
              <w:top w:val="nil"/>
              <w:left w:val="nil"/>
              <w:right w:val="nil"/>
            </w:tcBorders>
            <w:shd w:val="clear" w:color="auto" w:fill="auto"/>
            <w:noWrap/>
            <w:vAlign w:val="bottom"/>
          </w:tcPr>
          <w:p w14:paraId="3226B172" w14:textId="77777777" w:rsidR="00533E2B" w:rsidRDefault="00533E2B" w:rsidP="00D26A08">
            <w:pPr>
              <w:spacing w:before="0" w:after="0" w:line="240" w:lineRule="auto"/>
              <w:rPr>
                <w:rFonts w:ascii="Arial" w:hAnsi="Arial" w:cs="Arial"/>
                <w:sz w:val="16"/>
                <w:szCs w:val="16"/>
              </w:rPr>
            </w:pPr>
          </w:p>
          <w:p w14:paraId="117225A1" w14:textId="77777777" w:rsidR="00533E2B" w:rsidRPr="00F852E0" w:rsidRDefault="00533E2B" w:rsidP="00D26A08">
            <w:pPr>
              <w:spacing w:before="0" w:after="0" w:line="240" w:lineRule="auto"/>
              <w:rPr>
                <w:rFonts w:ascii="Arial" w:hAnsi="Arial" w:cs="Arial"/>
                <w:sz w:val="16"/>
                <w:szCs w:val="16"/>
              </w:rPr>
            </w:pPr>
            <w:r w:rsidRPr="0012636E">
              <w:rPr>
                <w:rFonts w:ascii="Arial" w:hAnsi="Arial" w:cs="Arial"/>
                <w:sz w:val="16"/>
                <w:szCs w:val="16"/>
              </w:rPr>
              <w:t xml:space="preserve">Ratification of the </w:t>
            </w:r>
            <w:proofErr w:type="spellStart"/>
            <w:r w:rsidRPr="0012636E">
              <w:rPr>
                <w:rFonts w:ascii="Arial" w:hAnsi="Arial" w:cs="Arial"/>
                <w:sz w:val="16"/>
                <w:szCs w:val="16"/>
              </w:rPr>
              <w:t>Macolin</w:t>
            </w:r>
            <w:proofErr w:type="spellEnd"/>
            <w:r w:rsidRPr="0012636E">
              <w:rPr>
                <w:rFonts w:ascii="Arial" w:hAnsi="Arial" w:cs="Arial"/>
                <w:sz w:val="16"/>
                <w:szCs w:val="16"/>
              </w:rPr>
              <w:t xml:space="preserve"> Convention</w:t>
            </w:r>
            <w:r w:rsidRPr="00F852E0">
              <w:rPr>
                <w:rFonts w:ascii="Arial" w:hAnsi="Arial" w:cs="Arial"/>
                <w:sz w:val="16"/>
                <w:szCs w:val="16"/>
              </w:rPr>
              <w:br/>
            </w:r>
            <w:r w:rsidRPr="0012636E">
              <w:rPr>
                <w:rFonts w:ascii="Arial" w:hAnsi="Arial" w:cs="Arial"/>
                <w:sz w:val="16"/>
                <w:szCs w:val="16"/>
              </w:rPr>
              <w:t>and establishment of National Sport</w:t>
            </w:r>
            <w:r w:rsidRPr="00F852E0">
              <w:rPr>
                <w:rFonts w:ascii="Arial" w:hAnsi="Arial" w:cs="Arial"/>
                <w:sz w:val="16"/>
                <w:szCs w:val="16"/>
              </w:rPr>
              <w:br/>
            </w:r>
            <w:r w:rsidRPr="0012636E">
              <w:rPr>
                <w:rFonts w:ascii="Arial" w:hAnsi="Arial" w:cs="Arial"/>
                <w:sz w:val="16"/>
                <w:szCs w:val="16"/>
              </w:rPr>
              <w:t>Integrity Offences</w:t>
            </w:r>
            <w:r w:rsidRPr="00F852E0">
              <w:rPr>
                <w:rFonts w:ascii="Arial" w:hAnsi="Arial" w:cs="Arial"/>
                <w:sz w:val="16"/>
                <w:szCs w:val="16"/>
              </w:rPr>
              <w:t xml:space="preserve"> (</w:t>
            </w:r>
            <w:r>
              <w:rPr>
                <w:rFonts w:ascii="Arial" w:hAnsi="Arial" w:cs="Arial"/>
                <w:sz w:val="16"/>
                <w:szCs w:val="16"/>
              </w:rPr>
              <w:t>c</w:t>
            </w:r>
            <w:r w:rsidRPr="00F852E0">
              <w:rPr>
                <w:rFonts w:ascii="Arial" w:hAnsi="Arial" w:cs="Arial"/>
                <w:sz w:val="16"/>
                <w:szCs w:val="16"/>
              </w:rPr>
              <w:t>)</w:t>
            </w:r>
          </w:p>
        </w:tc>
        <w:tc>
          <w:tcPr>
            <w:tcW w:w="568" w:type="pct"/>
            <w:tcBorders>
              <w:top w:val="nil"/>
              <w:left w:val="nil"/>
              <w:bottom w:val="nil"/>
              <w:right w:val="nil"/>
            </w:tcBorders>
            <w:shd w:val="clear" w:color="auto" w:fill="auto"/>
            <w:noWrap/>
            <w:vAlign w:val="bottom"/>
          </w:tcPr>
          <w:p w14:paraId="631A4257" w14:textId="77777777" w:rsidR="00533E2B" w:rsidRPr="00F852E0" w:rsidRDefault="00533E2B" w:rsidP="00D26A08">
            <w:pPr>
              <w:spacing w:before="0" w:after="0" w:line="240" w:lineRule="auto"/>
              <w:ind w:firstLineChars="100" w:firstLine="160"/>
              <w:rPr>
                <w:rFonts w:ascii="Arial" w:hAnsi="Arial" w:cs="Arial"/>
                <w:sz w:val="16"/>
                <w:szCs w:val="16"/>
              </w:rPr>
            </w:pPr>
            <w:r>
              <w:rPr>
                <w:rFonts w:ascii="Arial" w:hAnsi="Arial" w:cs="Arial"/>
                <w:sz w:val="16"/>
                <w:szCs w:val="16"/>
              </w:rPr>
              <w:t>1.1</w:t>
            </w:r>
          </w:p>
        </w:tc>
        <w:tc>
          <w:tcPr>
            <w:tcW w:w="602" w:type="pct"/>
            <w:tcBorders>
              <w:top w:val="nil"/>
              <w:left w:val="nil"/>
              <w:bottom w:val="nil"/>
              <w:right w:val="nil"/>
            </w:tcBorders>
            <w:shd w:val="clear" w:color="000000" w:fill="E6E6E6"/>
            <w:noWrap/>
            <w:vAlign w:val="bottom"/>
          </w:tcPr>
          <w:p w14:paraId="016FEDEF" w14:textId="77777777" w:rsidR="00533E2B" w:rsidRPr="00F852E0" w:rsidRDefault="00533E2B" w:rsidP="00D26A08">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tcPr>
          <w:p w14:paraId="3E0793A2" w14:textId="77777777" w:rsidR="00533E2B" w:rsidRPr="00F852E0" w:rsidRDefault="00533E2B" w:rsidP="00D26A08">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tcPr>
          <w:p w14:paraId="43B79554" w14:textId="77777777" w:rsidR="00533E2B" w:rsidRPr="00F852E0" w:rsidRDefault="00533E2B" w:rsidP="00D26A08">
            <w:pPr>
              <w:spacing w:before="0" w:after="0" w:line="240" w:lineRule="auto"/>
              <w:jc w:val="right"/>
              <w:rPr>
                <w:rFonts w:ascii="Arial" w:hAnsi="Arial" w:cs="Arial"/>
                <w:sz w:val="16"/>
                <w:szCs w:val="16"/>
              </w:rPr>
            </w:pPr>
          </w:p>
        </w:tc>
        <w:tc>
          <w:tcPr>
            <w:tcW w:w="601" w:type="pct"/>
            <w:tcBorders>
              <w:top w:val="nil"/>
              <w:left w:val="nil"/>
              <w:bottom w:val="nil"/>
              <w:right w:val="nil"/>
            </w:tcBorders>
            <w:shd w:val="clear" w:color="auto" w:fill="auto"/>
            <w:noWrap/>
            <w:vAlign w:val="bottom"/>
          </w:tcPr>
          <w:p w14:paraId="74E896E5" w14:textId="77777777" w:rsidR="00533E2B" w:rsidRPr="00F852E0" w:rsidRDefault="00533E2B" w:rsidP="00D26A08">
            <w:pPr>
              <w:spacing w:before="0" w:after="0" w:line="240" w:lineRule="auto"/>
              <w:jc w:val="right"/>
              <w:rPr>
                <w:rFonts w:ascii="Arial" w:hAnsi="Arial" w:cs="Arial"/>
                <w:sz w:val="16"/>
                <w:szCs w:val="16"/>
              </w:rPr>
            </w:pPr>
          </w:p>
        </w:tc>
      </w:tr>
      <w:tr w:rsidR="00533E2B" w:rsidRPr="00F852E0" w14:paraId="313EE637" w14:textId="77777777" w:rsidTr="00D26A08">
        <w:trPr>
          <w:trHeight w:val="233"/>
        </w:trPr>
        <w:tc>
          <w:tcPr>
            <w:tcW w:w="2025" w:type="pct"/>
            <w:tcBorders>
              <w:top w:val="nil"/>
              <w:left w:val="nil"/>
              <w:right w:val="nil"/>
            </w:tcBorders>
            <w:shd w:val="clear" w:color="auto" w:fill="auto"/>
            <w:noWrap/>
            <w:vAlign w:val="bottom"/>
          </w:tcPr>
          <w:p w14:paraId="6DFE783B" w14:textId="77777777" w:rsidR="00533E2B" w:rsidRPr="00F852E0" w:rsidRDefault="00533E2B" w:rsidP="00D26A08">
            <w:pPr>
              <w:spacing w:before="0" w:after="0" w:line="240" w:lineRule="auto"/>
              <w:ind w:firstLineChars="100" w:firstLine="160"/>
              <w:rPr>
                <w:rFonts w:ascii="Arial" w:hAnsi="Arial" w:cs="Arial"/>
                <w:sz w:val="16"/>
                <w:szCs w:val="16"/>
              </w:rPr>
            </w:pPr>
            <w:r w:rsidRPr="00F852E0">
              <w:rPr>
                <w:rFonts w:ascii="Arial" w:hAnsi="Arial" w:cs="Arial"/>
                <w:sz w:val="16"/>
                <w:szCs w:val="16"/>
              </w:rPr>
              <w:t>Departmental payment</w:t>
            </w:r>
          </w:p>
        </w:tc>
        <w:tc>
          <w:tcPr>
            <w:tcW w:w="568" w:type="pct"/>
            <w:tcBorders>
              <w:top w:val="nil"/>
              <w:left w:val="nil"/>
              <w:bottom w:val="nil"/>
              <w:right w:val="nil"/>
            </w:tcBorders>
            <w:shd w:val="clear" w:color="auto" w:fill="auto"/>
            <w:noWrap/>
            <w:vAlign w:val="bottom"/>
          </w:tcPr>
          <w:p w14:paraId="56575962" w14:textId="77777777" w:rsidR="00533E2B" w:rsidRPr="00F852E0" w:rsidRDefault="00533E2B" w:rsidP="00D26A08">
            <w:pPr>
              <w:spacing w:before="0" w:after="0" w:line="240" w:lineRule="auto"/>
              <w:ind w:firstLineChars="100" w:firstLine="160"/>
              <w:rPr>
                <w:rFonts w:ascii="Arial" w:hAnsi="Arial" w:cs="Arial"/>
                <w:sz w:val="16"/>
                <w:szCs w:val="16"/>
              </w:rPr>
            </w:pPr>
          </w:p>
        </w:tc>
        <w:tc>
          <w:tcPr>
            <w:tcW w:w="602" w:type="pct"/>
            <w:tcBorders>
              <w:top w:val="nil"/>
              <w:left w:val="nil"/>
              <w:bottom w:val="nil"/>
              <w:right w:val="nil"/>
            </w:tcBorders>
            <w:shd w:val="clear" w:color="000000" w:fill="E6E6E6"/>
            <w:noWrap/>
            <w:vAlign w:val="bottom"/>
          </w:tcPr>
          <w:p w14:paraId="700CD872" w14:textId="77777777" w:rsidR="00533E2B" w:rsidRPr="00F852E0" w:rsidRDefault="00533E2B" w:rsidP="00D26A08">
            <w:pPr>
              <w:spacing w:before="0" w:after="0" w:line="240" w:lineRule="auto"/>
              <w:jc w:val="right"/>
              <w:rPr>
                <w:rFonts w:ascii="Arial" w:hAnsi="Arial" w:cs="Arial"/>
                <w:sz w:val="16"/>
                <w:szCs w:val="16"/>
              </w:rPr>
            </w:pPr>
            <w:r w:rsidRPr="00F852E0">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37D87112" w14:textId="77777777" w:rsidR="00533E2B" w:rsidRPr="00281C81" w:rsidRDefault="00533E2B" w:rsidP="00D26A08">
            <w:pPr>
              <w:spacing w:before="0" w:after="0" w:line="240" w:lineRule="auto"/>
              <w:jc w:val="right"/>
              <w:rPr>
                <w:rFonts w:ascii="Arial" w:hAnsi="Arial" w:cs="Arial"/>
                <w:sz w:val="16"/>
                <w:szCs w:val="16"/>
              </w:rPr>
            </w:pPr>
            <w:r w:rsidRPr="00281C81">
              <w:rPr>
                <w:rFonts w:ascii="Arial" w:hAnsi="Arial" w:cs="Arial"/>
                <w:sz w:val="16"/>
                <w:szCs w:val="16"/>
              </w:rPr>
              <w:t>202</w:t>
            </w:r>
          </w:p>
        </w:tc>
        <w:tc>
          <w:tcPr>
            <w:tcW w:w="602" w:type="pct"/>
            <w:tcBorders>
              <w:top w:val="nil"/>
              <w:left w:val="nil"/>
              <w:bottom w:val="nil"/>
              <w:right w:val="nil"/>
            </w:tcBorders>
            <w:shd w:val="clear" w:color="000000" w:fill="E6E6E6"/>
            <w:noWrap/>
            <w:vAlign w:val="bottom"/>
          </w:tcPr>
          <w:p w14:paraId="0576897F" w14:textId="77777777" w:rsidR="00533E2B" w:rsidRPr="00281C81" w:rsidRDefault="00533E2B" w:rsidP="00D26A08">
            <w:pPr>
              <w:spacing w:before="0" w:after="0" w:line="240" w:lineRule="auto"/>
              <w:jc w:val="right"/>
              <w:rPr>
                <w:rFonts w:ascii="Arial" w:hAnsi="Arial" w:cs="Arial"/>
                <w:sz w:val="16"/>
                <w:szCs w:val="16"/>
              </w:rPr>
            </w:pPr>
            <w:r w:rsidRPr="00281C81">
              <w:rPr>
                <w:rFonts w:ascii="Arial" w:hAnsi="Arial" w:cs="Arial"/>
                <w:sz w:val="16"/>
                <w:szCs w:val="16"/>
              </w:rPr>
              <w:t>483</w:t>
            </w:r>
          </w:p>
        </w:tc>
        <w:tc>
          <w:tcPr>
            <w:tcW w:w="601" w:type="pct"/>
            <w:tcBorders>
              <w:top w:val="nil"/>
              <w:left w:val="nil"/>
              <w:bottom w:val="nil"/>
              <w:right w:val="nil"/>
            </w:tcBorders>
            <w:shd w:val="clear" w:color="auto" w:fill="auto"/>
            <w:noWrap/>
            <w:vAlign w:val="bottom"/>
          </w:tcPr>
          <w:p w14:paraId="2F858B54" w14:textId="77777777" w:rsidR="00533E2B" w:rsidRPr="00281C81" w:rsidRDefault="00533E2B" w:rsidP="00D26A08">
            <w:pPr>
              <w:spacing w:before="0" w:after="0" w:line="240" w:lineRule="auto"/>
              <w:jc w:val="right"/>
              <w:rPr>
                <w:rFonts w:ascii="Arial" w:hAnsi="Arial" w:cs="Arial"/>
                <w:sz w:val="16"/>
                <w:szCs w:val="16"/>
              </w:rPr>
            </w:pPr>
            <w:r w:rsidRPr="00281C81">
              <w:rPr>
                <w:rFonts w:ascii="Arial" w:hAnsi="Arial" w:cs="Arial"/>
                <w:sz w:val="16"/>
                <w:szCs w:val="16"/>
              </w:rPr>
              <w:t>543</w:t>
            </w:r>
          </w:p>
        </w:tc>
      </w:tr>
      <w:tr w:rsidR="00533E2B" w:rsidRPr="00F852E0" w14:paraId="3944E625" w14:textId="77777777" w:rsidTr="00D26A08">
        <w:trPr>
          <w:trHeight w:val="233"/>
        </w:trPr>
        <w:tc>
          <w:tcPr>
            <w:tcW w:w="2025" w:type="pct"/>
            <w:tcBorders>
              <w:top w:val="nil"/>
              <w:left w:val="nil"/>
              <w:bottom w:val="single" w:sz="4" w:space="0" w:color="auto"/>
              <w:right w:val="nil"/>
            </w:tcBorders>
            <w:shd w:val="clear" w:color="auto" w:fill="auto"/>
            <w:noWrap/>
            <w:vAlign w:val="bottom"/>
            <w:hideMark/>
          </w:tcPr>
          <w:p w14:paraId="55129782" w14:textId="77777777" w:rsidR="00533E2B" w:rsidRPr="00F852E0" w:rsidRDefault="00533E2B" w:rsidP="00D26A08">
            <w:pPr>
              <w:spacing w:before="0" w:after="0" w:line="240" w:lineRule="auto"/>
              <w:rPr>
                <w:rFonts w:ascii="Arial" w:hAnsi="Arial" w:cs="Arial"/>
                <w:b/>
                <w:bCs/>
                <w:sz w:val="16"/>
                <w:szCs w:val="16"/>
              </w:rPr>
            </w:pPr>
            <w:r w:rsidRPr="00F852E0">
              <w:rPr>
                <w:rFonts w:ascii="Arial" w:hAnsi="Arial" w:cs="Arial"/>
                <w:b/>
                <w:bCs/>
                <w:sz w:val="16"/>
                <w:szCs w:val="16"/>
              </w:rPr>
              <w:t>Total payment measures</w:t>
            </w:r>
          </w:p>
        </w:tc>
        <w:tc>
          <w:tcPr>
            <w:tcW w:w="568" w:type="pct"/>
            <w:tcBorders>
              <w:top w:val="nil"/>
              <w:left w:val="nil"/>
              <w:bottom w:val="single" w:sz="4" w:space="0" w:color="auto"/>
              <w:right w:val="nil"/>
            </w:tcBorders>
            <w:shd w:val="clear" w:color="auto" w:fill="auto"/>
            <w:noWrap/>
            <w:vAlign w:val="bottom"/>
            <w:hideMark/>
          </w:tcPr>
          <w:p w14:paraId="454B33AA" w14:textId="77777777" w:rsidR="00533E2B" w:rsidRPr="00F852E0" w:rsidRDefault="00533E2B" w:rsidP="00D26A08">
            <w:pPr>
              <w:spacing w:before="0" w:after="0" w:line="240" w:lineRule="auto"/>
              <w:rPr>
                <w:rFonts w:ascii="Arial" w:hAnsi="Arial" w:cs="Arial"/>
                <w:b/>
                <w:bCs/>
                <w:sz w:val="16"/>
                <w:szCs w:val="16"/>
              </w:rPr>
            </w:pPr>
            <w:r w:rsidRPr="00F852E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000000" w:fill="E6E6E6"/>
            <w:noWrap/>
            <w:vAlign w:val="bottom"/>
            <w:hideMark/>
          </w:tcPr>
          <w:p w14:paraId="7109C7A3" w14:textId="77777777" w:rsidR="00533E2B" w:rsidRPr="00F852E0" w:rsidRDefault="00533E2B" w:rsidP="00D26A08">
            <w:pPr>
              <w:spacing w:before="0" w:after="0" w:line="240" w:lineRule="auto"/>
              <w:jc w:val="right"/>
              <w:rPr>
                <w:rFonts w:ascii="Arial" w:hAnsi="Arial" w:cs="Arial"/>
                <w:b/>
                <w:bCs/>
                <w:sz w:val="16"/>
                <w:szCs w:val="16"/>
              </w:rPr>
            </w:pPr>
            <w:r w:rsidRPr="00F852E0">
              <w:rPr>
                <w:rFonts w:ascii="Arial" w:hAnsi="Arial" w:cs="Arial"/>
                <w:b/>
                <w:bCs/>
                <w:sz w:val="16"/>
                <w:szCs w:val="16"/>
              </w:rPr>
              <w:t>2,988</w:t>
            </w:r>
          </w:p>
        </w:tc>
        <w:tc>
          <w:tcPr>
            <w:tcW w:w="602" w:type="pct"/>
            <w:tcBorders>
              <w:top w:val="single" w:sz="4" w:space="0" w:color="auto"/>
              <w:left w:val="nil"/>
              <w:bottom w:val="single" w:sz="4" w:space="0" w:color="auto"/>
              <w:right w:val="nil"/>
            </w:tcBorders>
            <w:shd w:val="clear" w:color="auto" w:fill="auto"/>
            <w:noWrap/>
            <w:vAlign w:val="bottom"/>
            <w:hideMark/>
          </w:tcPr>
          <w:p w14:paraId="1F3CB1FA" w14:textId="77777777" w:rsidR="00533E2B" w:rsidRPr="00F852E0" w:rsidRDefault="00533E2B" w:rsidP="00D26A08">
            <w:pPr>
              <w:spacing w:before="0" w:after="0" w:line="240" w:lineRule="auto"/>
              <w:jc w:val="right"/>
              <w:rPr>
                <w:rFonts w:ascii="Arial" w:hAnsi="Arial" w:cs="Arial"/>
                <w:b/>
                <w:bCs/>
                <w:sz w:val="16"/>
                <w:szCs w:val="16"/>
              </w:rPr>
            </w:pPr>
            <w:r>
              <w:rPr>
                <w:rFonts w:ascii="Arial" w:hAnsi="Arial" w:cs="Arial"/>
                <w:b/>
                <w:bCs/>
                <w:sz w:val="16"/>
                <w:szCs w:val="16"/>
              </w:rPr>
              <w:t>14,011</w:t>
            </w:r>
          </w:p>
        </w:tc>
        <w:tc>
          <w:tcPr>
            <w:tcW w:w="602" w:type="pct"/>
            <w:tcBorders>
              <w:top w:val="single" w:sz="4" w:space="0" w:color="auto"/>
              <w:left w:val="nil"/>
              <w:bottom w:val="single" w:sz="4" w:space="0" w:color="auto"/>
              <w:right w:val="nil"/>
            </w:tcBorders>
            <w:shd w:val="clear" w:color="000000" w:fill="E6E6E6"/>
            <w:noWrap/>
            <w:vAlign w:val="bottom"/>
            <w:hideMark/>
          </w:tcPr>
          <w:p w14:paraId="76847DBD" w14:textId="77777777" w:rsidR="00533E2B" w:rsidRPr="00F852E0" w:rsidRDefault="00533E2B" w:rsidP="00D26A08">
            <w:pPr>
              <w:spacing w:before="0" w:after="0" w:line="240" w:lineRule="auto"/>
              <w:jc w:val="right"/>
              <w:rPr>
                <w:rFonts w:ascii="Arial" w:hAnsi="Arial" w:cs="Arial"/>
                <w:b/>
                <w:bCs/>
                <w:sz w:val="16"/>
                <w:szCs w:val="16"/>
              </w:rPr>
            </w:pPr>
            <w:r>
              <w:rPr>
                <w:rFonts w:ascii="Arial" w:hAnsi="Arial" w:cs="Arial"/>
                <w:b/>
                <w:bCs/>
                <w:sz w:val="16"/>
                <w:szCs w:val="16"/>
              </w:rPr>
              <w:t>483</w:t>
            </w:r>
          </w:p>
        </w:tc>
        <w:tc>
          <w:tcPr>
            <w:tcW w:w="601" w:type="pct"/>
            <w:tcBorders>
              <w:top w:val="single" w:sz="4" w:space="0" w:color="auto"/>
              <w:left w:val="nil"/>
              <w:bottom w:val="single" w:sz="4" w:space="0" w:color="auto"/>
              <w:right w:val="nil"/>
            </w:tcBorders>
            <w:shd w:val="clear" w:color="auto" w:fill="auto"/>
            <w:noWrap/>
            <w:vAlign w:val="bottom"/>
            <w:hideMark/>
          </w:tcPr>
          <w:p w14:paraId="53D8A529" w14:textId="77777777" w:rsidR="00533E2B" w:rsidRPr="00F852E0" w:rsidRDefault="00533E2B" w:rsidP="00D26A08">
            <w:pPr>
              <w:spacing w:before="0" w:after="0" w:line="240" w:lineRule="auto"/>
              <w:jc w:val="right"/>
              <w:rPr>
                <w:rFonts w:ascii="Arial" w:hAnsi="Arial" w:cs="Arial"/>
                <w:b/>
                <w:bCs/>
                <w:sz w:val="16"/>
                <w:szCs w:val="16"/>
              </w:rPr>
            </w:pPr>
            <w:r>
              <w:rPr>
                <w:rFonts w:ascii="Arial" w:hAnsi="Arial" w:cs="Arial"/>
                <w:b/>
                <w:bCs/>
                <w:sz w:val="16"/>
                <w:szCs w:val="16"/>
              </w:rPr>
              <w:t>543</w:t>
            </w:r>
          </w:p>
        </w:tc>
      </w:tr>
    </w:tbl>
    <w:p w14:paraId="233DE186" w14:textId="77777777" w:rsidR="00533E2B" w:rsidRPr="00704BB6" w:rsidRDefault="00533E2B" w:rsidP="00533E2B">
      <w:pPr>
        <w:pStyle w:val="ChartandTableFootnote"/>
      </w:pPr>
      <w:r w:rsidRPr="00704BB6">
        <w:t xml:space="preserve">Prepared on a Government Finance Statistics (Underlying Cash) basis. Figures displayed as a </w:t>
      </w:r>
      <w:r>
        <w:t>negative (x)</w:t>
      </w:r>
      <w:r w:rsidRPr="00704BB6">
        <w:t xml:space="preserve"> represent a </w:t>
      </w:r>
      <w:r w:rsidRPr="00116C76">
        <w:t>decrease</w:t>
      </w:r>
      <w:r w:rsidRPr="00704BB6">
        <w:t xml:space="preserve"> in fund</w:t>
      </w:r>
      <w:r>
        <w:t>s.</w:t>
      </w:r>
    </w:p>
    <w:p w14:paraId="1801A17B" w14:textId="77777777" w:rsidR="00533E2B" w:rsidRDefault="00533E2B" w:rsidP="00533E2B">
      <w:pPr>
        <w:pStyle w:val="ChartandTableFootnoteAlpha"/>
        <w:numPr>
          <w:ilvl w:val="0"/>
          <w:numId w:val="25"/>
        </w:numPr>
      </w:pPr>
      <w:r w:rsidRPr="005C21E7">
        <w:t xml:space="preserve">The </w:t>
      </w:r>
      <w:r>
        <w:t>full measure description and package details appear in the 2023-24 Mid-Year Economic and Fiscal Outlook (MYEFO) under the Employment and Workplace Relations Portfolio.</w:t>
      </w:r>
    </w:p>
    <w:p w14:paraId="119CB052" w14:textId="77777777" w:rsidR="00533E2B" w:rsidRDefault="00533E2B" w:rsidP="00533E2B">
      <w:pPr>
        <w:pStyle w:val="ChartandTableFootnoteAlpha"/>
        <w:numPr>
          <w:ilvl w:val="0"/>
          <w:numId w:val="25"/>
        </w:numPr>
      </w:pPr>
      <w:r>
        <w:t xml:space="preserve">The full measure description and package details appear in the 2023-24 MYEFO under the Home Affairs </w:t>
      </w:r>
      <w:proofErr w:type="gramStart"/>
      <w:r>
        <w:t>portfolio</w:t>
      </w:r>
      <w:proofErr w:type="gramEnd"/>
    </w:p>
    <w:p w14:paraId="4324FBF3" w14:textId="77777777" w:rsidR="00533E2B" w:rsidRDefault="00533E2B" w:rsidP="00533E2B">
      <w:pPr>
        <w:pStyle w:val="ChartandTableFootnoteAlpha"/>
        <w:numPr>
          <w:ilvl w:val="0"/>
          <w:numId w:val="25"/>
        </w:numPr>
      </w:pPr>
      <w:r>
        <w:t>The lead entity for the measure is Sports Integrity Australia. The Minister for Sport announced this measure on 8 January 2024.</w:t>
      </w:r>
    </w:p>
    <w:p w14:paraId="7CE28206" w14:textId="77777777" w:rsidR="00533E2B" w:rsidRDefault="00533E2B" w:rsidP="00533E2B">
      <w:pPr>
        <w:spacing w:before="0" w:after="0" w:line="240" w:lineRule="auto"/>
      </w:pPr>
      <w:r>
        <w:br w:type="page"/>
      </w:r>
    </w:p>
    <w:p w14:paraId="18A31DD6" w14:textId="77777777" w:rsidR="00533E2B" w:rsidRPr="001E1BB6" w:rsidRDefault="00533E2B" w:rsidP="00533E2B">
      <w:pPr>
        <w:pStyle w:val="Heading3"/>
        <w:ind w:left="567" w:hanging="567"/>
      </w:pPr>
      <w:r>
        <w:lastRenderedPageBreak/>
        <w:t>1.4</w:t>
      </w:r>
      <w:r>
        <w:tab/>
        <w:t>Additional estimates, resourcing and v</w:t>
      </w:r>
      <w:r w:rsidRPr="00597122">
        <w:t>ariations</w:t>
      </w:r>
      <w:r>
        <w:t xml:space="preserve"> to outcomes</w:t>
      </w:r>
    </w:p>
    <w:p w14:paraId="44BC65BF" w14:textId="77777777" w:rsidR="00533E2B" w:rsidRPr="001A75A9" w:rsidRDefault="00533E2B" w:rsidP="00533E2B">
      <w:r>
        <w:t xml:space="preserve">The following tables detail the changes to the resourcing for the DPP at Additional Estimates, by outcome. Table 1.3 details the Additional Estimates resulting from </w:t>
      </w:r>
      <w:r w:rsidRPr="00C73746">
        <w:t>new</w:t>
      </w:r>
      <w:r>
        <w:t xml:space="preserve"> measures and other variations since the 2023–24 Budget </w:t>
      </w:r>
      <w:r w:rsidRPr="00055E5F">
        <w:t>in Appropriation Bills Nos.</w:t>
      </w:r>
      <w:r>
        <w:t> </w:t>
      </w:r>
      <w:r w:rsidRPr="00055E5F">
        <w:t>3</w:t>
      </w:r>
      <w:r>
        <w:t> </w:t>
      </w:r>
      <w:r w:rsidRPr="00C437C4">
        <w:t>and </w:t>
      </w:r>
      <w:r w:rsidRPr="00055E5F">
        <w:t>4</w:t>
      </w:r>
      <w:r>
        <w:t>.</w:t>
      </w:r>
    </w:p>
    <w:p w14:paraId="0A982369" w14:textId="77777777" w:rsidR="00533E2B" w:rsidRDefault="00533E2B" w:rsidP="00533E2B">
      <w:pPr>
        <w:pStyle w:val="TableHeading"/>
      </w:pPr>
      <w:r>
        <w:t xml:space="preserve">Table 1.3: Additional estimates and other variations to outcomes since the </w:t>
      </w:r>
      <w:r>
        <w:br/>
        <w:t>2023–24 Budget</w:t>
      </w:r>
    </w:p>
    <w:tbl>
      <w:tblPr>
        <w:tblW w:w="5000" w:type="pct"/>
        <w:tblLook w:val="04A0" w:firstRow="1" w:lastRow="0" w:firstColumn="1" w:lastColumn="0" w:noHBand="0" w:noVBand="1"/>
      </w:tblPr>
      <w:tblGrid>
        <w:gridCol w:w="3131"/>
        <w:gridCol w:w="867"/>
        <w:gridCol w:w="928"/>
        <w:gridCol w:w="928"/>
        <w:gridCol w:w="928"/>
        <w:gridCol w:w="928"/>
      </w:tblGrid>
      <w:tr w:rsidR="00533E2B" w:rsidRPr="00484EA5" w14:paraId="692D625D" w14:textId="77777777" w:rsidTr="00D26A08">
        <w:trPr>
          <w:trHeight w:val="450"/>
        </w:trPr>
        <w:tc>
          <w:tcPr>
            <w:tcW w:w="2030" w:type="pct"/>
            <w:tcBorders>
              <w:top w:val="single" w:sz="4" w:space="0" w:color="auto"/>
              <w:left w:val="nil"/>
              <w:bottom w:val="nil"/>
              <w:right w:val="nil"/>
            </w:tcBorders>
            <w:shd w:val="clear" w:color="auto" w:fill="auto"/>
            <w:noWrap/>
            <w:hideMark/>
          </w:tcPr>
          <w:p w14:paraId="09933084" w14:textId="77777777" w:rsidR="00533E2B" w:rsidRPr="00484EA5" w:rsidRDefault="00533E2B" w:rsidP="00D26A08">
            <w:pPr>
              <w:spacing w:before="0" w:after="0" w:line="240" w:lineRule="auto"/>
              <w:rPr>
                <w:rFonts w:ascii="Arial" w:hAnsi="Arial" w:cs="Arial"/>
                <w:color w:val="000000"/>
                <w:sz w:val="16"/>
                <w:szCs w:val="16"/>
              </w:rPr>
            </w:pPr>
            <w:r w:rsidRPr="00484EA5">
              <w:rPr>
                <w:rFonts w:ascii="Arial" w:hAnsi="Arial" w:cs="Arial"/>
                <w:color w:val="000000"/>
                <w:sz w:val="16"/>
                <w:szCs w:val="16"/>
              </w:rPr>
              <w:t> </w:t>
            </w:r>
          </w:p>
        </w:tc>
        <w:tc>
          <w:tcPr>
            <w:tcW w:w="562" w:type="pct"/>
            <w:tcBorders>
              <w:top w:val="single" w:sz="4" w:space="0" w:color="auto"/>
              <w:left w:val="nil"/>
              <w:bottom w:val="single" w:sz="4" w:space="0" w:color="auto"/>
              <w:right w:val="nil"/>
            </w:tcBorders>
            <w:shd w:val="clear" w:color="auto" w:fill="auto"/>
            <w:hideMark/>
          </w:tcPr>
          <w:p w14:paraId="6EB8E25C" w14:textId="77777777" w:rsidR="00533E2B" w:rsidRPr="00484EA5" w:rsidRDefault="00533E2B" w:rsidP="00D26A08">
            <w:pPr>
              <w:spacing w:before="0" w:after="0" w:line="240" w:lineRule="auto"/>
              <w:jc w:val="center"/>
              <w:rPr>
                <w:rFonts w:ascii="Arial" w:hAnsi="Arial" w:cs="Arial"/>
                <w:color w:val="000000"/>
                <w:sz w:val="16"/>
                <w:szCs w:val="16"/>
              </w:rPr>
            </w:pPr>
            <w:r w:rsidRPr="00484EA5">
              <w:rPr>
                <w:rFonts w:ascii="Arial" w:hAnsi="Arial" w:cs="Arial"/>
                <w:color w:val="000000"/>
                <w:sz w:val="16"/>
                <w:szCs w:val="16"/>
              </w:rPr>
              <w:t>Program impacted</w:t>
            </w:r>
          </w:p>
        </w:tc>
        <w:tc>
          <w:tcPr>
            <w:tcW w:w="602" w:type="pct"/>
            <w:tcBorders>
              <w:top w:val="single" w:sz="4" w:space="0" w:color="auto"/>
              <w:left w:val="nil"/>
              <w:bottom w:val="single" w:sz="4" w:space="0" w:color="auto"/>
              <w:right w:val="nil"/>
            </w:tcBorders>
            <w:shd w:val="clear" w:color="000000" w:fill="E6E6E6"/>
            <w:hideMark/>
          </w:tcPr>
          <w:p w14:paraId="45D0DC48"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2023-24</w:t>
            </w:r>
            <w:r w:rsidRPr="00484EA5">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789F8F8B"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2024-25</w:t>
            </w:r>
            <w:r w:rsidRPr="00484EA5">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1C52BC16"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2025-26</w:t>
            </w:r>
            <w:r w:rsidRPr="00484EA5">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2D0663BF"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2026-27</w:t>
            </w:r>
            <w:r w:rsidRPr="00484EA5">
              <w:rPr>
                <w:rFonts w:ascii="Arial" w:hAnsi="Arial" w:cs="Arial"/>
                <w:sz w:val="16"/>
                <w:szCs w:val="16"/>
              </w:rPr>
              <w:br/>
              <w:t>$'000</w:t>
            </w:r>
          </w:p>
        </w:tc>
      </w:tr>
      <w:tr w:rsidR="00533E2B" w:rsidRPr="00484EA5" w14:paraId="28F85164" w14:textId="77777777" w:rsidTr="00D26A08">
        <w:trPr>
          <w:trHeight w:val="233"/>
        </w:trPr>
        <w:tc>
          <w:tcPr>
            <w:tcW w:w="2030" w:type="pct"/>
            <w:tcBorders>
              <w:top w:val="nil"/>
              <w:left w:val="nil"/>
              <w:bottom w:val="nil"/>
              <w:right w:val="nil"/>
            </w:tcBorders>
            <w:shd w:val="clear" w:color="auto" w:fill="auto"/>
            <w:noWrap/>
            <w:hideMark/>
          </w:tcPr>
          <w:p w14:paraId="0D236AAC" w14:textId="77777777" w:rsidR="00533E2B" w:rsidRPr="00484EA5" w:rsidRDefault="00533E2B" w:rsidP="00D26A08">
            <w:pPr>
              <w:spacing w:before="0" w:after="0" w:line="240" w:lineRule="auto"/>
              <w:rPr>
                <w:rFonts w:ascii="Arial" w:hAnsi="Arial" w:cs="Arial"/>
                <w:b/>
                <w:bCs/>
                <w:color w:val="000000"/>
                <w:sz w:val="16"/>
                <w:szCs w:val="16"/>
              </w:rPr>
            </w:pPr>
            <w:r w:rsidRPr="00484EA5">
              <w:rPr>
                <w:rFonts w:ascii="Arial" w:hAnsi="Arial" w:cs="Arial"/>
                <w:b/>
                <w:bCs/>
                <w:color w:val="000000"/>
                <w:sz w:val="16"/>
                <w:szCs w:val="16"/>
              </w:rPr>
              <w:t>Outcome 1</w:t>
            </w:r>
          </w:p>
        </w:tc>
        <w:tc>
          <w:tcPr>
            <w:tcW w:w="562" w:type="pct"/>
            <w:tcBorders>
              <w:top w:val="nil"/>
              <w:left w:val="nil"/>
              <w:bottom w:val="nil"/>
              <w:right w:val="nil"/>
            </w:tcBorders>
            <w:shd w:val="clear" w:color="auto" w:fill="auto"/>
            <w:noWrap/>
            <w:hideMark/>
          </w:tcPr>
          <w:p w14:paraId="22BFF6A4" w14:textId="77777777" w:rsidR="00533E2B" w:rsidRPr="00484EA5" w:rsidRDefault="00533E2B" w:rsidP="00D26A08">
            <w:pPr>
              <w:spacing w:before="0" w:after="0" w:line="240" w:lineRule="auto"/>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3965C739" w14:textId="77777777" w:rsidR="00533E2B" w:rsidRPr="00484EA5" w:rsidRDefault="00533E2B" w:rsidP="00D26A08">
            <w:pPr>
              <w:spacing w:before="0" w:after="0" w:line="240" w:lineRule="auto"/>
              <w:jc w:val="center"/>
              <w:rPr>
                <w:rFonts w:ascii="Arial" w:hAnsi="Arial" w:cs="Arial"/>
                <w:sz w:val="16"/>
                <w:szCs w:val="16"/>
              </w:rPr>
            </w:pPr>
            <w:r w:rsidRPr="00484EA5">
              <w:rPr>
                <w:rFonts w:ascii="Arial" w:hAnsi="Arial" w:cs="Arial"/>
                <w:sz w:val="16"/>
                <w:szCs w:val="16"/>
              </w:rPr>
              <w:t> </w:t>
            </w:r>
          </w:p>
        </w:tc>
        <w:tc>
          <w:tcPr>
            <w:tcW w:w="602" w:type="pct"/>
            <w:tcBorders>
              <w:top w:val="nil"/>
              <w:left w:val="nil"/>
              <w:bottom w:val="nil"/>
              <w:right w:val="nil"/>
            </w:tcBorders>
            <w:shd w:val="clear" w:color="auto" w:fill="auto"/>
            <w:noWrap/>
            <w:hideMark/>
          </w:tcPr>
          <w:p w14:paraId="1098A0CA" w14:textId="77777777" w:rsidR="00533E2B" w:rsidRPr="00484EA5" w:rsidRDefault="00533E2B" w:rsidP="00D26A08">
            <w:pPr>
              <w:spacing w:before="0" w:after="0" w:line="240" w:lineRule="auto"/>
              <w:jc w:val="center"/>
              <w:rPr>
                <w:rFonts w:ascii="Arial" w:hAnsi="Arial" w:cs="Arial"/>
                <w:sz w:val="16"/>
                <w:szCs w:val="16"/>
              </w:rPr>
            </w:pPr>
          </w:p>
        </w:tc>
        <w:tc>
          <w:tcPr>
            <w:tcW w:w="602" w:type="pct"/>
            <w:tcBorders>
              <w:top w:val="nil"/>
              <w:left w:val="nil"/>
              <w:bottom w:val="nil"/>
              <w:right w:val="nil"/>
            </w:tcBorders>
            <w:shd w:val="clear" w:color="auto" w:fill="auto"/>
            <w:noWrap/>
            <w:hideMark/>
          </w:tcPr>
          <w:p w14:paraId="4A5D1902" w14:textId="77777777" w:rsidR="00533E2B" w:rsidRPr="00484EA5" w:rsidRDefault="00533E2B" w:rsidP="00D26A08">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hideMark/>
          </w:tcPr>
          <w:p w14:paraId="70954155" w14:textId="77777777" w:rsidR="00533E2B" w:rsidRPr="00484EA5" w:rsidRDefault="00533E2B" w:rsidP="00D26A08">
            <w:pPr>
              <w:spacing w:before="0" w:after="0" w:line="240" w:lineRule="auto"/>
              <w:jc w:val="right"/>
              <w:rPr>
                <w:rFonts w:ascii="Times New Roman" w:hAnsi="Times New Roman"/>
                <w:sz w:val="20"/>
              </w:rPr>
            </w:pPr>
          </w:p>
        </w:tc>
      </w:tr>
      <w:tr w:rsidR="00533E2B" w:rsidRPr="00484EA5" w14:paraId="78076DB5" w14:textId="77777777" w:rsidTr="00D26A08">
        <w:trPr>
          <w:trHeight w:val="233"/>
        </w:trPr>
        <w:tc>
          <w:tcPr>
            <w:tcW w:w="2030" w:type="pct"/>
            <w:tcBorders>
              <w:top w:val="nil"/>
              <w:left w:val="nil"/>
              <w:bottom w:val="nil"/>
              <w:right w:val="nil"/>
            </w:tcBorders>
            <w:shd w:val="clear" w:color="auto" w:fill="auto"/>
            <w:hideMark/>
          </w:tcPr>
          <w:p w14:paraId="59573860" w14:textId="77777777" w:rsidR="00533E2B" w:rsidRPr="00484EA5" w:rsidRDefault="00533E2B" w:rsidP="00D26A08">
            <w:pPr>
              <w:spacing w:before="0" w:after="0" w:line="240" w:lineRule="auto"/>
              <w:rPr>
                <w:rFonts w:ascii="Arial" w:hAnsi="Arial" w:cs="Arial"/>
                <w:b/>
                <w:bCs/>
                <w:color w:val="000000"/>
                <w:sz w:val="16"/>
                <w:szCs w:val="16"/>
              </w:rPr>
            </w:pPr>
            <w:r w:rsidRPr="00484EA5">
              <w:rPr>
                <w:rFonts w:ascii="Arial" w:hAnsi="Arial" w:cs="Arial"/>
                <w:b/>
                <w:bCs/>
                <w:color w:val="000000"/>
                <w:sz w:val="16"/>
                <w:szCs w:val="16"/>
              </w:rPr>
              <w:t xml:space="preserve">Departmental </w:t>
            </w:r>
          </w:p>
        </w:tc>
        <w:tc>
          <w:tcPr>
            <w:tcW w:w="562" w:type="pct"/>
            <w:tcBorders>
              <w:top w:val="nil"/>
              <w:left w:val="nil"/>
              <w:bottom w:val="nil"/>
              <w:right w:val="nil"/>
            </w:tcBorders>
            <w:shd w:val="clear" w:color="auto" w:fill="auto"/>
            <w:noWrap/>
            <w:hideMark/>
          </w:tcPr>
          <w:p w14:paraId="021AACEC" w14:textId="77777777" w:rsidR="00533E2B" w:rsidRPr="00484EA5" w:rsidRDefault="00533E2B" w:rsidP="00D26A08">
            <w:pPr>
              <w:spacing w:before="0" w:after="0" w:line="240" w:lineRule="auto"/>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54687861" w14:textId="77777777" w:rsidR="00533E2B" w:rsidRPr="00484EA5" w:rsidRDefault="00533E2B" w:rsidP="00D26A08">
            <w:pPr>
              <w:spacing w:before="0" w:after="0" w:line="240" w:lineRule="auto"/>
              <w:jc w:val="center"/>
              <w:rPr>
                <w:rFonts w:ascii="Arial" w:hAnsi="Arial" w:cs="Arial"/>
                <w:sz w:val="16"/>
                <w:szCs w:val="16"/>
              </w:rPr>
            </w:pPr>
            <w:r w:rsidRPr="00484EA5">
              <w:rPr>
                <w:rFonts w:ascii="Arial" w:hAnsi="Arial" w:cs="Arial"/>
                <w:sz w:val="16"/>
                <w:szCs w:val="16"/>
              </w:rPr>
              <w:t> </w:t>
            </w:r>
          </w:p>
        </w:tc>
        <w:tc>
          <w:tcPr>
            <w:tcW w:w="602" w:type="pct"/>
            <w:tcBorders>
              <w:top w:val="nil"/>
              <w:left w:val="nil"/>
              <w:bottom w:val="nil"/>
              <w:right w:val="nil"/>
            </w:tcBorders>
            <w:shd w:val="clear" w:color="auto" w:fill="auto"/>
            <w:noWrap/>
            <w:hideMark/>
          </w:tcPr>
          <w:p w14:paraId="46DF063E" w14:textId="77777777" w:rsidR="00533E2B" w:rsidRPr="00484EA5" w:rsidRDefault="00533E2B" w:rsidP="00D26A08">
            <w:pPr>
              <w:spacing w:before="0" w:after="0" w:line="240" w:lineRule="auto"/>
              <w:jc w:val="center"/>
              <w:rPr>
                <w:rFonts w:ascii="Arial" w:hAnsi="Arial" w:cs="Arial"/>
                <w:sz w:val="16"/>
                <w:szCs w:val="16"/>
              </w:rPr>
            </w:pPr>
          </w:p>
        </w:tc>
        <w:tc>
          <w:tcPr>
            <w:tcW w:w="602" w:type="pct"/>
            <w:tcBorders>
              <w:top w:val="nil"/>
              <w:left w:val="nil"/>
              <w:bottom w:val="nil"/>
              <w:right w:val="nil"/>
            </w:tcBorders>
            <w:shd w:val="clear" w:color="auto" w:fill="auto"/>
            <w:noWrap/>
            <w:hideMark/>
          </w:tcPr>
          <w:p w14:paraId="74FF63AB" w14:textId="77777777" w:rsidR="00533E2B" w:rsidRPr="00484EA5" w:rsidRDefault="00533E2B" w:rsidP="00D26A08">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hideMark/>
          </w:tcPr>
          <w:p w14:paraId="049F8D96" w14:textId="77777777" w:rsidR="00533E2B" w:rsidRPr="00484EA5" w:rsidRDefault="00533E2B" w:rsidP="00D26A08">
            <w:pPr>
              <w:spacing w:before="0" w:after="0" w:line="240" w:lineRule="auto"/>
              <w:jc w:val="right"/>
              <w:rPr>
                <w:rFonts w:ascii="Times New Roman" w:hAnsi="Times New Roman"/>
                <w:sz w:val="20"/>
              </w:rPr>
            </w:pPr>
          </w:p>
        </w:tc>
      </w:tr>
      <w:tr w:rsidR="00533E2B" w:rsidRPr="00484EA5" w14:paraId="196D933D" w14:textId="77777777" w:rsidTr="00D26A08">
        <w:trPr>
          <w:trHeight w:val="233"/>
        </w:trPr>
        <w:tc>
          <w:tcPr>
            <w:tcW w:w="2030" w:type="pct"/>
            <w:tcBorders>
              <w:top w:val="nil"/>
              <w:left w:val="nil"/>
              <w:bottom w:val="nil"/>
              <w:right w:val="nil"/>
            </w:tcBorders>
            <w:shd w:val="clear" w:color="auto" w:fill="auto"/>
            <w:hideMark/>
          </w:tcPr>
          <w:p w14:paraId="5008BE20" w14:textId="77777777" w:rsidR="00533E2B" w:rsidRPr="00484EA5" w:rsidRDefault="00533E2B" w:rsidP="00D26A08">
            <w:pPr>
              <w:spacing w:before="0" w:after="0" w:line="240" w:lineRule="auto"/>
              <w:rPr>
                <w:rFonts w:ascii="Arial" w:hAnsi="Arial" w:cs="Arial"/>
                <w:b/>
                <w:bCs/>
                <w:color w:val="000000"/>
                <w:sz w:val="16"/>
                <w:szCs w:val="16"/>
              </w:rPr>
            </w:pPr>
            <w:r w:rsidRPr="00484EA5">
              <w:rPr>
                <w:rFonts w:ascii="Arial" w:hAnsi="Arial" w:cs="Arial"/>
                <w:b/>
                <w:bCs/>
                <w:color w:val="000000"/>
                <w:sz w:val="16"/>
                <w:szCs w:val="16"/>
              </w:rPr>
              <w:t>Annual appropriations</w:t>
            </w:r>
          </w:p>
        </w:tc>
        <w:tc>
          <w:tcPr>
            <w:tcW w:w="562" w:type="pct"/>
            <w:tcBorders>
              <w:top w:val="nil"/>
              <w:left w:val="nil"/>
              <w:bottom w:val="nil"/>
              <w:right w:val="nil"/>
            </w:tcBorders>
            <w:shd w:val="clear" w:color="auto" w:fill="auto"/>
            <w:noWrap/>
            <w:hideMark/>
          </w:tcPr>
          <w:p w14:paraId="7A72B7C0" w14:textId="77777777" w:rsidR="00533E2B" w:rsidRPr="00484EA5" w:rsidRDefault="00533E2B" w:rsidP="00D26A08">
            <w:pPr>
              <w:spacing w:before="0" w:after="0" w:line="240" w:lineRule="auto"/>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E0030B2" w14:textId="77777777" w:rsidR="00533E2B" w:rsidRPr="00484EA5" w:rsidRDefault="00533E2B" w:rsidP="00D26A08">
            <w:pPr>
              <w:spacing w:before="0" w:after="0" w:line="240" w:lineRule="auto"/>
              <w:jc w:val="center"/>
              <w:rPr>
                <w:rFonts w:ascii="Arial" w:hAnsi="Arial" w:cs="Arial"/>
                <w:sz w:val="16"/>
                <w:szCs w:val="16"/>
              </w:rPr>
            </w:pPr>
            <w:r w:rsidRPr="00484EA5">
              <w:rPr>
                <w:rFonts w:ascii="Arial" w:hAnsi="Arial" w:cs="Arial"/>
                <w:sz w:val="16"/>
                <w:szCs w:val="16"/>
              </w:rPr>
              <w:t> </w:t>
            </w:r>
          </w:p>
        </w:tc>
        <w:tc>
          <w:tcPr>
            <w:tcW w:w="602" w:type="pct"/>
            <w:tcBorders>
              <w:top w:val="nil"/>
              <w:left w:val="nil"/>
              <w:bottom w:val="nil"/>
              <w:right w:val="nil"/>
            </w:tcBorders>
            <w:shd w:val="clear" w:color="auto" w:fill="auto"/>
            <w:noWrap/>
            <w:hideMark/>
          </w:tcPr>
          <w:p w14:paraId="0858DE88" w14:textId="77777777" w:rsidR="00533E2B" w:rsidRPr="00484EA5" w:rsidRDefault="00533E2B" w:rsidP="00D26A08">
            <w:pPr>
              <w:spacing w:before="0" w:after="0" w:line="240" w:lineRule="auto"/>
              <w:jc w:val="center"/>
              <w:rPr>
                <w:rFonts w:ascii="Arial" w:hAnsi="Arial" w:cs="Arial"/>
                <w:sz w:val="16"/>
                <w:szCs w:val="16"/>
              </w:rPr>
            </w:pPr>
          </w:p>
        </w:tc>
        <w:tc>
          <w:tcPr>
            <w:tcW w:w="602" w:type="pct"/>
            <w:tcBorders>
              <w:top w:val="nil"/>
              <w:left w:val="nil"/>
              <w:bottom w:val="nil"/>
              <w:right w:val="nil"/>
            </w:tcBorders>
            <w:shd w:val="clear" w:color="auto" w:fill="auto"/>
            <w:noWrap/>
            <w:hideMark/>
          </w:tcPr>
          <w:p w14:paraId="545DADEB" w14:textId="77777777" w:rsidR="00533E2B" w:rsidRPr="00484EA5" w:rsidRDefault="00533E2B" w:rsidP="00D26A08">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hideMark/>
          </w:tcPr>
          <w:p w14:paraId="28E5F826" w14:textId="77777777" w:rsidR="00533E2B" w:rsidRPr="00484EA5" w:rsidRDefault="00533E2B" w:rsidP="00D26A08">
            <w:pPr>
              <w:spacing w:before="0" w:after="0" w:line="240" w:lineRule="auto"/>
              <w:jc w:val="right"/>
              <w:rPr>
                <w:rFonts w:ascii="Times New Roman" w:hAnsi="Times New Roman"/>
                <w:sz w:val="20"/>
              </w:rPr>
            </w:pPr>
          </w:p>
        </w:tc>
      </w:tr>
      <w:tr w:rsidR="00533E2B" w:rsidRPr="00484EA5" w14:paraId="4E8596C8" w14:textId="77777777" w:rsidTr="00D26A08">
        <w:trPr>
          <w:trHeight w:val="1020"/>
        </w:trPr>
        <w:tc>
          <w:tcPr>
            <w:tcW w:w="2030" w:type="pct"/>
            <w:tcBorders>
              <w:top w:val="nil"/>
              <w:left w:val="nil"/>
              <w:bottom w:val="nil"/>
              <w:right w:val="nil"/>
            </w:tcBorders>
            <w:shd w:val="clear" w:color="auto" w:fill="auto"/>
            <w:vAlign w:val="bottom"/>
            <w:hideMark/>
          </w:tcPr>
          <w:p w14:paraId="1BB63EF0" w14:textId="77777777" w:rsidR="00533E2B" w:rsidRPr="00484EA5" w:rsidRDefault="00533E2B" w:rsidP="00D26A08">
            <w:pPr>
              <w:spacing w:before="0" w:after="0" w:line="240" w:lineRule="auto"/>
              <w:ind w:firstLineChars="200" w:firstLine="320"/>
              <w:rPr>
                <w:rFonts w:ascii="Arial" w:hAnsi="Arial" w:cs="Arial"/>
                <w:color w:val="000000"/>
                <w:sz w:val="16"/>
                <w:szCs w:val="16"/>
              </w:rPr>
            </w:pPr>
            <w:r w:rsidRPr="00484EA5">
              <w:rPr>
                <w:rFonts w:ascii="Arial" w:hAnsi="Arial" w:cs="Arial"/>
                <w:color w:val="000000"/>
                <w:sz w:val="16"/>
                <w:szCs w:val="16"/>
              </w:rPr>
              <w:t>Community Safety Measures in</w:t>
            </w:r>
            <w:r w:rsidRPr="00F852E0">
              <w:rPr>
                <w:rFonts w:ascii="Arial" w:hAnsi="Arial" w:cs="Arial"/>
                <w:sz w:val="16"/>
                <w:szCs w:val="16"/>
              </w:rPr>
              <w:br/>
            </w:r>
            <w:r>
              <w:rPr>
                <w:rFonts w:ascii="Arial" w:hAnsi="Arial" w:cs="Arial"/>
                <w:color w:val="000000"/>
                <w:sz w:val="16"/>
                <w:szCs w:val="16"/>
              </w:rPr>
              <w:t xml:space="preserve">      </w:t>
            </w:r>
            <w:r w:rsidRPr="00484EA5">
              <w:rPr>
                <w:rFonts w:ascii="Arial" w:hAnsi="Arial" w:cs="Arial"/>
                <w:color w:val="000000"/>
                <w:sz w:val="16"/>
                <w:szCs w:val="16"/>
              </w:rPr>
              <w:t xml:space="preserve"> Response to the High Court's </w:t>
            </w:r>
            <w:r w:rsidRPr="00F852E0">
              <w:rPr>
                <w:rFonts w:ascii="Arial" w:hAnsi="Arial" w:cs="Arial"/>
                <w:sz w:val="16"/>
                <w:szCs w:val="16"/>
              </w:rPr>
              <w:br/>
            </w:r>
            <w:r>
              <w:rPr>
                <w:rFonts w:ascii="Arial" w:hAnsi="Arial" w:cs="Arial"/>
                <w:color w:val="000000"/>
                <w:sz w:val="16"/>
                <w:szCs w:val="16"/>
              </w:rPr>
              <w:t xml:space="preserve">       </w:t>
            </w:r>
            <w:r w:rsidRPr="00484EA5">
              <w:rPr>
                <w:rFonts w:ascii="Arial" w:hAnsi="Arial" w:cs="Arial"/>
                <w:color w:val="000000"/>
                <w:sz w:val="16"/>
                <w:szCs w:val="16"/>
              </w:rPr>
              <w:t>Decision in NZYQ v Minister for</w:t>
            </w:r>
            <w:r w:rsidRPr="00F852E0">
              <w:rPr>
                <w:rFonts w:ascii="Arial" w:hAnsi="Arial" w:cs="Arial"/>
                <w:sz w:val="16"/>
                <w:szCs w:val="16"/>
              </w:rPr>
              <w:br/>
            </w:r>
            <w:r>
              <w:rPr>
                <w:rFonts w:ascii="Arial" w:hAnsi="Arial" w:cs="Arial"/>
                <w:color w:val="000000"/>
                <w:sz w:val="16"/>
                <w:szCs w:val="16"/>
              </w:rPr>
              <w:t xml:space="preserve">       </w:t>
            </w:r>
            <w:r w:rsidRPr="00484EA5">
              <w:rPr>
                <w:rFonts w:ascii="Arial" w:hAnsi="Arial" w:cs="Arial"/>
                <w:color w:val="000000"/>
                <w:sz w:val="16"/>
                <w:szCs w:val="16"/>
              </w:rPr>
              <w:t xml:space="preserve">Immigration, Citizenship and </w:t>
            </w:r>
            <w:r w:rsidRPr="00F852E0">
              <w:rPr>
                <w:rFonts w:ascii="Arial" w:hAnsi="Arial" w:cs="Arial"/>
                <w:sz w:val="16"/>
                <w:szCs w:val="16"/>
              </w:rPr>
              <w:br/>
            </w:r>
            <w:r>
              <w:rPr>
                <w:rFonts w:ascii="Arial" w:hAnsi="Arial" w:cs="Arial"/>
                <w:color w:val="000000"/>
                <w:sz w:val="16"/>
                <w:szCs w:val="16"/>
              </w:rPr>
              <w:t xml:space="preserve">       </w:t>
            </w:r>
            <w:r w:rsidRPr="00484EA5">
              <w:rPr>
                <w:rFonts w:ascii="Arial" w:hAnsi="Arial" w:cs="Arial"/>
                <w:color w:val="000000"/>
                <w:sz w:val="16"/>
                <w:szCs w:val="16"/>
              </w:rPr>
              <w:t>Multicultural Affairs &amp; Anor</w:t>
            </w:r>
          </w:p>
        </w:tc>
        <w:tc>
          <w:tcPr>
            <w:tcW w:w="562" w:type="pct"/>
            <w:tcBorders>
              <w:top w:val="nil"/>
              <w:left w:val="nil"/>
              <w:bottom w:val="nil"/>
              <w:right w:val="nil"/>
            </w:tcBorders>
            <w:shd w:val="clear" w:color="auto" w:fill="auto"/>
            <w:noWrap/>
            <w:vAlign w:val="bottom"/>
            <w:hideMark/>
          </w:tcPr>
          <w:p w14:paraId="3999445F" w14:textId="77777777" w:rsidR="00533E2B" w:rsidRPr="00484EA5" w:rsidRDefault="00533E2B" w:rsidP="00D26A08">
            <w:pPr>
              <w:spacing w:before="0" w:after="0" w:line="240" w:lineRule="auto"/>
              <w:jc w:val="center"/>
              <w:rPr>
                <w:rFonts w:ascii="Arial" w:hAnsi="Arial" w:cs="Arial"/>
                <w:color w:val="000000"/>
                <w:sz w:val="16"/>
                <w:szCs w:val="16"/>
              </w:rPr>
            </w:pPr>
            <w:r w:rsidRPr="00484EA5">
              <w:rPr>
                <w:rFonts w:ascii="Arial" w:hAnsi="Arial" w:cs="Arial"/>
                <w:color w:val="000000"/>
                <w:sz w:val="16"/>
                <w:szCs w:val="16"/>
              </w:rPr>
              <w:t>1.1</w:t>
            </w:r>
          </w:p>
        </w:tc>
        <w:tc>
          <w:tcPr>
            <w:tcW w:w="602" w:type="pct"/>
            <w:tcBorders>
              <w:top w:val="nil"/>
              <w:left w:val="nil"/>
              <w:bottom w:val="nil"/>
              <w:right w:val="nil"/>
            </w:tcBorders>
            <w:shd w:val="clear" w:color="000000" w:fill="E6E6E6"/>
            <w:noWrap/>
            <w:vAlign w:val="bottom"/>
            <w:hideMark/>
          </w:tcPr>
          <w:p w14:paraId="47E0B96B"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2,988</w:t>
            </w:r>
          </w:p>
        </w:tc>
        <w:tc>
          <w:tcPr>
            <w:tcW w:w="602" w:type="pct"/>
            <w:tcBorders>
              <w:top w:val="nil"/>
              <w:left w:val="nil"/>
              <w:bottom w:val="nil"/>
              <w:right w:val="nil"/>
            </w:tcBorders>
            <w:shd w:val="clear" w:color="auto" w:fill="auto"/>
            <w:noWrap/>
            <w:vAlign w:val="bottom"/>
            <w:hideMark/>
          </w:tcPr>
          <w:p w14:paraId="13360D99" w14:textId="77777777" w:rsidR="00533E2B" w:rsidRPr="00484EA5" w:rsidRDefault="00533E2B" w:rsidP="00D26A08">
            <w:pPr>
              <w:spacing w:before="0" w:after="0" w:line="240" w:lineRule="auto"/>
              <w:jc w:val="right"/>
              <w:rPr>
                <w:rFonts w:ascii="Arial" w:hAnsi="Arial" w:cs="Arial"/>
                <w:color w:val="000000"/>
                <w:sz w:val="16"/>
                <w:szCs w:val="16"/>
              </w:rPr>
            </w:pPr>
            <w:r w:rsidRPr="00484EA5">
              <w:rPr>
                <w:rFonts w:ascii="Arial" w:hAnsi="Arial" w:cs="Arial"/>
                <w:color w:val="000000"/>
                <w:sz w:val="16"/>
                <w:szCs w:val="16"/>
              </w:rPr>
              <w:t>13,809</w:t>
            </w:r>
          </w:p>
        </w:tc>
        <w:tc>
          <w:tcPr>
            <w:tcW w:w="602" w:type="pct"/>
            <w:tcBorders>
              <w:top w:val="nil"/>
              <w:left w:val="nil"/>
              <w:bottom w:val="nil"/>
              <w:right w:val="nil"/>
            </w:tcBorders>
            <w:shd w:val="clear" w:color="auto" w:fill="auto"/>
            <w:noWrap/>
            <w:vAlign w:val="bottom"/>
            <w:hideMark/>
          </w:tcPr>
          <w:p w14:paraId="1BB46440" w14:textId="77777777" w:rsidR="00533E2B" w:rsidRPr="00484EA5" w:rsidRDefault="00533E2B" w:rsidP="00D26A08">
            <w:pPr>
              <w:spacing w:before="0" w:after="0" w:line="240" w:lineRule="auto"/>
              <w:jc w:val="right"/>
              <w:rPr>
                <w:rFonts w:ascii="Arial" w:hAnsi="Arial" w:cs="Arial"/>
                <w:color w:val="000000"/>
                <w:sz w:val="16"/>
                <w:szCs w:val="16"/>
              </w:rPr>
            </w:pPr>
            <w:r w:rsidRPr="00484EA5">
              <w:rPr>
                <w:rFonts w:ascii="Arial" w:hAnsi="Arial" w:cs="Arial"/>
                <w:color w:val="000000"/>
                <w:sz w:val="16"/>
                <w:szCs w:val="16"/>
              </w:rPr>
              <w:t>-</w:t>
            </w:r>
          </w:p>
        </w:tc>
        <w:tc>
          <w:tcPr>
            <w:tcW w:w="602" w:type="pct"/>
            <w:tcBorders>
              <w:top w:val="nil"/>
              <w:left w:val="nil"/>
              <w:bottom w:val="nil"/>
              <w:right w:val="nil"/>
            </w:tcBorders>
            <w:shd w:val="clear" w:color="auto" w:fill="auto"/>
            <w:noWrap/>
            <w:vAlign w:val="bottom"/>
            <w:hideMark/>
          </w:tcPr>
          <w:p w14:paraId="7276B188" w14:textId="77777777" w:rsidR="00533E2B" w:rsidRPr="00484EA5" w:rsidRDefault="00533E2B" w:rsidP="00D26A08">
            <w:pPr>
              <w:spacing w:before="0" w:after="0" w:line="240" w:lineRule="auto"/>
              <w:jc w:val="right"/>
              <w:rPr>
                <w:rFonts w:ascii="Arial" w:hAnsi="Arial" w:cs="Arial"/>
                <w:color w:val="000000"/>
                <w:sz w:val="16"/>
                <w:szCs w:val="16"/>
              </w:rPr>
            </w:pPr>
            <w:r w:rsidRPr="00484EA5">
              <w:rPr>
                <w:rFonts w:ascii="Arial" w:hAnsi="Arial" w:cs="Arial"/>
                <w:color w:val="000000"/>
                <w:sz w:val="16"/>
                <w:szCs w:val="16"/>
              </w:rPr>
              <w:t>-</w:t>
            </w:r>
          </w:p>
        </w:tc>
      </w:tr>
      <w:tr w:rsidR="00533E2B" w:rsidRPr="00484EA5" w14:paraId="136596D0" w14:textId="77777777" w:rsidTr="00D26A08">
        <w:trPr>
          <w:trHeight w:val="750"/>
        </w:trPr>
        <w:tc>
          <w:tcPr>
            <w:tcW w:w="2030" w:type="pct"/>
            <w:tcBorders>
              <w:top w:val="nil"/>
              <w:left w:val="nil"/>
              <w:bottom w:val="nil"/>
              <w:right w:val="nil"/>
            </w:tcBorders>
            <w:shd w:val="clear" w:color="auto" w:fill="auto"/>
            <w:vAlign w:val="bottom"/>
            <w:hideMark/>
          </w:tcPr>
          <w:p w14:paraId="75F6518B" w14:textId="77777777" w:rsidR="00533E2B" w:rsidRPr="00484EA5" w:rsidRDefault="00533E2B" w:rsidP="00D26A08">
            <w:pPr>
              <w:spacing w:before="0" w:after="0" w:line="240" w:lineRule="auto"/>
              <w:ind w:firstLineChars="200" w:firstLine="320"/>
              <w:rPr>
                <w:rFonts w:ascii="Arial" w:hAnsi="Arial" w:cs="Arial"/>
                <w:color w:val="000000"/>
                <w:sz w:val="16"/>
                <w:szCs w:val="16"/>
              </w:rPr>
            </w:pPr>
            <w:r w:rsidRPr="00484EA5">
              <w:rPr>
                <w:rFonts w:ascii="Arial" w:hAnsi="Arial" w:cs="Arial"/>
                <w:color w:val="000000"/>
                <w:sz w:val="16"/>
                <w:szCs w:val="16"/>
              </w:rPr>
              <w:t xml:space="preserve">Ratification of the </w:t>
            </w:r>
            <w:proofErr w:type="spellStart"/>
            <w:r w:rsidRPr="00484EA5">
              <w:rPr>
                <w:rFonts w:ascii="Arial" w:hAnsi="Arial" w:cs="Arial"/>
                <w:color w:val="000000"/>
                <w:sz w:val="16"/>
                <w:szCs w:val="16"/>
              </w:rPr>
              <w:t>Macolin</w:t>
            </w:r>
            <w:proofErr w:type="spellEnd"/>
            <w:r w:rsidRPr="00484EA5">
              <w:rPr>
                <w:rFonts w:ascii="Arial" w:hAnsi="Arial" w:cs="Arial"/>
                <w:color w:val="000000"/>
                <w:sz w:val="16"/>
                <w:szCs w:val="16"/>
              </w:rPr>
              <w:t xml:space="preserve"> </w:t>
            </w:r>
            <w:r w:rsidRPr="00F852E0">
              <w:rPr>
                <w:rFonts w:ascii="Arial" w:hAnsi="Arial" w:cs="Arial"/>
                <w:sz w:val="16"/>
                <w:szCs w:val="16"/>
              </w:rPr>
              <w:br/>
            </w:r>
            <w:r>
              <w:rPr>
                <w:rFonts w:ascii="Arial" w:hAnsi="Arial" w:cs="Arial"/>
                <w:color w:val="000000"/>
                <w:sz w:val="16"/>
                <w:szCs w:val="16"/>
              </w:rPr>
              <w:t xml:space="preserve">       </w:t>
            </w:r>
            <w:r w:rsidRPr="00484EA5">
              <w:rPr>
                <w:rFonts w:ascii="Arial" w:hAnsi="Arial" w:cs="Arial"/>
                <w:color w:val="000000"/>
                <w:sz w:val="16"/>
                <w:szCs w:val="16"/>
              </w:rPr>
              <w:t xml:space="preserve">Convention and establishment of </w:t>
            </w:r>
            <w:r w:rsidRPr="00F852E0">
              <w:rPr>
                <w:rFonts w:ascii="Arial" w:hAnsi="Arial" w:cs="Arial"/>
                <w:sz w:val="16"/>
                <w:szCs w:val="16"/>
              </w:rPr>
              <w:br/>
            </w:r>
            <w:r>
              <w:rPr>
                <w:rFonts w:ascii="Arial" w:hAnsi="Arial" w:cs="Arial"/>
                <w:color w:val="000000"/>
                <w:sz w:val="16"/>
                <w:szCs w:val="16"/>
              </w:rPr>
              <w:t xml:space="preserve">       </w:t>
            </w:r>
            <w:r w:rsidRPr="00484EA5">
              <w:rPr>
                <w:rFonts w:ascii="Arial" w:hAnsi="Arial" w:cs="Arial"/>
                <w:color w:val="000000"/>
                <w:sz w:val="16"/>
                <w:szCs w:val="16"/>
              </w:rPr>
              <w:t xml:space="preserve">National Sport Integrity Offences </w:t>
            </w:r>
          </w:p>
        </w:tc>
        <w:tc>
          <w:tcPr>
            <w:tcW w:w="562" w:type="pct"/>
            <w:tcBorders>
              <w:top w:val="nil"/>
              <w:left w:val="nil"/>
              <w:bottom w:val="nil"/>
              <w:right w:val="nil"/>
            </w:tcBorders>
            <w:shd w:val="clear" w:color="auto" w:fill="auto"/>
            <w:noWrap/>
            <w:vAlign w:val="bottom"/>
            <w:hideMark/>
          </w:tcPr>
          <w:p w14:paraId="05A32800" w14:textId="77777777" w:rsidR="00533E2B" w:rsidRPr="00484EA5" w:rsidRDefault="00533E2B" w:rsidP="00D26A08">
            <w:pPr>
              <w:spacing w:before="0" w:after="0" w:line="240" w:lineRule="auto"/>
              <w:jc w:val="center"/>
              <w:rPr>
                <w:rFonts w:ascii="Arial" w:hAnsi="Arial" w:cs="Arial"/>
                <w:color w:val="000000"/>
                <w:sz w:val="16"/>
                <w:szCs w:val="16"/>
              </w:rPr>
            </w:pPr>
            <w:r w:rsidRPr="00484EA5">
              <w:rPr>
                <w:rFonts w:ascii="Arial" w:hAnsi="Arial" w:cs="Arial"/>
                <w:color w:val="000000"/>
                <w:sz w:val="16"/>
                <w:szCs w:val="16"/>
              </w:rPr>
              <w:t>1.1</w:t>
            </w:r>
          </w:p>
        </w:tc>
        <w:tc>
          <w:tcPr>
            <w:tcW w:w="602" w:type="pct"/>
            <w:tcBorders>
              <w:top w:val="nil"/>
              <w:left w:val="nil"/>
              <w:bottom w:val="nil"/>
              <w:right w:val="nil"/>
            </w:tcBorders>
            <w:shd w:val="clear" w:color="000000" w:fill="E6E6E6"/>
            <w:noWrap/>
            <w:vAlign w:val="bottom"/>
            <w:hideMark/>
          </w:tcPr>
          <w:p w14:paraId="5F424E0E"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0DB968EC" w14:textId="77777777" w:rsidR="00533E2B" w:rsidRPr="00484EA5" w:rsidRDefault="00533E2B" w:rsidP="00D26A08">
            <w:pPr>
              <w:spacing w:before="0" w:after="0" w:line="240" w:lineRule="auto"/>
              <w:jc w:val="right"/>
              <w:rPr>
                <w:rFonts w:ascii="Arial" w:hAnsi="Arial" w:cs="Arial"/>
                <w:color w:val="000000"/>
                <w:sz w:val="16"/>
                <w:szCs w:val="16"/>
              </w:rPr>
            </w:pPr>
            <w:r w:rsidRPr="00484EA5">
              <w:rPr>
                <w:rFonts w:ascii="Arial" w:hAnsi="Arial" w:cs="Arial"/>
                <w:color w:val="000000"/>
                <w:sz w:val="16"/>
                <w:szCs w:val="16"/>
              </w:rPr>
              <w:t>202</w:t>
            </w:r>
          </w:p>
        </w:tc>
        <w:tc>
          <w:tcPr>
            <w:tcW w:w="602" w:type="pct"/>
            <w:tcBorders>
              <w:top w:val="nil"/>
              <w:left w:val="nil"/>
              <w:bottom w:val="nil"/>
              <w:right w:val="nil"/>
            </w:tcBorders>
            <w:shd w:val="clear" w:color="auto" w:fill="auto"/>
            <w:noWrap/>
            <w:vAlign w:val="bottom"/>
            <w:hideMark/>
          </w:tcPr>
          <w:p w14:paraId="1CFAE68D" w14:textId="77777777" w:rsidR="00533E2B" w:rsidRPr="00484EA5" w:rsidRDefault="00533E2B" w:rsidP="00D26A08">
            <w:pPr>
              <w:spacing w:before="0" w:after="0" w:line="240" w:lineRule="auto"/>
              <w:jc w:val="right"/>
              <w:rPr>
                <w:rFonts w:ascii="Arial" w:hAnsi="Arial" w:cs="Arial"/>
                <w:color w:val="000000"/>
                <w:sz w:val="16"/>
                <w:szCs w:val="16"/>
              </w:rPr>
            </w:pPr>
            <w:r w:rsidRPr="00484EA5">
              <w:rPr>
                <w:rFonts w:ascii="Arial" w:hAnsi="Arial" w:cs="Arial"/>
                <w:color w:val="000000"/>
                <w:sz w:val="16"/>
                <w:szCs w:val="16"/>
              </w:rPr>
              <w:t>483</w:t>
            </w:r>
          </w:p>
        </w:tc>
        <w:tc>
          <w:tcPr>
            <w:tcW w:w="602" w:type="pct"/>
            <w:tcBorders>
              <w:top w:val="nil"/>
              <w:left w:val="nil"/>
              <w:bottom w:val="nil"/>
              <w:right w:val="nil"/>
            </w:tcBorders>
            <w:shd w:val="clear" w:color="auto" w:fill="auto"/>
            <w:noWrap/>
            <w:vAlign w:val="bottom"/>
            <w:hideMark/>
          </w:tcPr>
          <w:p w14:paraId="606B6744" w14:textId="77777777" w:rsidR="00533E2B" w:rsidRPr="00484EA5" w:rsidRDefault="00533E2B" w:rsidP="00D26A08">
            <w:pPr>
              <w:spacing w:before="0" w:after="0" w:line="240" w:lineRule="auto"/>
              <w:jc w:val="right"/>
              <w:rPr>
                <w:rFonts w:ascii="Arial" w:hAnsi="Arial" w:cs="Arial"/>
                <w:color w:val="000000"/>
                <w:sz w:val="16"/>
                <w:szCs w:val="16"/>
              </w:rPr>
            </w:pPr>
            <w:r w:rsidRPr="00484EA5">
              <w:rPr>
                <w:rFonts w:ascii="Arial" w:hAnsi="Arial" w:cs="Arial"/>
                <w:color w:val="000000"/>
                <w:sz w:val="16"/>
                <w:szCs w:val="16"/>
              </w:rPr>
              <w:t>543</w:t>
            </w:r>
          </w:p>
        </w:tc>
      </w:tr>
      <w:tr w:rsidR="00533E2B" w:rsidRPr="00484EA5" w14:paraId="2F788714" w14:textId="77777777" w:rsidTr="00D26A08">
        <w:trPr>
          <w:trHeight w:val="233"/>
        </w:trPr>
        <w:tc>
          <w:tcPr>
            <w:tcW w:w="2030" w:type="pct"/>
            <w:tcBorders>
              <w:top w:val="nil"/>
              <w:left w:val="nil"/>
              <w:bottom w:val="nil"/>
              <w:right w:val="nil"/>
            </w:tcBorders>
            <w:shd w:val="clear" w:color="auto" w:fill="auto"/>
            <w:hideMark/>
          </w:tcPr>
          <w:p w14:paraId="3B576DBF" w14:textId="77777777" w:rsidR="00533E2B" w:rsidRDefault="00533E2B" w:rsidP="00D26A08">
            <w:pPr>
              <w:spacing w:before="0" w:after="0" w:line="240" w:lineRule="auto"/>
              <w:ind w:firstLineChars="200" w:firstLine="321"/>
              <w:rPr>
                <w:rFonts w:ascii="Arial" w:hAnsi="Arial" w:cs="Arial"/>
                <w:b/>
                <w:bCs/>
                <w:color w:val="000000"/>
                <w:sz w:val="16"/>
                <w:szCs w:val="16"/>
              </w:rPr>
            </w:pPr>
          </w:p>
          <w:p w14:paraId="241A1D78" w14:textId="77777777" w:rsidR="00533E2B" w:rsidRPr="00484EA5" w:rsidRDefault="00533E2B" w:rsidP="00D26A08">
            <w:pPr>
              <w:spacing w:before="0" w:after="0" w:line="240" w:lineRule="auto"/>
              <w:ind w:firstLineChars="200" w:firstLine="321"/>
              <w:rPr>
                <w:rFonts w:ascii="Arial" w:hAnsi="Arial" w:cs="Arial"/>
                <w:b/>
                <w:bCs/>
                <w:color w:val="000000"/>
                <w:sz w:val="16"/>
                <w:szCs w:val="16"/>
              </w:rPr>
            </w:pPr>
            <w:r w:rsidRPr="00484EA5">
              <w:rPr>
                <w:rFonts w:ascii="Arial" w:hAnsi="Arial" w:cs="Arial"/>
                <w:b/>
                <w:bCs/>
                <w:color w:val="000000"/>
                <w:sz w:val="16"/>
                <w:szCs w:val="16"/>
              </w:rPr>
              <w:t>Movement of Funds</w:t>
            </w:r>
          </w:p>
        </w:tc>
        <w:tc>
          <w:tcPr>
            <w:tcW w:w="562" w:type="pct"/>
            <w:tcBorders>
              <w:top w:val="nil"/>
              <w:left w:val="nil"/>
              <w:bottom w:val="nil"/>
              <w:right w:val="nil"/>
            </w:tcBorders>
            <w:shd w:val="clear" w:color="auto" w:fill="auto"/>
            <w:noWrap/>
            <w:vAlign w:val="bottom"/>
            <w:hideMark/>
          </w:tcPr>
          <w:p w14:paraId="18E93959" w14:textId="77777777" w:rsidR="00533E2B" w:rsidRPr="00484EA5" w:rsidRDefault="00533E2B" w:rsidP="00D26A08">
            <w:pPr>
              <w:spacing w:before="0" w:after="0" w:line="240" w:lineRule="auto"/>
              <w:ind w:firstLineChars="200" w:firstLine="321"/>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649BA03"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 </w:t>
            </w:r>
          </w:p>
        </w:tc>
        <w:tc>
          <w:tcPr>
            <w:tcW w:w="602" w:type="pct"/>
            <w:tcBorders>
              <w:top w:val="nil"/>
              <w:left w:val="nil"/>
              <w:bottom w:val="nil"/>
              <w:right w:val="nil"/>
            </w:tcBorders>
            <w:shd w:val="clear" w:color="auto" w:fill="auto"/>
            <w:noWrap/>
            <w:hideMark/>
          </w:tcPr>
          <w:p w14:paraId="1571E527" w14:textId="77777777" w:rsidR="00533E2B" w:rsidRPr="00484EA5" w:rsidRDefault="00533E2B" w:rsidP="00D26A08">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hideMark/>
          </w:tcPr>
          <w:p w14:paraId="4D70B766" w14:textId="77777777" w:rsidR="00533E2B" w:rsidRPr="00484EA5" w:rsidRDefault="00533E2B" w:rsidP="00D26A08">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hideMark/>
          </w:tcPr>
          <w:p w14:paraId="7838A0AA" w14:textId="77777777" w:rsidR="00533E2B" w:rsidRPr="00484EA5" w:rsidRDefault="00533E2B" w:rsidP="00D26A08">
            <w:pPr>
              <w:spacing w:before="0" w:after="0" w:line="240" w:lineRule="auto"/>
              <w:jc w:val="right"/>
              <w:rPr>
                <w:rFonts w:ascii="Times New Roman" w:hAnsi="Times New Roman"/>
                <w:sz w:val="20"/>
              </w:rPr>
            </w:pPr>
          </w:p>
        </w:tc>
      </w:tr>
      <w:tr w:rsidR="00533E2B" w:rsidRPr="00484EA5" w14:paraId="6EFE401E" w14:textId="77777777" w:rsidTr="00D26A08">
        <w:trPr>
          <w:trHeight w:val="233"/>
        </w:trPr>
        <w:tc>
          <w:tcPr>
            <w:tcW w:w="2030" w:type="pct"/>
            <w:tcBorders>
              <w:top w:val="nil"/>
              <w:left w:val="nil"/>
              <w:bottom w:val="nil"/>
              <w:right w:val="nil"/>
            </w:tcBorders>
            <w:shd w:val="clear" w:color="auto" w:fill="auto"/>
            <w:hideMark/>
          </w:tcPr>
          <w:p w14:paraId="3DE2E4B4" w14:textId="77777777" w:rsidR="00533E2B" w:rsidRPr="00484EA5" w:rsidRDefault="00533E2B" w:rsidP="00D26A08">
            <w:pPr>
              <w:spacing w:before="0" w:after="0" w:line="240" w:lineRule="auto"/>
              <w:ind w:firstLineChars="200" w:firstLine="320"/>
              <w:rPr>
                <w:rFonts w:ascii="Arial" w:hAnsi="Arial" w:cs="Arial"/>
                <w:color w:val="000000"/>
                <w:sz w:val="16"/>
                <w:szCs w:val="16"/>
              </w:rPr>
            </w:pPr>
            <w:r w:rsidRPr="00484EA5">
              <w:rPr>
                <w:rFonts w:ascii="Arial" w:hAnsi="Arial" w:cs="Arial"/>
                <w:color w:val="000000"/>
                <w:sz w:val="16"/>
                <w:szCs w:val="16"/>
              </w:rPr>
              <w:t>Net increase</w:t>
            </w:r>
          </w:p>
        </w:tc>
        <w:tc>
          <w:tcPr>
            <w:tcW w:w="562" w:type="pct"/>
            <w:tcBorders>
              <w:top w:val="nil"/>
              <w:left w:val="nil"/>
              <w:bottom w:val="nil"/>
              <w:right w:val="nil"/>
            </w:tcBorders>
            <w:shd w:val="clear" w:color="auto" w:fill="auto"/>
            <w:noWrap/>
            <w:vAlign w:val="bottom"/>
            <w:hideMark/>
          </w:tcPr>
          <w:p w14:paraId="446CB072" w14:textId="77777777" w:rsidR="00533E2B" w:rsidRPr="00484EA5" w:rsidRDefault="00533E2B" w:rsidP="00D26A08">
            <w:pPr>
              <w:spacing w:before="0" w:after="0" w:line="240" w:lineRule="auto"/>
              <w:jc w:val="center"/>
              <w:rPr>
                <w:rFonts w:ascii="Arial" w:hAnsi="Arial" w:cs="Arial"/>
                <w:color w:val="000000"/>
                <w:sz w:val="16"/>
                <w:szCs w:val="16"/>
              </w:rPr>
            </w:pPr>
            <w:r w:rsidRPr="00484EA5">
              <w:rPr>
                <w:rFonts w:ascii="Arial" w:hAnsi="Arial" w:cs="Arial"/>
                <w:color w:val="000000"/>
                <w:sz w:val="16"/>
                <w:szCs w:val="16"/>
              </w:rPr>
              <w:t>1.1</w:t>
            </w:r>
          </w:p>
        </w:tc>
        <w:tc>
          <w:tcPr>
            <w:tcW w:w="602" w:type="pct"/>
            <w:tcBorders>
              <w:top w:val="nil"/>
              <w:left w:val="nil"/>
              <w:bottom w:val="nil"/>
              <w:right w:val="nil"/>
            </w:tcBorders>
            <w:shd w:val="clear" w:color="000000" w:fill="E6E6E6"/>
            <w:noWrap/>
            <w:vAlign w:val="bottom"/>
            <w:hideMark/>
          </w:tcPr>
          <w:p w14:paraId="18B9E433"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 xml:space="preserve">       4,750</w:t>
            </w:r>
          </w:p>
        </w:tc>
        <w:tc>
          <w:tcPr>
            <w:tcW w:w="602" w:type="pct"/>
            <w:tcBorders>
              <w:top w:val="nil"/>
              <w:left w:val="nil"/>
              <w:bottom w:val="nil"/>
              <w:right w:val="nil"/>
            </w:tcBorders>
            <w:shd w:val="clear" w:color="auto" w:fill="auto"/>
            <w:noWrap/>
            <w:vAlign w:val="bottom"/>
            <w:hideMark/>
          </w:tcPr>
          <w:p w14:paraId="2E7449C0" w14:textId="77777777" w:rsidR="00533E2B" w:rsidRPr="00484EA5" w:rsidRDefault="00533E2B" w:rsidP="00D26A08">
            <w:pPr>
              <w:spacing w:before="0" w:after="0" w:line="240" w:lineRule="auto"/>
              <w:jc w:val="right"/>
              <w:rPr>
                <w:rFonts w:ascii="Arial" w:hAnsi="Arial" w:cs="Arial"/>
                <w:color w:val="000000"/>
                <w:sz w:val="16"/>
                <w:szCs w:val="16"/>
              </w:rPr>
            </w:pPr>
            <w:r w:rsidRPr="00484EA5">
              <w:rPr>
                <w:rFonts w:ascii="Arial" w:hAnsi="Arial" w:cs="Arial"/>
                <w:color w:val="000000"/>
                <w:sz w:val="16"/>
                <w:szCs w:val="16"/>
              </w:rPr>
              <w:t>-</w:t>
            </w:r>
          </w:p>
        </w:tc>
        <w:tc>
          <w:tcPr>
            <w:tcW w:w="602" w:type="pct"/>
            <w:tcBorders>
              <w:top w:val="nil"/>
              <w:left w:val="nil"/>
              <w:bottom w:val="nil"/>
              <w:right w:val="nil"/>
            </w:tcBorders>
            <w:shd w:val="clear" w:color="auto" w:fill="auto"/>
            <w:noWrap/>
            <w:vAlign w:val="bottom"/>
            <w:hideMark/>
          </w:tcPr>
          <w:p w14:paraId="3E3E20B1" w14:textId="77777777" w:rsidR="00533E2B" w:rsidRPr="00484EA5" w:rsidRDefault="00533E2B" w:rsidP="00D26A08">
            <w:pPr>
              <w:spacing w:before="0" w:after="0" w:line="240" w:lineRule="auto"/>
              <w:jc w:val="right"/>
              <w:rPr>
                <w:rFonts w:ascii="Arial" w:hAnsi="Arial" w:cs="Arial"/>
                <w:color w:val="000000"/>
                <w:sz w:val="16"/>
                <w:szCs w:val="16"/>
              </w:rPr>
            </w:pPr>
            <w:r w:rsidRPr="00484EA5">
              <w:rPr>
                <w:rFonts w:ascii="Arial" w:hAnsi="Arial" w:cs="Arial"/>
                <w:color w:val="000000"/>
                <w:sz w:val="16"/>
                <w:szCs w:val="16"/>
              </w:rPr>
              <w:t>-</w:t>
            </w:r>
          </w:p>
        </w:tc>
        <w:tc>
          <w:tcPr>
            <w:tcW w:w="602" w:type="pct"/>
            <w:tcBorders>
              <w:top w:val="nil"/>
              <w:left w:val="nil"/>
              <w:bottom w:val="nil"/>
              <w:right w:val="nil"/>
            </w:tcBorders>
            <w:shd w:val="clear" w:color="auto" w:fill="auto"/>
            <w:noWrap/>
            <w:vAlign w:val="bottom"/>
            <w:hideMark/>
          </w:tcPr>
          <w:p w14:paraId="70790D40" w14:textId="77777777" w:rsidR="00533E2B" w:rsidRPr="00484EA5" w:rsidRDefault="00533E2B" w:rsidP="00D26A08">
            <w:pPr>
              <w:spacing w:before="0" w:after="0" w:line="240" w:lineRule="auto"/>
              <w:jc w:val="right"/>
              <w:rPr>
                <w:rFonts w:ascii="Arial" w:hAnsi="Arial" w:cs="Arial"/>
                <w:color w:val="000000"/>
                <w:sz w:val="16"/>
                <w:szCs w:val="16"/>
              </w:rPr>
            </w:pPr>
            <w:r w:rsidRPr="00484EA5">
              <w:rPr>
                <w:rFonts w:ascii="Arial" w:hAnsi="Arial" w:cs="Arial"/>
                <w:color w:val="000000"/>
                <w:sz w:val="16"/>
                <w:szCs w:val="16"/>
              </w:rPr>
              <w:t>-</w:t>
            </w:r>
          </w:p>
        </w:tc>
      </w:tr>
      <w:tr w:rsidR="00533E2B" w:rsidRPr="00484EA5" w14:paraId="15C254C0" w14:textId="77777777" w:rsidTr="00D26A08">
        <w:trPr>
          <w:trHeight w:val="233"/>
        </w:trPr>
        <w:tc>
          <w:tcPr>
            <w:tcW w:w="2030" w:type="pct"/>
            <w:tcBorders>
              <w:top w:val="nil"/>
              <w:left w:val="nil"/>
              <w:bottom w:val="nil"/>
              <w:right w:val="nil"/>
            </w:tcBorders>
            <w:shd w:val="clear" w:color="auto" w:fill="auto"/>
            <w:hideMark/>
          </w:tcPr>
          <w:p w14:paraId="2AEEA015" w14:textId="77777777" w:rsidR="00533E2B" w:rsidRPr="00484EA5" w:rsidRDefault="00533E2B" w:rsidP="00D26A08">
            <w:pPr>
              <w:spacing w:before="0" w:after="0" w:line="240" w:lineRule="auto"/>
              <w:ind w:firstLineChars="200" w:firstLine="321"/>
              <w:rPr>
                <w:rFonts w:ascii="Arial" w:hAnsi="Arial" w:cs="Arial"/>
                <w:b/>
                <w:bCs/>
                <w:color w:val="000000"/>
                <w:sz w:val="16"/>
                <w:szCs w:val="16"/>
              </w:rPr>
            </w:pPr>
            <w:r w:rsidRPr="00484EA5">
              <w:rPr>
                <w:rFonts w:ascii="Arial" w:hAnsi="Arial" w:cs="Arial"/>
                <w:b/>
                <w:bCs/>
                <w:color w:val="000000"/>
                <w:sz w:val="16"/>
                <w:szCs w:val="16"/>
              </w:rPr>
              <w:t>Changes in Parameters</w:t>
            </w:r>
          </w:p>
        </w:tc>
        <w:tc>
          <w:tcPr>
            <w:tcW w:w="562" w:type="pct"/>
            <w:tcBorders>
              <w:top w:val="nil"/>
              <w:left w:val="nil"/>
              <w:bottom w:val="nil"/>
              <w:right w:val="nil"/>
            </w:tcBorders>
            <w:shd w:val="clear" w:color="auto" w:fill="auto"/>
            <w:noWrap/>
            <w:vAlign w:val="bottom"/>
            <w:hideMark/>
          </w:tcPr>
          <w:p w14:paraId="1F800FBC" w14:textId="77777777" w:rsidR="00533E2B" w:rsidRPr="00484EA5" w:rsidRDefault="00533E2B" w:rsidP="00D26A08">
            <w:pPr>
              <w:spacing w:before="0" w:after="0" w:line="240" w:lineRule="auto"/>
              <w:ind w:firstLineChars="200" w:firstLine="321"/>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0EE86B6D"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 </w:t>
            </w:r>
          </w:p>
        </w:tc>
        <w:tc>
          <w:tcPr>
            <w:tcW w:w="602" w:type="pct"/>
            <w:tcBorders>
              <w:top w:val="nil"/>
              <w:left w:val="nil"/>
              <w:bottom w:val="nil"/>
              <w:right w:val="nil"/>
            </w:tcBorders>
            <w:shd w:val="clear" w:color="auto" w:fill="auto"/>
            <w:noWrap/>
            <w:hideMark/>
          </w:tcPr>
          <w:p w14:paraId="056DFD0F" w14:textId="77777777" w:rsidR="00533E2B" w:rsidRPr="00484EA5" w:rsidRDefault="00533E2B" w:rsidP="00D26A08">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hideMark/>
          </w:tcPr>
          <w:p w14:paraId="6791CE5C" w14:textId="77777777" w:rsidR="00533E2B" w:rsidRPr="00484EA5" w:rsidRDefault="00533E2B" w:rsidP="00D26A08">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hideMark/>
          </w:tcPr>
          <w:p w14:paraId="5FA69C2D" w14:textId="77777777" w:rsidR="00533E2B" w:rsidRPr="00484EA5" w:rsidRDefault="00533E2B" w:rsidP="00D26A08">
            <w:pPr>
              <w:spacing w:before="0" w:after="0" w:line="240" w:lineRule="auto"/>
              <w:jc w:val="right"/>
              <w:rPr>
                <w:rFonts w:ascii="Times New Roman" w:hAnsi="Times New Roman"/>
                <w:sz w:val="20"/>
              </w:rPr>
            </w:pPr>
          </w:p>
        </w:tc>
      </w:tr>
      <w:tr w:rsidR="00533E2B" w:rsidRPr="00484EA5" w14:paraId="2A72DD5A" w14:textId="77777777" w:rsidTr="00D26A08">
        <w:trPr>
          <w:trHeight w:val="233"/>
        </w:trPr>
        <w:tc>
          <w:tcPr>
            <w:tcW w:w="2030" w:type="pct"/>
            <w:tcBorders>
              <w:top w:val="nil"/>
              <w:left w:val="nil"/>
              <w:bottom w:val="nil"/>
              <w:right w:val="nil"/>
            </w:tcBorders>
            <w:shd w:val="clear" w:color="auto" w:fill="auto"/>
            <w:hideMark/>
          </w:tcPr>
          <w:p w14:paraId="5B39FA87" w14:textId="77777777" w:rsidR="00533E2B" w:rsidRPr="00484EA5" w:rsidRDefault="00533E2B" w:rsidP="00D26A08">
            <w:pPr>
              <w:spacing w:before="0" w:after="0" w:line="240" w:lineRule="auto"/>
              <w:ind w:firstLineChars="200" w:firstLine="320"/>
              <w:rPr>
                <w:rFonts w:ascii="Arial" w:hAnsi="Arial" w:cs="Arial"/>
                <w:color w:val="000000"/>
                <w:sz w:val="16"/>
                <w:szCs w:val="16"/>
              </w:rPr>
            </w:pPr>
            <w:r w:rsidRPr="00484EA5">
              <w:rPr>
                <w:rFonts w:ascii="Arial" w:hAnsi="Arial" w:cs="Arial"/>
                <w:color w:val="000000"/>
                <w:sz w:val="16"/>
                <w:szCs w:val="16"/>
              </w:rPr>
              <w:t>Net increase</w:t>
            </w:r>
          </w:p>
        </w:tc>
        <w:tc>
          <w:tcPr>
            <w:tcW w:w="562" w:type="pct"/>
            <w:tcBorders>
              <w:top w:val="nil"/>
              <w:left w:val="nil"/>
              <w:bottom w:val="nil"/>
              <w:right w:val="nil"/>
            </w:tcBorders>
            <w:shd w:val="clear" w:color="auto" w:fill="auto"/>
            <w:noWrap/>
            <w:vAlign w:val="bottom"/>
            <w:hideMark/>
          </w:tcPr>
          <w:p w14:paraId="5A4CF066" w14:textId="77777777" w:rsidR="00533E2B" w:rsidRPr="00484EA5" w:rsidRDefault="00533E2B" w:rsidP="00D26A08">
            <w:pPr>
              <w:spacing w:before="0" w:after="0" w:line="240" w:lineRule="auto"/>
              <w:jc w:val="center"/>
              <w:rPr>
                <w:rFonts w:ascii="Arial" w:hAnsi="Arial" w:cs="Arial"/>
                <w:color w:val="000000"/>
                <w:sz w:val="16"/>
                <w:szCs w:val="16"/>
              </w:rPr>
            </w:pPr>
            <w:r w:rsidRPr="00484EA5">
              <w:rPr>
                <w:rFonts w:ascii="Arial" w:hAnsi="Arial" w:cs="Arial"/>
                <w:color w:val="000000"/>
                <w:sz w:val="16"/>
                <w:szCs w:val="16"/>
              </w:rPr>
              <w:t>1.1</w:t>
            </w:r>
          </w:p>
        </w:tc>
        <w:tc>
          <w:tcPr>
            <w:tcW w:w="602" w:type="pct"/>
            <w:tcBorders>
              <w:top w:val="nil"/>
              <w:left w:val="nil"/>
              <w:bottom w:val="single" w:sz="4" w:space="0" w:color="auto"/>
              <w:right w:val="nil"/>
            </w:tcBorders>
            <w:shd w:val="clear" w:color="000000" w:fill="E6E6E6"/>
            <w:noWrap/>
            <w:vAlign w:val="bottom"/>
            <w:hideMark/>
          </w:tcPr>
          <w:p w14:paraId="54AF4D59"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6437366E"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 xml:space="preserve">            97</w:t>
            </w:r>
          </w:p>
        </w:tc>
        <w:tc>
          <w:tcPr>
            <w:tcW w:w="602" w:type="pct"/>
            <w:tcBorders>
              <w:top w:val="nil"/>
              <w:left w:val="nil"/>
              <w:bottom w:val="nil"/>
              <w:right w:val="nil"/>
            </w:tcBorders>
            <w:shd w:val="clear" w:color="auto" w:fill="auto"/>
            <w:noWrap/>
            <w:vAlign w:val="bottom"/>
            <w:hideMark/>
          </w:tcPr>
          <w:p w14:paraId="353017C4"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 xml:space="preserve">          276</w:t>
            </w:r>
          </w:p>
        </w:tc>
        <w:tc>
          <w:tcPr>
            <w:tcW w:w="602" w:type="pct"/>
            <w:tcBorders>
              <w:top w:val="nil"/>
              <w:left w:val="nil"/>
              <w:bottom w:val="nil"/>
              <w:right w:val="nil"/>
            </w:tcBorders>
            <w:shd w:val="clear" w:color="auto" w:fill="auto"/>
            <w:noWrap/>
            <w:vAlign w:val="bottom"/>
            <w:hideMark/>
          </w:tcPr>
          <w:p w14:paraId="110C9312" w14:textId="77777777" w:rsidR="00533E2B" w:rsidRPr="00484EA5" w:rsidRDefault="00533E2B" w:rsidP="00D26A08">
            <w:pPr>
              <w:spacing w:before="0" w:after="0" w:line="240" w:lineRule="auto"/>
              <w:jc w:val="right"/>
              <w:rPr>
                <w:rFonts w:ascii="Arial" w:hAnsi="Arial" w:cs="Arial"/>
                <w:sz w:val="16"/>
                <w:szCs w:val="16"/>
              </w:rPr>
            </w:pPr>
            <w:r w:rsidRPr="00484EA5">
              <w:rPr>
                <w:rFonts w:ascii="Arial" w:hAnsi="Arial" w:cs="Arial"/>
                <w:sz w:val="16"/>
                <w:szCs w:val="16"/>
              </w:rPr>
              <w:t xml:space="preserve">          274</w:t>
            </w:r>
          </w:p>
        </w:tc>
      </w:tr>
      <w:tr w:rsidR="00533E2B" w:rsidRPr="00484EA5" w14:paraId="53F87C0B" w14:textId="77777777" w:rsidTr="00D26A08">
        <w:trPr>
          <w:trHeight w:val="450"/>
        </w:trPr>
        <w:tc>
          <w:tcPr>
            <w:tcW w:w="2030" w:type="pct"/>
            <w:tcBorders>
              <w:top w:val="nil"/>
              <w:left w:val="nil"/>
              <w:bottom w:val="nil"/>
              <w:right w:val="nil"/>
            </w:tcBorders>
            <w:shd w:val="clear" w:color="auto" w:fill="auto"/>
            <w:hideMark/>
          </w:tcPr>
          <w:p w14:paraId="13A287EF" w14:textId="77777777" w:rsidR="00533E2B" w:rsidRPr="00484EA5" w:rsidRDefault="00533E2B" w:rsidP="00D26A08">
            <w:pPr>
              <w:spacing w:before="0" w:after="0" w:line="240" w:lineRule="auto"/>
              <w:rPr>
                <w:rFonts w:ascii="Arial" w:hAnsi="Arial" w:cs="Arial"/>
                <w:b/>
                <w:bCs/>
                <w:color w:val="000000"/>
                <w:sz w:val="16"/>
                <w:szCs w:val="16"/>
              </w:rPr>
            </w:pPr>
            <w:r w:rsidRPr="00484EA5">
              <w:rPr>
                <w:rFonts w:ascii="Arial" w:hAnsi="Arial" w:cs="Arial"/>
                <w:b/>
                <w:bCs/>
                <w:color w:val="000000"/>
                <w:sz w:val="16"/>
                <w:szCs w:val="16"/>
              </w:rPr>
              <w:t>Net impact on appropriations for</w:t>
            </w:r>
            <w:r w:rsidRPr="00484EA5">
              <w:rPr>
                <w:rFonts w:ascii="Arial" w:hAnsi="Arial" w:cs="Arial"/>
                <w:b/>
                <w:bCs/>
                <w:color w:val="000000"/>
                <w:sz w:val="16"/>
                <w:szCs w:val="16"/>
              </w:rPr>
              <w:br/>
              <w:t>Outcome 1 (departmental)</w:t>
            </w:r>
          </w:p>
        </w:tc>
        <w:tc>
          <w:tcPr>
            <w:tcW w:w="562" w:type="pct"/>
            <w:tcBorders>
              <w:top w:val="nil"/>
              <w:left w:val="nil"/>
              <w:bottom w:val="nil"/>
              <w:right w:val="nil"/>
            </w:tcBorders>
            <w:shd w:val="clear" w:color="auto" w:fill="auto"/>
            <w:noWrap/>
            <w:hideMark/>
          </w:tcPr>
          <w:p w14:paraId="5D45A52D" w14:textId="77777777" w:rsidR="00533E2B" w:rsidRPr="00484EA5" w:rsidRDefault="00533E2B" w:rsidP="00D26A08">
            <w:pPr>
              <w:spacing w:before="0" w:after="0" w:line="240" w:lineRule="auto"/>
              <w:rPr>
                <w:rFonts w:ascii="Arial" w:hAnsi="Arial" w:cs="Arial"/>
                <w:b/>
                <w:bCs/>
                <w:color w:val="000000"/>
                <w:sz w:val="16"/>
                <w:szCs w:val="16"/>
              </w:rPr>
            </w:pPr>
          </w:p>
        </w:tc>
        <w:tc>
          <w:tcPr>
            <w:tcW w:w="602" w:type="pct"/>
            <w:tcBorders>
              <w:top w:val="nil"/>
              <w:left w:val="nil"/>
              <w:bottom w:val="single" w:sz="4" w:space="0" w:color="auto"/>
              <w:right w:val="nil"/>
            </w:tcBorders>
            <w:shd w:val="clear" w:color="000000" w:fill="E6E6E6"/>
            <w:noWrap/>
            <w:vAlign w:val="bottom"/>
            <w:hideMark/>
          </w:tcPr>
          <w:p w14:paraId="53DEA8E1" w14:textId="77777777" w:rsidR="00533E2B" w:rsidRPr="00484EA5" w:rsidRDefault="00533E2B" w:rsidP="00D26A08">
            <w:pPr>
              <w:spacing w:before="0" w:after="0" w:line="240" w:lineRule="auto"/>
              <w:jc w:val="center"/>
              <w:rPr>
                <w:rFonts w:ascii="Arial" w:hAnsi="Arial" w:cs="Arial"/>
                <w:b/>
                <w:bCs/>
                <w:sz w:val="16"/>
                <w:szCs w:val="16"/>
              </w:rPr>
            </w:pPr>
            <w:r w:rsidRPr="00484EA5">
              <w:rPr>
                <w:rFonts w:ascii="Arial" w:hAnsi="Arial" w:cs="Arial"/>
                <w:b/>
                <w:bCs/>
                <w:sz w:val="16"/>
                <w:szCs w:val="16"/>
              </w:rPr>
              <w:t xml:space="preserve">       7,738</w:t>
            </w:r>
          </w:p>
        </w:tc>
        <w:tc>
          <w:tcPr>
            <w:tcW w:w="602" w:type="pct"/>
            <w:tcBorders>
              <w:top w:val="single" w:sz="4" w:space="0" w:color="auto"/>
              <w:left w:val="nil"/>
              <w:bottom w:val="single" w:sz="4" w:space="0" w:color="auto"/>
              <w:right w:val="nil"/>
            </w:tcBorders>
            <w:shd w:val="clear" w:color="auto" w:fill="auto"/>
            <w:noWrap/>
            <w:vAlign w:val="bottom"/>
            <w:hideMark/>
          </w:tcPr>
          <w:p w14:paraId="2001B168" w14:textId="77777777" w:rsidR="00533E2B" w:rsidRPr="00484EA5" w:rsidRDefault="00533E2B" w:rsidP="00D26A08">
            <w:pPr>
              <w:spacing w:before="0" w:after="0" w:line="240" w:lineRule="auto"/>
              <w:jc w:val="right"/>
              <w:rPr>
                <w:rFonts w:ascii="Arial" w:hAnsi="Arial" w:cs="Arial"/>
                <w:b/>
                <w:bCs/>
                <w:color w:val="000000"/>
                <w:sz w:val="16"/>
                <w:szCs w:val="16"/>
              </w:rPr>
            </w:pPr>
            <w:r w:rsidRPr="00484EA5">
              <w:rPr>
                <w:rFonts w:ascii="Arial" w:hAnsi="Arial" w:cs="Arial"/>
                <w:b/>
                <w:bCs/>
                <w:color w:val="000000"/>
                <w:sz w:val="16"/>
                <w:szCs w:val="16"/>
              </w:rPr>
              <w:t>14,</w:t>
            </w:r>
            <w:r>
              <w:rPr>
                <w:rFonts w:ascii="Arial" w:hAnsi="Arial" w:cs="Arial"/>
                <w:b/>
                <w:bCs/>
                <w:color w:val="000000"/>
                <w:sz w:val="16"/>
                <w:szCs w:val="16"/>
              </w:rPr>
              <w:t>108</w:t>
            </w:r>
          </w:p>
        </w:tc>
        <w:tc>
          <w:tcPr>
            <w:tcW w:w="602" w:type="pct"/>
            <w:tcBorders>
              <w:top w:val="single" w:sz="4" w:space="0" w:color="auto"/>
              <w:left w:val="nil"/>
              <w:bottom w:val="single" w:sz="4" w:space="0" w:color="auto"/>
              <w:right w:val="nil"/>
            </w:tcBorders>
            <w:shd w:val="clear" w:color="auto" w:fill="auto"/>
            <w:noWrap/>
            <w:vAlign w:val="bottom"/>
            <w:hideMark/>
          </w:tcPr>
          <w:p w14:paraId="7BFFAB4F" w14:textId="77777777" w:rsidR="00533E2B" w:rsidRPr="00484EA5"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759</w:t>
            </w:r>
          </w:p>
        </w:tc>
        <w:tc>
          <w:tcPr>
            <w:tcW w:w="602" w:type="pct"/>
            <w:tcBorders>
              <w:top w:val="single" w:sz="4" w:space="0" w:color="auto"/>
              <w:left w:val="nil"/>
              <w:bottom w:val="single" w:sz="4" w:space="0" w:color="auto"/>
              <w:right w:val="nil"/>
            </w:tcBorders>
            <w:shd w:val="clear" w:color="auto" w:fill="auto"/>
            <w:noWrap/>
            <w:vAlign w:val="bottom"/>
            <w:hideMark/>
          </w:tcPr>
          <w:p w14:paraId="1A5BEF4F" w14:textId="77777777" w:rsidR="00533E2B" w:rsidRPr="00484EA5"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817</w:t>
            </w:r>
          </w:p>
        </w:tc>
      </w:tr>
      <w:tr w:rsidR="00533E2B" w:rsidRPr="00484EA5" w14:paraId="04B828FE" w14:textId="77777777" w:rsidTr="00D26A08">
        <w:trPr>
          <w:trHeight w:val="450"/>
        </w:trPr>
        <w:tc>
          <w:tcPr>
            <w:tcW w:w="2030" w:type="pct"/>
            <w:tcBorders>
              <w:top w:val="nil"/>
              <w:left w:val="nil"/>
              <w:bottom w:val="single" w:sz="4" w:space="0" w:color="auto"/>
              <w:right w:val="nil"/>
            </w:tcBorders>
            <w:shd w:val="clear" w:color="auto" w:fill="auto"/>
            <w:hideMark/>
          </w:tcPr>
          <w:p w14:paraId="7EBBA3BC" w14:textId="77777777" w:rsidR="00533E2B" w:rsidRPr="00484EA5" w:rsidRDefault="00533E2B" w:rsidP="00D26A08">
            <w:pPr>
              <w:spacing w:before="0" w:after="0" w:line="240" w:lineRule="auto"/>
              <w:rPr>
                <w:rFonts w:ascii="Arial" w:hAnsi="Arial" w:cs="Arial"/>
                <w:b/>
                <w:bCs/>
                <w:color w:val="000000"/>
                <w:sz w:val="16"/>
                <w:szCs w:val="16"/>
              </w:rPr>
            </w:pPr>
            <w:r w:rsidRPr="00484EA5">
              <w:rPr>
                <w:rFonts w:ascii="Arial" w:hAnsi="Arial" w:cs="Arial"/>
                <w:b/>
                <w:bCs/>
                <w:color w:val="000000"/>
                <w:sz w:val="16"/>
                <w:szCs w:val="16"/>
              </w:rPr>
              <w:t>Total net impact on appropriations</w:t>
            </w:r>
            <w:r w:rsidRPr="00484EA5">
              <w:rPr>
                <w:rFonts w:ascii="Arial" w:hAnsi="Arial" w:cs="Arial"/>
                <w:b/>
                <w:bCs/>
                <w:color w:val="000000"/>
                <w:sz w:val="16"/>
                <w:szCs w:val="16"/>
              </w:rPr>
              <w:br/>
              <w:t>for Outcome 1</w:t>
            </w:r>
          </w:p>
        </w:tc>
        <w:tc>
          <w:tcPr>
            <w:tcW w:w="562" w:type="pct"/>
            <w:tcBorders>
              <w:top w:val="nil"/>
              <w:left w:val="nil"/>
              <w:bottom w:val="single" w:sz="4" w:space="0" w:color="auto"/>
              <w:right w:val="nil"/>
            </w:tcBorders>
            <w:shd w:val="clear" w:color="auto" w:fill="auto"/>
            <w:noWrap/>
            <w:hideMark/>
          </w:tcPr>
          <w:p w14:paraId="7F855928" w14:textId="77777777" w:rsidR="00533E2B" w:rsidRPr="00484EA5" w:rsidRDefault="00533E2B" w:rsidP="00D26A08">
            <w:pPr>
              <w:spacing w:before="0" w:after="0" w:line="240" w:lineRule="auto"/>
              <w:rPr>
                <w:rFonts w:ascii="Arial" w:hAnsi="Arial" w:cs="Arial"/>
                <w:color w:val="000000"/>
                <w:sz w:val="16"/>
                <w:szCs w:val="16"/>
              </w:rPr>
            </w:pPr>
            <w:r w:rsidRPr="00484EA5">
              <w:rPr>
                <w:rFonts w:ascii="Arial" w:hAnsi="Arial" w:cs="Arial"/>
                <w:color w:val="000000"/>
                <w:sz w:val="16"/>
                <w:szCs w:val="16"/>
              </w:rPr>
              <w:t> </w:t>
            </w:r>
          </w:p>
        </w:tc>
        <w:tc>
          <w:tcPr>
            <w:tcW w:w="602" w:type="pct"/>
            <w:tcBorders>
              <w:top w:val="nil"/>
              <w:left w:val="nil"/>
              <w:bottom w:val="single" w:sz="4" w:space="0" w:color="auto"/>
              <w:right w:val="nil"/>
            </w:tcBorders>
            <w:shd w:val="clear" w:color="000000" w:fill="E6E6E6"/>
            <w:noWrap/>
            <w:vAlign w:val="bottom"/>
            <w:hideMark/>
          </w:tcPr>
          <w:p w14:paraId="39BA4918" w14:textId="77777777" w:rsidR="00533E2B" w:rsidRPr="00484EA5" w:rsidRDefault="00533E2B" w:rsidP="00D26A08">
            <w:pPr>
              <w:spacing w:before="0" w:after="0" w:line="240" w:lineRule="auto"/>
              <w:jc w:val="center"/>
              <w:rPr>
                <w:rFonts w:ascii="Arial" w:hAnsi="Arial" w:cs="Arial"/>
                <w:b/>
                <w:bCs/>
                <w:sz w:val="16"/>
                <w:szCs w:val="16"/>
              </w:rPr>
            </w:pPr>
            <w:r w:rsidRPr="00484EA5">
              <w:rPr>
                <w:rFonts w:ascii="Arial" w:hAnsi="Arial" w:cs="Arial"/>
                <w:b/>
                <w:bCs/>
                <w:sz w:val="16"/>
                <w:szCs w:val="16"/>
              </w:rPr>
              <w:t xml:space="preserve">       7,738</w:t>
            </w:r>
          </w:p>
        </w:tc>
        <w:tc>
          <w:tcPr>
            <w:tcW w:w="602" w:type="pct"/>
            <w:tcBorders>
              <w:top w:val="nil"/>
              <w:left w:val="nil"/>
              <w:bottom w:val="single" w:sz="4" w:space="0" w:color="auto"/>
              <w:right w:val="nil"/>
            </w:tcBorders>
            <w:shd w:val="clear" w:color="auto" w:fill="auto"/>
            <w:noWrap/>
            <w:vAlign w:val="bottom"/>
            <w:hideMark/>
          </w:tcPr>
          <w:p w14:paraId="3A92F769" w14:textId="77777777" w:rsidR="00533E2B" w:rsidRPr="00484EA5" w:rsidRDefault="00533E2B" w:rsidP="00D26A08">
            <w:pPr>
              <w:spacing w:before="0" w:after="0" w:line="240" w:lineRule="auto"/>
              <w:jc w:val="right"/>
              <w:rPr>
                <w:rFonts w:ascii="Arial" w:hAnsi="Arial" w:cs="Arial"/>
                <w:b/>
                <w:bCs/>
                <w:color w:val="000000"/>
                <w:sz w:val="16"/>
                <w:szCs w:val="16"/>
              </w:rPr>
            </w:pPr>
            <w:r w:rsidRPr="00484EA5">
              <w:rPr>
                <w:rFonts w:ascii="Arial" w:hAnsi="Arial" w:cs="Arial"/>
                <w:b/>
                <w:bCs/>
                <w:color w:val="000000"/>
                <w:sz w:val="16"/>
                <w:szCs w:val="16"/>
              </w:rPr>
              <w:t>14,</w:t>
            </w:r>
            <w:r>
              <w:rPr>
                <w:rFonts w:ascii="Arial" w:hAnsi="Arial" w:cs="Arial"/>
                <w:b/>
                <w:bCs/>
                <w:color w:val="000000"/>
                <w:sz w:val="16"/>
                <w:szCs w:val="16"/>
              </w:rPr>
              <w:t>108</w:t>
            </w:r>
          </w:p>
        </w:tc>
        <w:tc>
          <w:tcPr>
            <w:tcW w:w="602" w:type="pct"/>
            <w:tcBorders>
              <w:top w:val="nil"/>
              <w:left w:val="nil"/>
              <w:bottom w:val="single" w:sz="4" w:space="0" w:color="auto"/>
              <w:right w:val="nil"/>
            </w:tcBorders>
            <w:shd w:val="clear" w:color="auto" w:fill="auto"/>
            <w:noWrap/>
            <w:vAlign w:val="bottom"/>
            <w:hideMark/>
          </w:tcPr>
          <w:p w14:paraId="332A3AE1" w14:textId="77777777" w:rsidR="00533E2B" w:rsidRPr="00484EA5"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759</w:t>
            </w:r>
          </w:p>
        </w:tc>
        <w:tc>
          <w:tcPr>
            <w:tcW w:w="602" w:type="pct"/>
            <w:tcBorders>
              <w:top w:val="nil"/>
              <w:left w:val="nil"/>
              <w:bottom w:val="single" w:sz="4" w:space="0" w:color="auto"/>
              <w:right w:val="nil"/>
            </w:tcBorders>
            <w:shd w:val="clear" w:color="auto" w:fill="auto"/>
            <w:noWrap/>
            <w:vAlign w:val="bottom"/>
            <w:hideMark/>
          </w:tcPr>
          <w:p w14:paraId="7621AB5E" w14:textId="77777777" w:rsidR="00533E2B" w:rsidRPr="00484EA5"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817</w:t>
            </w:r>
          </w:p>
        </w:tc>
      </w:tr>
    </w:tbl>
    <w:p w14:paraId="280944DC" w14:textId="77777777" w:rsidR="00533E2B" w:rsidRPr="001E0AD7" w:rsidRDefault="00533E2B" w:rsidP="00533E2B">
      <w:pPr>
        <w:pStyle w:val="TableGraphic"/>
        <w:rPr>
          <w:rFonts w:ascii="Arial" w:hAnsi="Arial" w:cs="Arial"/>
          <w:sz w:val="16"/>
          <w:szCs w:val="16"/>
        </w:rPr>
      </w:pPr>
      <w:r w:rsidRPr="001E0AD7">
        <w:rPr>
          <w:rFonts w:ascii="Arial" w:hAnsi="Arial" w:cs="Arial"/>
          <w:sz w:val="16"/>
          <w:szCs w:val="16"/>
        </w:rPr>
        <w:t>Prepared on a resourcing (</w:t>
      </w:r>
      <w:proofErr w:type="gramStart"/>
      <w:r w:rsidRPr="001E0AD7">
        <w:rPr>
          <w:rFonts w:ascii="Arial" w:hAnsi="Arial" w:cs="Arial"/>
          <w:sz w:val="16"/>
          <w:szCs w:val="16"/>
        </w:rPr>
        <w:t>i.e.</w:t>
      </w:r>
      <w:proofErr w:type="gramEnd"/>
      <w:r w:rsidRPr="001E0AD7">
        <w:rPr>
          <w:rFonts w:ascii="Arial" w:hAnsi="Arial" w:cs="Arial"/>
          <w:sz w:val="16"/>
          <w:szCs w:val="16"/>
        </w:rPr>
        <w:t xml:space="preserve"> appropriations available basis).</w:t>
      </w:r>
    </w:p>
    <w:p w14:paraId="06A36253" w14:textId="77777777" w:rsidR="00533E2B" w:rsidRDefault="00533E2B" w:rsidP="00533E2B">
      <w:pPr>
        <w:spacing w:before="0" w:after="0" w:line="240" w:lineRule="auto"/>
      </w:pPr>
      <w:r>
        <w:br w:type="page"/>
      </w:r>
    </w:p>
    <w:p w14:paraId="44FFB8AF" w14:textId="77777777" w:rsidR="00533E2B" w:rsidRPr="00564C0F" w:rsidRDefault="00533E2B" w:rsidP="00533E2B">
      <w:pPr>
        <w:pStyle w:val="Heading3"/>
        <w:ind w:right="-156"/>
      </w:pPr>
      <w:r>
        <w:lastRenderedPageBreak/>
        <w:t>1.5</w:t>
      </w:r>
      <w:r>
        <w:tab/>
      </w:r>
      <w:r w:rsidRPr="00564C0F">
        <w:t>Breakdown of additional estimates by appropriation bill</w:t>
      </w:r>
    </w:p>
    <w:p w14:paraId="215CE3B3" w14:textId="77777777" w:rsidR="00533E2B" w:rsidRPr="00564C0F" w:rsidRDefault="00533E2B" w:rsidP="00533E2B">
      <w:r w:rsidRPr="00564C0F">
        <w:t xml:space="preserve">The following tables detail the Additional Estimates sought for </w:t>
      </w:r>
      <w:r>
        <w:t>the DPP</w:t>
      </w:r>
      <w:r w:rsidRPr="00564C0F">
        <w:t xml:space="preserve"> through </w:t>
      </w:r>
      <w:r w:rsidRPr="001B2721">
        <w:rPr>
          <w:szCs w:val="19"/>
        </w:rPr>
        <w:t xml:space="preserve">Appropriation Bills Nos. 3 and 4. </w:t>
      </w:r>
      <w:r w:rsidRPr="001B2721">
        <w:rPr>
          <w:rFonts w:cs="Arial"/>
          <w:szCs w:val="19"/>
        </w:rPr>
        <w:t>2022-23 available appropriation is included to allow a comparison of this year's appropriation with what was made available for use in the previous year.</w:t>
      </w:r>
    </w:p>
    <w:p w14:paraId="03980081" w14:textId="77777777" w:rsidR="00533E2B" w:rsidRDefault="00533E2B" w:rsidP="00533E2B">
      <w:pPr>
        <w:pStyle w:val="TableHeading"/>
      </w:pPr>
      <w:r>
        <w:t>Table 1.4: Appropriation Bill (No. 3) 2023–2024</w:t>
      </w:r>
    </w:p>
    <w:tbl>
      <w:tblPr>
        <w:tblW w:w="5000" w:type="pct"/>
        <w:tblLook w:val="04A0" w:firstRow="1" w:lastRow="0" w:firstColumn="1" w:lastColumn="0" w:noHBand="0" w:noVBand="1"/>
      </w:tblPr>
      <w:tblGrid>
        <w:gridCol w:w="2902"/>
        <w:gridCol w:w="996"/>
        <w:gridCol w:w="933"/>
        <w:gridCol w:w="933"/>
        <w:gridCol w:w="973"/>
        <w:gridCol w:w="973"/>
      </w:tblGrid>
      <w:tr w:rsidR="00533E2B" w:rsidRPr="000B6242" w14:paraId="3736A448" w14:textId="77777777" w:rsidTr="00D26A08">
        <w:trPr>
          <w:trHeight w:val="675"/>
        </w:trPr>
        <w:tc>
          <w:tcPr>
            <w:tcW w:w="1882" w:type="pct"/>
            <w:tcBorders>
              <w:top w:val="single" w:sz="4" w:space="0" w:color="auto"/>
              <w:left w:val="nil"/>
              <w:bottom w:val="nil"/>
              <w:right w:val="nil"/>
            </w:tcBorders>
            <w:shd w:val="clear" w:color="auto" w:fill="auto"/>
            <w:noWrap/>
            <w:vAlign w:val="center"/>
            <w:hideMark/>
          </w:tcPr>
          <w:p w14:paraId="79580A5C" w14:textId="77777777" w:rsidR="00533E2B" w:rsidRPr="000B6242" w:rsidRDefault="00533E2B" w:rsidP="00D26A08">
            <w:pPr>
              <w:spacing w:before="0" w:after="0" w:line="240" w:lineRule="auto"/>
              <w:rPr>
                <w:rFonts w:ascii="Arial" w:hAnsi="Arial" w:cs="Arial"/>
                <w:color w:val="000000"/>
                <w:sz w:val="16"/>
                <w:szCs w:val="16"/>
              </w:rPr>
            </w:pPr>
            <w:r w:rsidRPr="000B6242">
              <w:rPr>
                <w:rFonts w:ascii="Arial" w:hAnsi="Arial" w:cs="Arial"/>
                <w:color w:val="000000"/>
                <w:sz w:val="16"/>
                <w:szCs w:val="16"/>
              </w:rPr>
              <w:t> </w:t>
            </w:r>
          </w:p>
        </w:tc>
        <w:tc>
          <w:tcPr>
            <w:tcW w:w="646" w:type="pct"/>
            <w:tcBorders>
              <w:top w:val="single" w:sz="4" w:space="0" w:color="auto"/>
              <w:left w:val="nil"/>
              <w:bottom w:val="single" w:sz="4" w:space="0" w:color="000000"/>
              <w:right w:val="nil"/>
            </w:tcBorders>
            <w:shd w:val="clear" w:color="auto" w:fill="auto"/>
            <w:vAlign w:val="center"/>
            <w:hideMark/>
          </w:tcPr>
          <w:p w14:paraId="41925FC9" w14:textId="77777777" w:rsidR="00533E2B" w:rsidRPr="000B6242" w:rsidRDefault="00533E2B" w:rsidP="00D26A08">
            <w:pPr>
              <w:spacing w:before="0" w:after="0" w:line="240" w:lineRule="auto"/>
              <w:jc w:val="right"/>
              <w:rPr>
                <w:rFonts w:ascii="Arial" w:hAnsi="Arial" w:cs="Arial"/>
                <w:i/>
                <w:iCs/>
                <w:color w:val="000000"/>
                <w:sz w:val="16"/>
                <w:szCs w:val="16"/>
              </w:rPr>
            </w:pPr>
            <w:r w:rsidRPr="000B6242">
              <w:rPr>
                <w:rFonts w:ascii="Arial" w:hAnsi="Arial" w:cs="Arial"/>
                <w:i/>
                <w:iCs/>
                <w:color w:val="000000"/>
                <w:sz w:val="16"/>
                <w:szCs w:val="16"/>
              </w:rPr>
              <w:t>2022-23</w:t>
            </w:r>
            <w:r w:rsidRPr="000B6242">
              <w:rPr>
                <w:rFonts w:ascii="Arial" w:hAnsi="Arial" w:cs="Arial"/>
                <w:i/>
                <w:iCs/>
                <w:color w:val="000000"/>
                <w:sz w:val="16"/>
                <w:szCs w:val="16"/>
              </w:rPr>
              <w:br/>
              <w:t>Available</w:t>
            </w:r>
            <w:r w:rsidRPr="000B6242">
              <w:rPr>
                <w:rFonts w:ascii="Arial" w:hAnsi="Arial" w:cs="Arial"/>
                <w:i/>
                <w:iCs/>
                <w:color w:val="000000"/>
                <w:sz w:val="16"/>
                <w:szCs w:val="16"/>
              </w:rPr>
              <w:br/>
              <w:t>$'000</w:t>
            </w:r>
          </w:p>
        </w:tc>
        <w:tc>
          <w:tcPr>
            <w:tcW w:w="605" w:type="pct"/>
            <w:tcBorders>
              <w:top w:val="single" w:sz="4" w:space="0" w:color="auto"/>
              <w:left w:val="nil"/>
              <w:bottom w:val="single" w:sz="4" w:space="0" w:color="000000"/>
              <w:right w:val="nil"/>
            </w:tcBorders>
            <w:shd w:val="clear" w:color="auto" w:fill="auto"/>
            <w:vAlign w:val="center"/>
            <w:hideMark/>
          </w:tcPr>
          <w:p w14:paraId="27717F4F"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2023-24</w:t>
            </w:r>
            <w:r w:rsidRPr="000B6242">
              <w:rPr>
                <w:rFonts w:ascii="Arial" w:hAnsi="Arial" w:cs="Arial"/>
                <w:color w:val="000000"/>
                <w:sz w:val="16"/>
                <w:szCs w:val="16"/>
              </w:rPr>
              <w:br/>
              <w:t>Budget</w:t>
            </w:r>
            <w:r w:rsidRPr="000B6242">
              <w:rPr>
                <w:rFonts w:ascii="Arial" w:hAnsi="Arial" w:cs="Arial"/>
                <w:color w:val="000000"/>
                <w:sz w:val="16"/>
                <w:szCs w:val="16"/>
              </w:rPr>
              <w:br/>
              <w:t>$'000</w:t>
            </w:r>
          </w:p>
        </w:tc>
        <w:tc>
          <w:tcPr>
            <w:tcW w:w="605" w:type="pct"/>
            <w:tcBorders>
              <w:top w:val="single" w:sz="4" w:space="0" w:color="auto"/>
              <w:left w:val="nil"/>
              <w:bottom w:val="single" w:sz="4" w:space="0" w:color="000000"/>
              <w:right w:val="nil"/>
            </w:tcBorders>
            <w:shd w:val="clear" w:color="auto" w:fill="auto"/>
            <w:vAlign w:val="center"/>
            <w:hideMark/>
          </w:tcPr>
          <w:p w14:paraId="482DB2A5"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2023-24</w:t>
            </w:r>
            <w:r w:rsidRPr="000B6242">
              <w:rPr>
                <w:rFonts w:ascii="Arial" w:hAnsi="Arial" w:cs="Arial"/>
                <w:color w:val="000000"/>
                <w:sz w:val="16"/>
                <w:szCs w:val="16"/>
              </w:rPr>
              <w:br/>
              <w:t>Revised</w:t>
            </w:r>
            <w:r w:rsidRPr="000B6242">
              <w:rPr>
                <w:rFonts w:ascii="Arial" w:hAnsi="Arial" w:cs="Arial"/>
                <w:color w:val="000000"/>
                <w:sz w:val="16"/>
                <w:szCs w:val="16"/>
              </w:rPr>
              <w:br/>
              <w:t>$'000</w:t>
            </w:r>
          </w:p>
        </w:tc>
        <w:tc>
          <w:tcPr>
            <w:tcW w:w="631" w:type="pct"/>
            <w:tcBorders>
              <w:top w:val="single" w:sz="4" w:space="0" w:color="auto"/>
              <w:left w:val="nil"/>
              <w:bottom w:val="single" w:sz="4" w:space="0" w:color="000000"/>
              <w:right w:val="nil"/>
            </w:tcBorders>
            <w:shd w:val="clear" w:color="000000" w:fill="E6E6E6"/>
            <w:vAlign w:val="center"/>
            <w:hideMark/>
          </w:tcPr>
          <w:p w14:paraId="1C2B3F95"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Additional Estimates</w:t>
            </w:r>
            <w:r w:rsidRPr="000B6242">
              <w:rPr>
                <w:rFonts w:ascii="Arial" w:hAnsi="Arial" w:cs="Arial"/>
                <w:color w:val="000000"/>
                <w:sz w:val="16"/>
                <w:szCs w:val="16"/>
              </w:rPr>
              <w:br/>
              <w:t>$'000</w:t>
            </w:r>
          </w:p>
        </w:tc>
        <w:tc>
          <w:tcPr>
            <w:tcW w:w="631" w:type="pct"/>
            <w:tcBorders>
              <w:top w:val="single" w:sz="4" w:space="0" w:color="auto"/>
              <w:left w:val="nil"/>
              <w:bottom w:val="single" w:sz="4" w:space="0" w:color="000000"/>
              <w:right w:val="nil"/>
            </w:tcBorders>
            <w:shd w:val="clear" w:color="000000" w:fill="E6E6E6"/>
            <w:vAlign w:val="center"/>
            <w:hideMark/>
          </w:tcPr>
          <w:p w14:paraId="4232F039"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Reduced Estimates</w:t>
            </w:r>
            <w:r w:rsidRPr="000B6242">
              <w:rPr>
                <w:rFonts w:ascii="Arial" w:hAnsi="Arial" w:cs="Arial"/>
                <w:color w:val="000000"/>
                <w:sz w:val="16"/>
                <w:szCs w:val="16"/>
              </w:rPr>
              <w:br/>
              <w:t>$'000</w:t>
            </w:r>
          </w:p>
        </w:tc>
      </w:tr>
      <w:tr w:rsidR="00533E2B" w:rsidRPr="000B6242" w14:paraId="6632B403" w14:textId="77777777" w:rsidTr="00D26A08">
        <w:trPr>
          <w:trHeight w:val="227"/>
        </w:trPr>
        <w:tc>
          <w:tcPr>
            <w:tcW w:w="1882" w:type="pct"/>
            <w:tcBorders>
              <w:top w:val="nil"/>
              <w:left w:val="nil"/>
              <w:bottom w:val="nil"/>
              <w:right w:val="nil"/>
            </w:tcBorders>
            <w:shd w:val="clear" w:color="auto" w:fill="auto"/>
            <w:noWrap/>
            <w:vAlign w:val="center"/>
            <w:hideMark/>
          </w:tcPr>
          <w:p w14:paraId="4649355F" w14:textId="77777777" w:rsidR="00533E2B" w:rsidRPr="000B6242" w:rsidRDefault="00533E2B" w:rsidP="00D26A08">
            <w:pPr>
              <w:spacing w:before="0" w:after="0" w:line="240" w:lineRule="auto"/>
              <w:rPr>
                <w:rFonts w:ascii="Arial" w:hAnsi="Arial" w:cs="Arial"/>
                <w:b/>
                <w:bCs/>
                <w:color w:val="000000"/>
                <w:sz w:val="16"/>
                <w:szCs w:val="16"/>
              </w:rPr>
            </w:pPr>
            <w:r w:rsidRPr="000B6242">
              <w:rPr>
                <w:rFonts w:ascii="Arial" w:hAnsi="Arial" w:cs="Arial"/>
                <w:b/>
                <w:bCs/>
                <w:color w:val="000000"/>
                <w:sz w:val="16"/>
                <w:szCs w:val="16"/>
              </w:rPr>
              <w:t>Departmental programs</w:t>
            </w:r>
          </w:p>
        </w:tc>
        <w:tc>
          <w:tcPr>
            <w:tcW w:w="646" w:type="pct"/>
            <w:tcBorders>
              <w:top w:val="nil"/>
              <w:left w:val="nil"/>
              <w:bottom w:val="nil"/>
              <w:right w:val="nil"/>
            </w:tcBorders>
            <w:shd w:val="clear" w:color="auto" w:fill="auto"/>
            <w:noWrap/>
            <w:vAlign w:val="center"/>
            <w:hideMark/>
          </w:tcPr>
          <w:p w14:paraId="019167D7" w14:textId="77777777" w:rsidR="00533E2B" w:rsidRPr="000B6242" w:rsidRDefault="00533E2B" w:rsidP="00D26A08">
            <w:pPr>
              <w:spacing w:before="0" w:after="0" w:line="240" w:lineRule="auto"/>
              <w:rPr>
                <w:rFonts w:ascii="Arial" w:hAnsi="Arial" w:cs="Arial"/>
                <w:b/>
                <w:bCs/>
                <w:color w:val="000000"/>
                <w:sz w:val="16"/>
                <w:szCs w:val="16"/>
              </w:rPr>
            </w:pPr>
          </w:p>
        </w:tc>
        <w:tc>
          <w:tcPr>
            <w:tcW w:w="605" w:type="pct"/>
            <w:tcBorders>
              <w:top w:val="nil"/>
              <w:left w:val="nil"/>
              <w:bottom w:val="nil"/>
              <w:right w:val="nil"/>
            </w:tcBorders>
            <w:shd w:val="clear" w:color="auto" w:fill="auto"/>
            <w:noWrap/>
            <w:vAlign w:val="center"/>
            <w:hideMark/>
          </w:tcPr>
          <w:p w14:paraId="42494CEA" w14:textId="77777777" w:rsidR="00533E2B" w:rsidRPr="000B6242" w:rsidRDefault="00533E2B" w:rsidP="00D26A08">
            <w:pPr>
              <w:spacing w:before="0" w:after="0" w:line="240" w:lineRule="auto"/>
              <w:rPr>
                <w:rFonts w:ascii="Times New Roman" w:hAnsi="Times New Roman"/>
                <w:sz w:val="20"/>
              </w:rPr>
            </w:pPr>
          </w:p>
        </w:tc>
        <w:tc>
          <w:tcPr>
            <w:tcW w:w="605" w:type="pct"/>
            <w:tcBorders>
              <w:top w:val="nil"/>
              <w:left w:val="nil"/>
              <w:bottom w:val="nil"/>
              <w:right w:val="nil"/>
            </w:tcBorders>
            <w:shd w:val="clear" w:color="auto" w:fill="auto"/>
            <w:noWrap/>
            <w:vAlign w:val="center"/>
            <w:hideMark/>
          </w:tcPr>
          <w:p w14:paraId="1118947D" w14:textId="77777777" w:rsidR="00533E2B" w:rsidRPr="000B6242" w:rsidRDefault="00533E2B" w:rsidP="00D26A08">
            <w:pPr>
              <w:spacing w:before="0" w:after="0" w:line="240" w:lineRule="auto"/>
              <w:rPr>
                <w:rFonts w:ascii="Times New Roman" w:hAnsi="Times New Roman"/>
                <w:sz w:val="20"/>
              </w:rPr>
            </w:pPr>
          </w:p>
        </w:tc>
        <w:tc>
          <w:tcPr>
            <w:tcW w:w="631" w:type="pct"/>
            <w:tcBorders>
              <w:top w:val="nil"/>
              <w:left w:val="nil"/>
              <w:bottom w:val="nil"/>
              <w:right w:val="nil"/>
            </w:tcBorders>
            <w:shd w:val="clear" w:color="000000" w:fill="E6E6E6"/>
            <w:noWrap/>
            <w:vAlign w:val="center"/>
            <w:hideMark/>
          </w:tcPr>
          <w:p w14:paraId="7705386D" w14:textId="77777777" w:rsidR="00533E2B" w:rsidRPr="000B6242" w:rsidRDefault="00533E2B" w:rsidP="00D26A08">
            <w:pPr>
              <w:spacing w:before="0" w:after="0" w:line="240" w:lineRule="auto"/>
              <w:rPr>
                <w:rFonts w:ascii="Arial" w:hAnsi="Arial" w:cs="Arial"/>
                <w:color w:val="000000"/>
                <w:sz w:val="16"/>
                <w:szCs w:val="16"/>
              </w:rPr>
            </w:pPr>
            <w:r w:rsidRPr="000B6242">
              <w:rPr>
                <w:rFonts w:ascii="Arial" w:hAnsi="Arial" w:cs="Arial"/>
                <w:color w:val="000000"/>
                <w:sz w:val="16"/>
                <w:szCs w:val="16"/>
              </w:rPr>
              <w:t> </w:t>
            </w:r>
          </w:p>
        </w:tc>
        <w:tc>
          <w:tcPr>
            <w:tcW w:w="631" w:type="pct"/>
            <w:tcBorders>
              <w:top w:val="nil"/>
              <w:left w:val="nil"/>
              <w:bottom w:val="nil"/>
              <w:right w:val="nil"/>
            </w:tcBorders>
            <w:shd w:val="clear" w:color="000000" w:fill="E6E6E6"/>
            <w:noWrap/>
            <w:vAlign w:val="center"/>
            <w:hideMark/>
          </w:tcPr>
          <w:p w14:paraId="1E52B692" w14:textId="77777777" w:rsidR="00533E2B" w:rsidRPr="000B6242" w:rsidRDefault="00533E2B" w:rsidP="00D26A08">
            <w:pPr>
              <w:spacing w:before="0" w:after="0" w:line="240" w:lineRule="auto"/>
              <w:rPr>
                <w:rFonts w:ascii="Arial" w:hAnsi="Arial" w:cs="Arial"/>
                <w:color w:val="000000"/>
                <w:sz w:val="16"/>
                <w:szCs w:val="16"/>
              </w:rPr>
            </w:pPr>
            <w:r w:rsidRPr="000B6242">
              <w:rPr>
                <w:rFonts w:ascii="Arial" w:hAnsi="Arial" w:cs="Arial"/>
                <w:color w:val="000000"/>
                <w:sz w:val="16"/>
                <w:szCs w:val="16"/>
              </w:rPr>
              <w:t> </w:t>
            </w:r>
          </w:p>
        </w:tc>
      </w:tr>
      <w:tr w:rsidR="00533E2B" w:rsidRPr="000B6242" w14:paraId="246ED070" w14:textId="77777777" w:rsidTr="00D26A08">
        <w:trPr>
          <w:trHeight w:val="227"/>
        </w:trPr>
        <w:tc>
          <w:tcPr>
            <w:tcW w:w="1882" w:type="pct"/>
            <w:tcBorders>
              <w:top w:val="nil"/>
              <w:left w:val="nil"/>
              <w:bottom w:val="nil"/>
              <w:right w:val="nil"/>
            </w:tcBorders>
            <w:shd w:val="clear" w:color="auto" w:fill="auto"/>
            <w:noWrap/>
            <w:vAlign w:val="center"/>
            <w:hideMark/>
          </w:tcPr>
          <w:p w14:paraId="4230C10A" w14:textId="77777777" w:rsidR="00533E2B" w:rsidRPr="000B6242" w:rsidRDefault="00533E2B" w:rsidP="00D26A08">
            <w:pPr>
              <w:spacing w:before="0" w:after="0" w:line="240" w:lineRule="auto"/>
              <w:rPr>
                <w:rFonts w:ascii="Arial" w:hAnsi="Arial" w:cs="Arial"/>
                <w:b/>
                <w:bCs/>
                <w:color w:val="000000"/>
                <w:sz w:val="16"/>
                <w:szCs w:val="16"/>
              </w:rPr>
            </w:pPr>
            <w:r w:rsidRPr="000B6242">
              <w:rPr>
                <w:rFonts w:ascii="Arial" w:hAnsi="Arial" w:cs="Arial"/>
                <w:b/>
                <w:bCs/>
                <w:color w:val="000000"/>
                <w:sz w:val="16"/>
                <w:szCs w:val="16"/>
              </w:rPr>
              <w:t>Outcome 1</w:t>
            </w:r>
          </w:p>
        </w:tc>
        <w:tc>
          <w:tcPr>
            <w:tcW w:w="646" w:type="pct"/>
            <w:tcBorders>
              <w:top w:val="nil"/>
              <w:left w:val="nil"/>
              <w:bottom w:val="nil"/>
              <w:right w:val="nil"/>
            </w:tcBorders>
            <w:shd w:val="clear" w:color="auto" w:fill="auto"/>
            <w:noWrap/>
            <w:vAlign w:val="center"/>
            <w:hideMark/>
          </w:tcPr>
          <w:p w14:paraId="636A7053" w14:textId="77777777" w:rsidR="00533E2B" w:rsidRPr="000B6242" w:rsidRDefault="00533E2B" w:rsidP="00D26A08">
            <w:pPr>
              <w:spacing w:before="0" w:after="0" w:line="240" w:lineRule="auto"/>
              <w:rPr>
                <w:rFonts w:ascii="Arial" w:hAnsi="Arial" w:cs="Arial"/>
                <w:b/>
                <w:bCs/>
                <w:color w:val="000000"/>
                <w:sz w:val="16"/>
                <w:szCs w:val="16"/>
              </w:rPr>
            </w:pPr>
          </w:p>
        </w:tc>
        <w:tc>
          <w:tcPr>
            <w:tcW w:w="605" w:type="pct"/>
            <w:tcBorders>
              <w:top w:val="nil"/>
              <w:left w:val="nil"/>
              <w:bottom w:val="nil"/>
              <w:right w:val="nil"/>
            </w:tcBorders>
            <w:shd w:val="clear" w:color="auto" w:fill="auto"/>
            <w:noWrap/>
            <w:vAlign w:val="center"/>
            <w:hideMark/>
          </w:tcPr>
          <w:p w14:paraId="05641C3D" w14:textId="77777777" w:rsidR="00533E2B" w:rsidRPr="000B6242" w:rsidRDefault="00533E2B" w:rsidP="00D26A08">
            <w:pPr>
              <w:spacing w:before="0" w:after="0" w:line="240" w:lineRule="auto"/>
              <w:rPr>
                <w:rFonts w:ascii="Times New Roman" w:hAnsi="Times New Roman"/>
                <w:sz w:val="20"/>
              </w:rPr>
            </w:pPr>
          </w:p>
        </w:tc>
        <w:tc>
          <w:tcPr>
            <w:tcW w:w="605" w:type="pct"/>
            <w:tcBorders>
              <w:top w:val="nil"/>
              <w:left w:val="nil"/>
              <w:bottom w:val="nil"/>
              <w:right w:val="nil"/>
            </w:tcBorders>
            <w:shd w:val="clear" w:color="auto" w:fill="auto"/>
            <w:noWrap/>
            <w:vAlign w:val="center"/>
            <w:hideMark/>
          </w:tcPr>
          <w:p w14:paraId="6C9BFBD7" w14:textId="77777777" w:rsidR="00533E2B" w:rsidRPr="000B6242" w:rsidRDefault="00533E2B" w:rsidP="00D26A08">
            <w:pPr>
              <w:spacing w:before="0" w:after="0" w:line="240" w:lineRule="auto"/>
              <w:rPr>
                <w:rFonts w:ascii="Times New Roman" w:hAnsi="Times New Roman"/>
                <w:sz w:val="20"/>
              </w:rPr>
            </w:pPr>
          </w:p>
        </w:tc>
        <w:tc>
          <w:tcPr>
            <w:tcW w:w="631" w:type="pct"/>
            <w:tcBorders>
              <w:top w:val="nil"/>
              <w:left w:val="nil"/>
              <w:bottom w:val="nil"/>
              <w:right w:val="nil"/>
            </w:tcBorders>
            <w:shd w:val="clear" w:color="000000" w:fill="E6E6E6"/>
            <w:noWrap/>
            <w:vAlign w:val="center"/>
            <w:hideMark/>
          </w:tcPr>
          <w:p w14:paraId="37196356" w14:textId="77777777" w:rsidR="00533E2B" w:rsidRPr="000B6242" w:rsidRDefault="00533E2B" w:rsidP="00D26A08">
            <w:pPr>
              <w:spacing w:before="0" w:after="0" w:line="240" w:lineRule="auto"/>
              <w:rPr>
                <w:rFonts w:ascii="Arial" w:hAnsi="Arial" w:cs="Arial"/>
                <w:color w:val="000000"/>
                <w:sz w:val="16"/>
                <w:szCs w:val="16"/>
              </w:rPr>
            </w:pPr>
            <w:r w:rsidRPr="000B6242">
              <w:rPr>
                <w:rFonts w:ascii="Arial" w:hAnsi="Arial" w:cs="Arial"/>
                <w:color w:val="000000"/>
                <w:sz w:val="16"/>
                <w:szCs w:val="16"/>
              </w:rPr>
              <w:t> </w:t>
            </w:r>
          </w:p>
        </w:tc>
        <w:tc>
          <w:tcPr>
            <w:tcW w:w="631" w:type="pct"/>
            <w:tcBorders>
              <w:top w:val="nil"/>
              <w:left w:val="nil"/>
              <w:bottom w:val="nil"/>
              <w:right w:val="nil"/>
            </w:tcBorders>
            <w:shd w:val="clear" w:color="000000" w:fill="E6E6E6"/>
            <w:noWrap/>
            <w:vAlign w:val="center"/>
            <w:hideMark/>
          </w:tcPr>
          <w:p w14:paraId="6404BA60" w14:textId="77777777" w:rsidR="00533E2B" w:rsidRPr="000B6242" w:rsidRDefault="00533E2B" w:rsidP="00D26A08">
            <w:pPr>
              <w:spacing w:before="0" w:after="0" w:line="240" w:lineRule="auto"/>
              <w:rPr>
                <w:rFonts w:ascii="Arial" w:hAnsi="Arial" w:cs="Arial"/>
                <w:color w:val="000000"/>
                <w:sz w:val="16"/>
                <w:szCs w:val="16"/>
              </w:rPr>
            </w:pPr>
            <w:r w:rsidRPr="000B6242">
              <w:rPr>
                <w:rFonts w:ascii="Arial" w:hAnsi="Arial" w:cs="Arial"/>
                <w:color w:val="000000"/>
                <w:sz w:val="16"/>
                <w:szCs w:val="16"/>
              </w:rPr>
              <w:t> </w:t>
            </w:r>
          </w:p>
        </w:tc>
      </w:tr>
      <w:tr w:rsidR="00533E2B" w:rsidRPr="000B6242" w14:paraId="750674EC" w14:textId="77777777" w:rsidTr="00D26A08">
        <w:trPr>
          <w:trHeight w:val="227"/>
        </w:trPr>
        <w:tc>
          <w:tcPr>
            <w:tcW w:w="1882" w:type="pct"/>
            <w:tcBorders>
              <w:top w:val="nil"/>
              <w:left w:val="nil"/>
              <w:bottom w:val="nil"/>
              <w:right w:val="nil"/>
            </w:tcBorders>
            <w:shd w:val="clear" w:color="auto" w:fill="auto"/>
            <w:vAlign w:val="center"/>
            <w:hideMark/>
          </w:tcPr>
          <w:p w14:paraId="4A3F312D" w14:textId="77777777" w:rsidR="00533E2B" w:rsidRPr="000B6242" w:rsidRDefault="00533E2B" w:rsidP="00D26A08">
            <w:pPr>
              <w:spacing w:before="0" w:after="0" w:line="240" w:lineRule="auto"/>
              <w:rPr>
                <w:rFonts w:ascii="Arial" w:hAnsi="Arial" w:cs="Arial"/>
                <w:color w:val="000000"/>
                <w:sz w:val="16"/>
                <w:szCs w:val="16"/>
              </w:rPr>
            </w:pPr>
            <w:r w:rsidRPr="000B6242">
              <w:rPr>
                <w:rFonts w:ascii="Arial" w:hAnsi="Arial" w:cs="Arial"/>
                <w:color w:val="000000"/>
                <w:sz w:val="16"/>
                <w:szCs w:val="16"/>
              </w:rPr>
              <w:t>Contribute to a fair, safe and just society by delivering an effective, independent prosecution service in accordance with the Prosecution Policy of the Commonwealth</w:t>
            </w:r>
          </w:p>
        </w:tc>
        <w:tc>
          <w:tcPr>
            <w:tcW w:w="646" w:type="pct"/>
            <w:tcBorders>
              <w:top w:val="nil"/>
              <w:left w:val="nil"/>
              <w:bottom w:val="nil"/>
              <w:right w:val="nil"/>
            </w:tcBorders>
            <w:shd w:val="clear" w:color="auto" w:fill="auto"/>
            <w:noWrap/>
            <w:vAlign w:val="center"/>
            <w:hideMark/>
          </w:tcPr>
          <w:p w14:paraId="754E790A"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96,455</w:t>
            </w:r>
          </w:p>
        </w:tc>
        <w:tc>
          <w:tcPr>
            <w:tcW w:w="605" w:type="pct"/>
            <w:tcBorders>
              <w:top w:val="nil"/>
              <w:left w:val="nil"/>
              <w:bottom w:val="nil"/>
              <w:right w:val="nil"/>
            </w:tcBorders>
            <w:shd w:val="clear" w:color="auto" w:fill="auto"/>
            <w:noWrap/>
            <w:vAlign w:val="center"/>
            <w:hideMark/>
          </w:tcPr>
          <w:p w14:paraId="5E8671D6"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99,781</w:t>
            </w:r>
          </w:p>
        </w:tc>
        <w:tc>
          <w:tcPr>
            <w:tcW w:w="605" w:type="pct"/>
            <w:tcBorders>
              <w:top w:val="nil"/>
              <w:left w:val="nil"/>
              <w:bottom w:val="nil"/>
              <w:right w:val="nil"/>
            </w:tcBorders>
            <w:shd w:val="clear" w:color="auto" w:fill="auto"/>
            <w:noWrap/>
            <w:vAlign w:val="center"/>
            <w:hideMark/>
          </w:tcPr>
          <w:p w14:paraId="66CA0CA9"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107,878</w:t>
            </w:r>
          </w:p>
        </w:tc>
        <w:tc>
          <w:tcPr>
            <w:tcW w:w="631" w:type="pct"/>
            <w:tcBorders>
              <w:top w:val="nil"/>
              <w:left w:val="nil"/>
              <w:bottom w:val="nil"/>
              <w:right w:val="nil"/>
            </w:tcBorders>
            <w:shd w:val="clear" w:color="000000" w:fill="E6E6E6"/>
            <w:noWrap/>
            <w:vAlign w:val="center"/>
            <w:hideMark/>
          </w:tcPr>
          <w:p w14:paraId="70549B24"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8,097</w:t>
            </w:r>
          </w:p>
        </w:tc>
        <w:tc>
          <w:tcPr>
            <w:tcW w:w="631" w:type="pct"/>
            <w:tcBorders>
              <w:top w:val="nil"/>
              <w:left w:val="nil"/>
              <w:bottom w:val="nil"/>
              <w:right w:val="nil"/>
            </w:tcBorders>
            <w:shd w:val="clear" w:color="000000" w:fill="E6E6E6"/>
            <w:noWrap/>
            <w:vAlign w:val="center"/>
            <w:hideMark/>
          </w:tcPr>
          <w:p w14:paraId="78D0958F"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w:t>
            </w:r>
          </w:p>
        </w:tc>
      </w:tr>
      <w:tr w:rsidR="00533E2B" w:rsidRPr="000B6242" w14:paraId="5E79F678" w14:textId="77777777" w:rsidTr="00D26A08">
        <w:trPr>
          <w:trHeight w:val="227"/>
        </w:trPr>
        <w:tc>
          <w:tcPr>
            <w:tcW w:w="1882" w:type="pct"/>
            <w:tcBorders>
              <w:top w:val="nil"/>
              <w:left w:val="nil"/>
              <w:bottom w:val="single" w:sz="4" w:space="0" w:color="auto"/>
              <w:right w:val="nil"/>
            </w:tcBorders>
            <w:shd w:val="clear" w:color="auto" w:fill="auto"/>
            <w:noWrap/>
            <w:vAlign w:val="center"/>
            <w:hideMark/>
          </w:tcPr>
          <w:p w14:paraId="13C08A2F" w14:textId="77777777" w:rsidR="00533E2B" w:rsidRPr="000B6242" w:rsidRDefault="00533E2B" w:rsidP="00D26A08">
            <w:pPr>
              <w:spacing w:before="0" w:after="0" w:line="240" w:lineRule="auto"/>
              <w:rPr>
                <w:rFonts w:ascii="Arial" w:hAnsi="Arial" w:cs="Arial"/>
                <w:b/>
                <w:bCs/>
                <w:color w:val="000000"/>
                <w:sz w:val="16"/>
                <w:szCs w:val="16"/>
              </w:rPr>
            </w:pPr>
            <w:r w:rsidRPr="000B6242">
              <w:rPr>
                <w:rFonts w:ascii="Arial" w:hAnsi="Arial" w:cs="Arial"/>
                <w:b/>
                <w:bCs/>
                <w:color w:val="000000"/>
                <w:sz w:val="16"/>
                <w:szCs w:val="16"/>
              </w:rPr>
              <w:t>Total departmental</w:t>
            </w:r>
          </w:p>
        </w:tc>
        <w:tc>
          <w:tcPr>
            <w:tcW w:w="646" w:type="pct"/>
            <w:tcBorders>
              <w:top w:val="single" w:sz="4" w:space="0" w:color="000000"/>
              <w:left w:val="nil"/>
              <w:bottom w:val="single" w:sz="4" w:space="0" w:color="000000"/>
              <w:right w:val="nil"/>
            </w:tcBorders>
            <w:shd w:val="clear" w:color="auto" w:fill="auto"/>
            <w:noWrap/>
            <w:vAlign w:val="center"/>
            <w:hideMark/>
          </w:tcPr>
          <w:p w14:paraId="5C81D7B5" w14:textId="77777777" w:rsidR="00533E2B" w:rsidRPr="000B6242" w:rsidRDefault="00533E2B" w:rsidP="00D26A08">
            <w:pPr>
              <w:spacing w:before="0" w:after="0" w:line="240" w:lineRule="auto"/>
              <w:jc w:val="right"/>
              <w:rPr>
                <w:rFonts w:ascii="Arial" w:hAnsi="Arial" w:cs="Arial"/>
                <w:b/>
                <w:bCs/>
                <w:color w:val="000000"/>
                <w:sz w:val="16"/>
                <w:szCs w:val="16"/>
              </w:rPr>
            </w:pPr>
            <w:r w:rsidRPr="000B6242">
              <w:rPr>
                <w:rFonts w:ascii="Arial" w:hAnsi="Arial" w:cs="Arial"/>
                <w:b/>
                <w:bCs/>
                <w:color w:val="000000"/>
                <w:sz w:val="16"/>
                <w:szCs w:val="16"/>
              </w:rPr>
              <w:t>96,455</w:t>
            </w:r>
          </w:p>
        </w:tc>
        <w:tc>
          <w:tcPr>
            <w:tcW w:w="605" w:type="pct"/>
            <w:tcBorders>
              <w:top w:val="single" w:sz="4" w:space="0" w:color="000000"/>
              <w:left w:val="nil"/>
              <w:bottom w:val="single" w:sz="4" w:space="0" w:color="000000"/>
              <w:right w:val="nil"/>
            </w:tcBorders>
            <w:shd w:val="clear" w:color="auto" w:fill="auto"/>
            <w:noWrap/>
            <w:vAlign w:val="center"/>
            <w:hideMark/>
          </w:tcPr>
          <w:p w14:paraId="7C3D2227" w14:textId="77777777" w:rsidR="00533E2B" w:rsidRPr="000B6242" w:rsidRDefault="00533E2B" w:rsidP="00D26A08">
            <w:pPr>
              <w:spacing w:before="0" w:after="0" w:line="240" w:lineRule="auto"/>
              <w:jc w:val="right"/>
              <w:rPr>
                <w:rFonts w:ascii="Arial" w:hAnsi="Arial" w:cs="Arial"/>
                <w:b/>
                <w:bCs/>
                <w:color w:val="000000"/>
                <w:sz w:val="16"/>
                <w:szCs w:val="16"/>
              </w:rPr>
            </w:pPr>
            <w:r w:rsidRPr="000B6242">
              <w:rPr>
                <w:rFonts w:ascii="Arial" w:hAnsi="Arial" w:cs="Arial"/>
                <w:b/>
                <w:bCs/>
                <w:color w:val="000000"/>
                <w:sz w:val="16"/>
                <w:szCs w:val="16"/>
              </w:rPr>
              <w:t>99,781</w:t>
            </w:r>
          </w:p>
        </w:tc>
        <w:tc>
          <w:tcPr>
            <w:tcW w:w="605" w:type="pct"/>
            <w:tcBorders>
              <w:top w:val="single" w:sz="4" w:space="0" w:color="000000"/>
              <w:left w:val="nil"/>
              <w:bottom w:val="single" w:sz="4" w:space="0" w:color="000000"/>
              <w:right w:val="nil"/>
            </w:tcBorders>
            <w:shd w:val="clear" w:color="auto" w:fill="auto"/>
            <w:noWrap/>
            <w:vAlign w:val="center"/>
            <w:hideMark/>
          </w:tcPr>
          <w:p w14:paraId="5054257B" w14:textId="77777777" w:rsidR="00533E2B" w:rsidRPr="000B6242" w:rsidRDefault="00533E2B" w:rsidP="00D26A08">
            <w:pPr>
              <w:spacing w:before="0" w:after="0" w:line="240" w:lineRule="auto"/>
              <w:jc w:val="right"/>
              <w:rPr>
                <w:rFonts w:ascii="Arial" w:hAnsi="Arial" w:cs="Arial"/>
                <w:b/>
                <w:bCs/>
                <w:color w:val="000000"/>
                <w:sz w:val="16"/>
                <w:szCs w:val="16"/>
              </w:rPr>
            </w:pPr>
            <w:r w:rsidRPr="000B6242">
              <w:rPr>
                <w:rFonts w:ascii="Arial" w:hAnsi="Arial" w:cs="Arial"/>
                <w:b/>
                <w:bCs/>
                <w:color w:val="000000"/>
                <w:sz w:val="16"/>
                <w:szCs w:val="16"/>
              </w:rPr>
              <w:t>107,878</w:t>
            </w:r>
          </w:p>
        </w:tc>
        <w:tc>
          <w:tcPr>
            <w:tcW w:w="631" w:type="pct"/>
            <w:tcBorders>
              <w:top w:val="single" w:sz="4" w:space="0" w:color="auto"/>
              <w:left w:val="nil"/>
              <w:bottom w:val="single" w:sz="4" w:space="0" w:color="auto"/>
              <w:right w:val="nil"/>
            </w:tcBorders>
            <w:shd w:val="clear" w:color="000000" w:fill="E6E6E6"/>
            <w:noWrap/>
            <w:vAlign w:val="center"/>
            <w:hideMark/>
          </w:tcPr>
          <w:p w14:paraId="472ECE81" w14:textId="77777777" w:rsidR="00533E2B" w:rsidRPr="000B6242" w:rsidRDefault="00533E2B" w:rsidP="00D26A08">
            <w:pPr>
              <w:spacing w:before="0" w:after="0" w:line="240" w:lineRule="auto"/>
              <w:jc w:val="right"/>
              <w:rPr>
                <w:rFonts w:ascii="Arial" w:hAnsi="Arial" w:cs="Arial"/>
                <w:b/>
                <w:bCs/>
                <w:color w:val="000000"/>
                <w:sz w:val="16"/>
                <w:szCs w:val="16"/>
              </w:rPr>
            </w:pPr>
            <w:r w:rsidRPr="000B6242">
              <w:rPr>
                <w:rFonts w:ascii="Arial" w:hAnsi="Arial" w:cs="Arial"/>
                <w:b/>
                <w:bCs/>
                <w:color w:val="000000"/>
                <w:sz w:val="16"/>
                <w:szCs w:val="16"/>
              </w:rPr>
              <w:t>8,097</w:t>
            </w:r>
          </w:p>
        </w:tc>
        <w:tc>
          <w:tcPr>
            <w:tcW w:w="631" w:type="pct"/>
            <w:tcBorders>
              <w:top w:val="single" w:sz="4" w:space="0" w:color="000000"/>
              <w:left w:val="nil"/>
              <w:bottom w:val="single" w:sz="4" w:space="0" w:color="000000"/>
              <w:right w:val="nil"/>
            </w:tcBorders>
            <w:shd w:val="clear" w:color="000000" w:fill="E6E6E6"/>
            <w:noWrap/>
            <w:vAlign w:val="center"/>
            <w:hideMark/>
          </w:tcPr>
          <w:p w14:paraId="69B4F723" w14:textId="77777777" w:rsidR="00533E2B" w:rsidRPr="000B6242" w:rsidRDefault="00533E2B" w:rsidP="00D26A08">
            <w:pPr>
              <w:spacing w:before="0" w:after="0" w:line="240" w:lineRule="auto"/>
              <w:jc w:val="right"/>
              <w:rPr>
                <w:rFonts w:ascii="Arial" w:hAnsi="Arial" w:cs="Arial"/>
                <w:b/>
                <w:bCs/>
                <w:color w:val="000000"/>
                <w:sz w:val="16"/>
                <w:szCs w:val="16"/>
              </w:rPr>
            </w:pPr>
            <w:r w:rsidRPr="000B6242">
              <w:rPr>
                <w:rFonts w:ascii="Arial" w:hAnsi="Arial" w:cs="Arial"/>
                <w:b/>
                <w:bCs/>
                <w:color w:val="000000"/>
                <w:sz w:val="16"/>
                <w:szCs w:val="16"/>
              </w:rPr>
              <w:t>-</w:t>
            </w:r>
          </w:p>
        </w:tc>
      </w:tr>
    </w:tbl>
    <w:p w14:paraId="07F143FF" w14:textId="77777777" w:rsidR="00533E2B" w:rsidRDefault="00533E2B" w:rsidP="00533E2B">
      <w:pPr>
        <w:pStyle w:val="TableGraphic"/>
      </w:pPr>
    </w:p>
    <w:p w14:paraId="4DCA3E6A" w14:textId="77777777" w:rsidR="00533E2B" w:rsidRPr="00F335D4" w:rsidRDefault="00533E2B" w:rsidP="00533E2B"/>
    <w:p w14:paraId="62C94BDC" w14:textId="77777777" w:rsidR="00533E2B" w:rsidRDefault="00533E2B" w:rsidP="00533E2B">
      <w:pPr>
        <w:pStyle w:val="TableHeading"/>
      </w:pPr>
      <w:r>
        <w:t>Table 1.5: Appropriation Bill (No. 4) 2023–2024</w:t>
      </w:r>
    </w:p>
    <w:tbl>
      <w:tblPr>
        <w:tblW w:w="5000" w:type="pct"/>
        <w:tblLook w:val="04A0" w:firstRow="1" w:lastRow="0" w:firstColumn="1" w:lastColumn="0" w:noHBand="0" w:noVBand="1"/>
      </w:tblPr>
      <w:tblGrid>
        <w:gridCol w:w="2902"/>
        <w:gridCol w:w="996"/>
        <w:gridCol w:w="933"/>
        <w:gridCol w:w="933"/>
        <w:gridCol w:w="973"/>
        <w:gridCol w:w="973"/>
      </w:tblGrid>
      <w:tr w:rsidR="00533E2B" w:rsidRPr="000B6242" w14:paraId="2BC59909" w14:textId="77777777" w:rsidTr="00D26A08">
        <w:trPr>
          <w:trHeight w:val="675"/>
        </w:trPr>
        <w:tc>
          <w:tcPr>
            <w:tcW w:w="1882" w:type="pct"/>
            <w:tcBorders>
              <w:top w:val="single" w:sz="4" w:space="0" w:color="auto"/>
              <w:left w:val="nil"/>
              <w:bottom w:val="nil"/>
              <w:right w:val="nil"/>
            </w:tcBorders>
            <w:shd w:val="clear" w:color="auto" w:fill="auto"/>
            <w:noWrap/>
            <w:vAlign w:val="center"/>
            <w:hideMark/>
          </w:tcPr>
          <w:p w14:paraId="5F703194" w14:textId="77777777" w:rsidR="00533E2B" w:rsidRPr="000B6242" w:rsidRDefault="00533E2B" w:rsidP="00D26A08">
            <w:pPr>
              <w:spacing w:before="0" w:after="0" w:line="240" w:lineRule="auto"/>
              <w:rPr>
                <w:rFonts w:ascii="Arial" w:hAnsi="Arial" w:cs="Arial"/>
                <w:color w:val="000000"/>
                <w:sz w:val="16"/>
                <w:szCs w:val="16"/>
              </w:rPr>
            </w:pPr>
            <w:r w:rsidRPr="000B6242">
              <w:rPr>
                <w:rFonts w:ascii="Arial" w:hAnsi="Arial" w:cs="Arial"/>
                <w:color w:val="000000"/>
                <w:sz w:val="16"/>
                <w:szCs w:val="16"/>
              </w:rPr>
              <w:t> </w:t>
            </w:r>
          </w:p>
        </w:tc>
        <w:tc>
          <w:tcPr>
            <w:tcW w:w="646" w:type="pct"/>
            <w:tcBorders>
              <w:top w:val="single" w:sz="4" w:space="0" w:color="auto"/>
              <w:left w:val="nil"/>
              <w:bottom w:val="single" w:sz="4" w:space="0" w:color="000000"/>
              <w:right w:val="nil"/>
            </w:tcBorders>
            <w:shd w:val="clear" w:color="auto" w:fill="auto"/>
            <w:vAlign w:val="center"/>
            <w:hideMark/>
          </w:tcPr>
          <w:p w14:paraId="6E2AE1DD" w14:textId="77777777" w:rsidR="00533E2B" w:rsidRPr="000B6242" w:rsidRDefault="00533E2B" w:rsidP="00D26A08">
            <w:pPr>
              <w:spacing w:before="0" w:after="0" w:line="240" w:lineRule="auto"/>
              <w:jc w:val="right"/>
              <w:rPr>
                <w:rFonts w:ascii="Arial" w:hAnsi="Arial" w:cs="Arial"/>
                <w:i/>
                <w:iCs/>
                <w:color w:val="000000"/>
                <w:sz w:val="16"/>
                <w:szCs w:val="16"/>
              </w:rPr>
            </w:pPr>
            <w:r w:rsidRPr="000B6242">
              <w:rPr>
                <w:rFonts w:ascii="Arial" w:hAnsi="Arial" w:cs="Arial"/>
                <w:i/>
                <w:iCs/>
                <w:color w:val="000000"/>
                <w:sz w:val="16"/>
                <w:szCs w:val="16"/>
              </w:rPr>
              <w:t>2022-23</w:t>
            </w:r>
            <w:r w:rsidRPr="000B6242">
              <w:rPr>
                <w:rFonts w:ascii="Arial" w:hAnsi="Arial" w:cs="Arial"/>
                <w:i/>
                <w:iCs/>
                <w:color w:val="000000"/>
                <w:sz w:val="16"/>
                <w:szCs w:val="16"/>
              </w:rPr>
              <w:br/>
              <w:t>Available</w:t>
            </w:r>
            <w:r w:rsidRPr="000B6242">
              <w:rPr>
                <w:rFonts w:ascii="Arial" w:hAnsi="Arial" w:cs="Arial"/>
                <w:i/>
                <w:iCs/>
                <w:color w:val="000000"/>
                <w:sz w:val="16"/>
                <w:szCs w:val="16"/>
              </w:rPr>
              <w:br/>
              <w:t>$'000</w:t>
            </w:r>
          </w:p>
        </w:tc>
        <w:tc>
          <w:tcPr>
            <w:tcW w:w="605" w:type="pct"/>
            <w:tcBorders>
              <w:top w:val="single" w:sz="4" w:space="0" w:color="auto"/>
              <w:left w:val="nil"/>
              <w:bottom w:val="single" w:sz="4" w:space="0" w:color="000000"/>
              <w:right w:val="nil"/>
            </w:tcBorders>
            <w:shd w:val="clear" w:color="auto" w:fill="auto"/>
            <w:vAlign w:val="center"/>
            <w:hideMark/>
          </w:tcPr>
          <w:p w14:paraId="7E27D916"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2023-24</w:t>
            </w:r>
            <w:r w:rsidRPr="000B6242">
              <w:rPr>
                <w:rFonts w:ascii="Arial" w:hAnsi="Arial" w:cs="Arial"/>
                <w:color w:val="000000"/>
                <w:sz w:val="16"/>
                <w:szCs w:val="16"/>
              </w:rPr>
              <w:br/>
              <w:t>Budget</w:t>
            </w:r>
            <w:r w:rsidRPr="000B6242">
              <w:rPr>
                <w:rFonts w:ascii="Arial" w:hAnsi="Arial" w:cs="Arial"/>
                <w:color w:val="000000"/>
                <w:sz w:val="16"/>
                <w:szCs w:val="16"/>
              </w:rPr>
              <w:br/>
              <w:t>$'000</w:t>
            </w:r>
          </w:p>
        </w:tc>
        <w:tc>
          <w:tcPr>
            <w:tcW w:w="605" w:type="pct"/>
            <w:tcBorders>
              <w:top w:val="single" w:sz="4" w:space="0" w:color="auto"/>
              <w:left w:val="nil"/>
              <w:bottom w:val="single" w:sz="4" w:space="0" w:color="000000"/>
              <w:right w:val="nil"/>
            </w:tcBorders>
            <w:shd w:val="clear" w:color="auto" w:fill="auto"/>
            <w:vAlign w:val="center"/>
            <w:hideMark/>
          </w:tcPr>
          <w:p w14:paraId="59C0204B"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2023-24</w:t>
            </w:r>
            <w:r w:rsidRPr="000B6242">
              <w:rPr>
                <w:rFonts w:ascii="Arial" w:hAnsi="Arial" w:cs="Arial"/>
                <w:color w:val="000000"/>
                <w:sz w:val="16"/>
                <w:szCs w:val="16"/>
              </w:rPr>
              <w:br/>
              <w:t>Revised</w:t>
            </w:r>
            <w:r w:rsidRPr="000B6242">
              <w:rPr>
                <w:rFonts w:ascii="Arial" w:hAnsi="Arial" w:cs="Arial"/>
                <w:color w:val="000000"/>
                <w:sz w:val="16"/>
                <w:szCs w:val="16"/>
              </w:rPr>
              <w:br/>
              <w:t>$'000</w:t>
            </w:r>
          </w:p>
        </w:tc>
        <w:tc>
          <w:tcPr>
            <w:tcW w:w="631" w:type="pct"/>
            <w:tcBorders>
              <w:top w:val="single" w:sz="4" w:space="0" w:color="auto"/>
              <w:left w:val="nil"/>
              <w:bottom w:val="single" w:sz="4" w:space="0" w:color="000000"/>
              <w:right w:val="nil"/>
            </w:tcBorders>
            <w:shd w:val="clear" w:color="000000" w:fill="E6E6E6"/>
            <w:vAlign w:val="center"/>
            <w:hideMark/>
          </w:tcPr>
          <w:p w14:paraId="3AA3CE77"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Additional Estimates</w:t>
            </w:r>
            <w:r w:rsidRPr="000B6242">
              <w:rPr>
                <w:rFonts w:ascii="Arial" w:hAnsi="Arial" w:cs="Arial"/>
                <w:color w:val="000000"/>
                <w:sz w:val="16"/>
                <w:szCs w:val="16"/>
              </w:rPr>
              <w:br/>
              <w:t>$'000</w:t>
            </w:r>
          </w:p>
        </w:tc>
        <w:tc>
          <w:tcPr>
            <w:tcW w:w="631" w:type="pct"/>
            <w:tcBorders>
              <w:top w:val="single" w:sz="4" w:space="0" w:color="auto"/>
              <w:left w:val="nil"/>
              <w:bottom w:val="single" w:sz="4" w:space="0" w:color="000000"/>
              <w:right w:val="nil"/>
            </w:tcBorders>
            <w:shd w:val="clear" w:color="000000" w:fill="E6E6E6"/>
            <w:vAlign w:val="center"/>
            <w:hideMark/>
          </w:tcPr>
          <w:p w14:paraId="39347051"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Reduced Estimates</w:t>
            </w:r>
            <w:r w:rsidRPr="000B6242">
              <w:rPr>
                <w:rFonts w:ascii="Arial" w:hAnsi="Arial" w:cs="Arial"/>
                <w:color w:val="000000"/>
                <w:sz w:val="16"/>
                <w:szCs w:val="16"/>
              </w:rPr>
              <w:br/>
              <w:t>$'000</w:t>
            </w:r>
          </w:p>
        </w:tc>
      </w:tr>
      <w:tr w:rsidR="00533E2B" w:rsidRPr="000B6242" w14:paraId="53AF9F27" w14:textId="77777777" w:rsidTr="00D26A08">
        <w:trPr>
          <w:trHeight w:val="227"/>
        </w:trPr>
        <w:tc>
          <w:tcPr>
            <w:tcW w:w="1882" w:type="pct"/>
            <w:tcBorders>
              <w:top w:val="nil"/>
              <w:left w:val="nil"/>
              <w:bottom w:val="nil"/>
              <w:right w:val="nil"/>
            </w:tcBorders>
            <w:shd w:val="clear" w:color="auto" w:fill="auto"/>
            <w:noWrap/>
            <w:vAlign w:val="center"/>
            <w:hideMark/>
          </w:tcPr>
          <w:p w14:paraId="568CBE4B" w14:textId="77777777" w:rsidR="00533E2B" w:rsidRPr="000B6242" w:rsidRDefault="00533E2B" w:rsidP="00D26A08">
            <w:pPr>
              <w:spacing w:before="0" w:after="0" w:line="240" w:lineRule="auto"/>
              <w:rPr>
                <w:rFonts w:ascii="Arial" w:hAnsi="Arial" w:cs="Arial"/>
                <w:b/>
                <w:bCs/>
                <w:color w:val="000000"/>
                <w:sz w:val="16"/>
                <w:szCs w:val="16"/>
              </w:rPr>
            </w:pPr>
            <w:r w:rsidRPr="000B6242">
              <w:rPr>
                <w:rFonts w:ascii="Arial" w:hAnsi="Arial" w:cs="Arial"/>
                <w:b/>
                <w:bCs/>
                <w:color w:val="000000"/>
                <w:sz w:val="16"/>
                <w:szCs w:val="16"/>
              </w:rPr>
              <w:t>Non-operating</w:t>
            </w:r>
          </w:p>
        </w:tc>
        <w:tc>
          <w:tcPr>
            <w:tcW w:w="646" w:type="pct"/>
            <w:tcBorders>
              <w:top w:val="nil"/>
              <w:left w:val="nil"/>
              <w:bottom w:val="nil"/>
              <w:right w:val="nil"/>
            </w:tcBorders>
            <w:shd w:val="clear" w:color="auto" w:fill="auto"/>
            <w:noWrap/>
            <w:vAlign w:val="center"/>
            <w:hideMark/>
          </w:tcPr>
          <w:p w14:paraId="706D1CC8" w14:textId="77777777" w:rsidR="00533E2B" w:rsidRPr="000B6242" w:rsidRDefault="00533E2B" w:rsidP="00D26A08">
            <w:pPr>
              <w:spacing w:before="0" w:after="0" w:line="240" w:lineRule="auto"/>
              <w:rPr>
                <w:rFonts w:ascii="Arial" w:hAnsi="Arial" w:cs="Arial"/>
                <w:b/>
                <w:bCs/>
                <w:color w:val="000000"/>
                <w:sz w:val="16"/>
                <w:szCs w:val="16"/>
              </w:rPr>
            </w:pPr>
          </w:p>
        </w:tc>
        <w:tc>
          <w:tcPr>
            <w:tcW w:w="605" w:type="pct"/>
            <w:tcBorders>
              <w:top w:val="nil"/>
              <w:left w:val="nil"/>
              <w:bottom w:val="nil"/>
              <w:right w:val="nil"/>
            </w:tcBorders>
            <w:shd w:val="clear" w:color="auto" w:fill="auto"/>
            <w:noWrap/>
            <w:vAlign w:val="center"/>
            <w:hideMark/>
          </w:tcPr>
          <w:p w14:paraId="24F6272F" w14:textId="77777777" w:rsidR="00533E2B" w:rsidRPr="000B6242" w:rsidRDefault="00533E2B" w:rsidP="00D26A08">
            <w:pPr>
              <w:spacing w:before="0" w:after="0" w:line="240" w:lineRule="auto"/>
              <w:rPr>
                <w:rFonts w:ascii="Times New Roman" w:hAnsi="Times New Roman"/>
                <w:sz w:val="20"/>
              </w:rPr>
            </w:pPr>
          </w:p>
        </w:tc>
        <w:tc>
          <w:tcPr>
            <w:tcW w:w="605" w:type="pct"/>
            <w:tcBorders>
              <w:top w:val="nil"/>
              <w:left w:val="nil"/>
              <w:bottom w:val="nil"/>
              <w:right w:val="nil"/>
            </w:tcBorders>
            <w:shd w:val="clear" w:color="auto" w:fill="auto"/>
            <w:noWrap/>
            <w:vAlign w:val="center"/>
            <w:hideMark/>
          </w:tcPr>
          <w:p w14:paraId="1249F9BD" w14:textId="77777777" w:rsidR="00533E2B" w:rsidRPr="000B6242" w:rsidRDefault="00533E2B" w:rsidP="00D26A08">
            <w:pPr>
              <w:spacing w:before="0" w:after="0" w:line="240" w:lineRule="auto"/>
              <w:rPr>
                <w:rFonts w:ascii="Times New Roman" w:hAnsi="Times New Roman"/>
                <w:sz w:val="20"/>
              </w:rPr>
            </w:pPr>
          </w:p>
        </w:tc>
        <w:tc>
          <w:tcPr>
            <w:tcW w:w="631" w:type="pct"/>
            <w:tcBorders>
              <w:top w:val="nil"/>
              <w:left w:val="nil"/>
              <w:bottom w:val="nil"/>
              <w:right w:val="nil"/>
            </w:tcBorders>
            <w:shd w:val="clear" w:color="000000" w:fill="E6E6E6"/>
            <w:noWrap/>
            <w:vAlign w:val="center"/>
            <w:hideMark/>
          </w:tcPr>
          <w:p w14:paraId="3AFE7BF6" w14:textId="77777777" w:rsidR="00533E2B" w:rsidRPr="000B6242" w:rsidRDefault="00533E2B" w:rsidP="00D26A08">
            <w:pPr>
              <w:spacing w:before="0" w:after="0" w:line="240" w:lineRule="auto"/>
              <w:rPr>
                <w:rFonts w:ascii="Arial" w:hAnsi="Arial" w:cs="Arial"/>
                <w:color w:val="000000"/>
                <w:sz w:val="16"/>
                <w:szCs w:val="16"/>
              </w:rPr>
            </w:pPr>
            <w:r w:rsidRPr="000B6242">
              <w:rPr>
                <w:rFonts w:ascii="Arial" w:hAnsi="Arial" w:cs="Arial"/>
                <w:color w:val="000000"/>
                <w:sz w:val="16"/>
                <w:szCs w:val="16"/>
              </w:rPr>
              <w:t> </w:t>
            </w:r>
          </w:p>
        </w:tc>
        <w:tc>
          <w:tcPr>
            <w:tcW w:w="631" w:type="pct"/>
            <w:tcBorders>
              <w:top w:val="nil"/>
              <w:left w:val="nil"/>
              <w:bottom w:val="nil"/>
              <w:right w:val="nil"/>
            </w:tcBorders>
            <w:shd w:val="clear" w:color="000000" w:fill="E6E6E6"/>
            <w:noWrap/>
            <w:vAlign w:val="center"/>
            <w:hideMark/>
          </w:tcPr>
          <w:p w14:paraId="4FE65DF7" w14:textId="77777777" w:rsidR="00533E2B" w:rsidRPr="000B6242" w:rsidRDefault="00533E2B" w:rsidP="00D26A08">
            <w:pPr>
              <w:spacing w:before="0" w:after="0" w:line="240" w:lineRule="auto"/>
              <w:rPr>
                <w:rFonts w:ascii="Arial" w:hAnsi="Arial" w:cs="Arial"/>
                <w:color w:val="000000"/>
                <w:sz w:val="16"/>
                <w:szCs w:val="16"/>
              </w:rPr>
            </w:pPr>
            <w:r w:rsidRPr="000B6242">
              <w:rPr>
                <w:rFonts w:ascii="Arial" w:hAnsi="Arial" w:cs="Arial"/>
                <w:color w:val="000000"/>
                <w:sz w:val="16"/>
                <w:szCs w:val="16"/>
              </w:rPr>
              <w:t> </w:t>
            </w:r>
          </w:p>
        </w:tc>
      </w:tr>
      <w:tr w:rsidR="00533E2B" w:rsidRPr="000B6242" w14:paraId="0FB00600" w14:textId="77777777" w:rsidTr="00D26A08">
        <w:trPr>
          <w:trHeight w:val="227"/>
        </w:trPr>
        <w:tc>
          <w:tcPr>
            <w:tcW w:w="1882" w:type="pct"/>
            <w:tcBorders>
              <w:top w:val="nil"/>
              <w:left w:val="nil"/>
              <w:bottom w:val="nil"/>
              <w:right w:val="nil"/>
            </w:tcBorders>
            <w:shd w:val="clear" w:color="auto" w:fill="auto"/>
            <w:noWrap/>
            <w:vAlign w:val="center"/>
            <w:hideMark/>
          </w:tcPr>
          <w:p w14:paraId="13796D84" w14:textId="77777777" w:rsidR="00533E2B" w:rsidRPr="000B6242" w:rsidRDefault="00533E2B" w:rsidP="00D26A08">
            <w:pPr>
              <w:spacing w:before="0" w:after="0" w:line="240" w:lineRule="auto"/>
              <w:ind w:firstLineChars="100" w:firstLine="160"/>
              <w:rPr>
                <w:rFonts w:ascii="Arial" w:hAnsi="Arial" w:cs="Arial"/>
                <w:color w:val="000000"/>
                <w:sz w:val="16"/>
                <w:szCs w:val="16"/>
              </w:rPr>
            </w:pPr>
            <w:r w:rsidRPr="000B6242">
              <w:rPr>
                <w:rFonts w:ascii="Arial" w:hAnsi="Arial" w:cs="Arial"/>
                <w:color w:val="000000"/>
                <w:sz w:val="16"/>
                <w:szCs w:val="16"/>
              </w:rPr>
              <w:t>Equity injections</w:t>
            </w:r>
          </w:p>
        </w:tc>
        <w:tc>
          <w:tcPr>
            <w:tcW w:w="646" w:type="pct"/>
            <w:tcBorders>
              <w:top w:val="nil"/>
              <w:left w:val="nil"/>
              <w:bottom w:val="nil"/>
              <w:right w:val="nil"/>
            </w:tcBorders>
            <w:shd w:val="clear" w:color="auto" w:fill="auto"/>
            <w:noWrap/>
            <w:vAlign w:val="center"/>
            <w:hideMark/>
          </w:tcPr>
          <w:p w14:paraId="346B2C55"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2,200</w:t>
            </w:r>
          </w:p>
        </w:tc>
        <w:tc>
          <w:tcPr>
            <w:tcW w:w="605" w:type="pct"/>
            <w:tcBorders>
              <w:top w:val="nil"/>
              <w:left w:val="nil"/>
              <w:bottom w:val="nil"/>
              <w:right w:val="nil"/>
            </w:tcBorders>
            <w:shd w:val="clear" w:color="auto" w:fill="auto"/>
            <w:noWrap/>
            <w:vAlign w:val="center"/>
            <w:hideMark/>
          </w:tcPr>
          <w:p w14:paraId="0E908862"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2,177</w:t>
            </w:r>
          </w:p>
        </w:tc>
        <w:tc>
          <w:tcPr>
            <w:tcW w:w="605" w:type="pct"/>
            <w:tcBorders>
              <w:top w:val="nil"/>
              <w:left w:val="nil"/>
              <w:bottom w:val="nil"/>
              <w:right w:val="nil"/>
            </w:tcBorders>
            <w:shd w:val="clear" w:color="auto" w:fill="auto"/>
            <w:noWrap/>
            <w:vAlign w:val="center"/>
            <w:hideMark/>
          </w:tcPr>
          <w:p w14:paraId="59CCC05C" w14:textId="77777777" w:rsidR="00533E2B" w:rsidRPr="000B6242" w:rsidRDefault="00533E2B" w:rsidP="00D26A08">
            <w:pPr>
              <w:spacing w:before="0" w:after="0" w:line="240" w:lineRule="auto"/>
              <w:jc w:val="right"/>
              <w:rPr>
                <w:rFonts w:ascii="Arial" w:hAnsi="Arial" w:cs="Arial"/>
                <w:color w:val="000000"/>
                <w:sz w:val="16"/>
                <w:szCs w:val="16"/>
              </w:rPr>
            </w:pPr>
            <w:r>
              <w:rPr>
                <w:rFonts w:ascii="Arial" w:hAnsi="Arial" w:cs="Arial"/>
                <w:color w:val="000000"/>
                <w:sz w:val="16"/>
                <w:szCs w:val="16"/>
              </w:rPr>
              <w:t>4,377</w:t>
            </w:r>
          </w:p>
        </w:tc>
        <w:tc>
          <w:tcPr>
            <w:tcW w:w="631" w:type="pct"/>
            <w:tcBorders>
              <w:top w:val="nil"/>
              <w:left w:val="nil"/>
              <w:bottom w:val="nil"/>
              <w:right w:val="nil"/>
            </w:tcBorders>
            <w:shd w:val="clear" w:color="000000" w:fill="E6E6E6"/>
            <w:noWrap/>
            <w:vAlign w:val="center"/>
            <w:hideMark/>
          </w:tcPr>
          <w:p w14:paraId="1EFC826F" w14:textId="77777777" w:rsidR="00533E2B" w:rsidRPr="000B6242" w:rsidRDefault="00533E2B" w:rsidP="00D26A08">
            <w:pPr>
              <w:spacing w:before="0" w:after="0" w:line="240" w:lineRule="auto"/>
              <w:jc w:val="right"/>
              <w:rPr>
                <w:rFonts w:ascii="Arial" w:hAnsi="Arial" w:cs="Arial"/>
                <w:color w:val="000000"/>
                <w:sz w:val="16"/>
                <w:szCs w:val="16"/>
              </w:rPr>
            </w:pPr>
            <w:r w:rsidRPr="000B6242">
              <w:rPr>
                <w:rFonts w:ascii="Arial" w:hAnsi="Arial" w:cs="Arial"/>
                <w:color w:val="000000"/>
                <w:sz w:val="16"/>
                <w:szCs w:val="16"/>
              </w:rPr>
              <w:t>2</w:t>
            </w:r>
            <w:r>
              <w:rPr>
                <w:rFonts w:ascii="Arial" w:hAnsi="Arial" w:cs="Arial"/>
                <w:color w:val="000000"/>
                <w:sz w:val="16"/>
                <w:szCs w:val="16"/>
              </w:rPr>
              <w:t>,200</w:t>
            </w:r>
          </w:p>
        </w:tc>
        <w:tc>
          <w:tcPr>
            <w:tcW w:w="631" w:type="pct"/>
            <w:tcBorders>
              <w:top w:val="nil"/>
              <w:left w:val="nil"/>
              <w:bottom w:val="nil"/>
              <w:right w:val="nil"/>
            </w:tcBorders>
            <w:shd w:val="clear" w:color="000000" w:fill="E6E6E6"/>
            <w:noWrap/>
            <w:vAlign w:val="center"/>
            <w:hideMark/>
          </w:tcPr>
          <w:p w14:paraId="58249D36" w14:textId="77777777" w:rsidR="00533E2B" w:rsidRPr="000B6242" w:rsidRDefault="00533E2B" w:rsidP="00D26A08">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533E2B" w:rsidRPr="000B6242" w14:paraId="1738B189" w14:textId="77777777" w:rsidTr="00D26A08">
        <w:trPr>
          <w:trHeight w:val="227"/>
        </w:trPr>
        <w:tc>
          <w:tcPr>
            <w:tcW w:w="1882" w:type="pct"/>
            <w:tcBorders>
              <w:top w:val="nil"/>
              <w:left w:val="nil"/>
              <w:bottom w:val="single" w:sz="4" w:space="0" w:color="auto"/>
              <w:right w:val="nil"/>
            </w:tcBorders>
            <w:shd w:val="clear" w:color="auto" w:fill="auto"/>
            <w:noWrap/>
            <w:vAlign w:val="center"/>
            <w:hideMark/>
          </w:tcPr>
          <w:p w14:paraId="6EE2D842" w14:textId="77777777" w:rsidR="00533E2B" w:rsidRPr="000B6242" w:rsidRDefault="00533E2B" w:rsidP="00D26A08">
            <w:pPr>
              <w:spacing w:before="0" w:after="0" w:line="240" w:lineRule="auto"/>
              <w:rPr>
                <w:rFonts w:ascii="Arial" w:hAnsi="Arial" w:cs="Arial"/>
                <w:b/>
                <w:bCs/>
                <w:color w:val="000000"/>
                <w:sz w:val="16"/>
                <w:szCs w:val="16"/>
              </w:rPr>
            </w:pPr>
            <w:r w:rsidRPr="000B6242">
              <w:rPr>
                <w:rFonts w:ascii="Arial" w:hAnsi="Arial" w:cs="Arial"/>
                <w:b/>
                <w:bCs/>
                <w:color w:val="000000"/>
                <w:sz w:val="16"/>
                <w:szCs w:val="16"/>
              </w:rPr>
              <w:t>Total non-operating</w:t>
            </w:r>
          </w:p>
        </w:tc>
        <w:tc>
          <w:tcPr>
            <w:tcW w:w="646" w:type="pct"/>
            <w:tcBorders>
              <w:top w:val="single" w:sz="4" w:space="0" w:color="000000"/>
              <w:left w:val="nil"/>
              <w:bottom w:val="single" w:sz="4" w:space="0" w:color="000000"/>
              <w:right w:val="nil"/>
            </w:tcBorders>
            <w:shd w:val="clear" w:color="auto" w:fill="auto"/>
            <w:noWrap/>
            <w:vAlign w:val="center"/>
            <w:hideMark/>
          </w:tcPr>
          <w:p w14:paraId="0F8F46E7" w14:textId="77777777" w:rsidR="00533E2B" w:rsidRPr="000B6242" w:rsidRDefault="00533E2B" w:rsidP="00D26A08">
            <w:pPr>
              <w:spacing w:before="0" w:after="0" w:line="240" w:lineRule="auto"/>
              <w:jc w:val="right"/>
              <w:rPr>
                <w:rFonts w:ascii="Arial" w:hAnsi="Arial" w:cs="Arial"/>
                <w:b/>
                <w:bCs/>
                <w:color w:val="000000"/>
                <w:sz w:val="16"/>
                <w:szCs w:val="16"/>
              </w:rPr>
            </w:pPr>
            <w:r w:rsidRPr="000B6242">
              <w:rPr>
                <w:rFonts w:ascii="Arial" w:hAnsi="Arial" w:cs="Arial"/>
                <w:b/>
                <w:bCs/>
                <w:color w:val="000000"/>
                <w:sz w:val="16"/>
                <w:szCs w:val="16"/>
              </w:rPr>
              <w:t>2,200</w:t>
            </w:r>
          </w:p>
        </w:tc>
        <w:tc>
          <w:tcPr>
            <w:tcW w:w="605" w:type="pct"/>
            <w:tcBorders>
              <w:top w:val="single" w:sz="4" w:space="0" w:color="000000"/>
              <w:left w:val="nil"/>
              <w:bottom w:val="single" w:sz="4" w:space="0" w:color="000000"/>
              <w:right w:val="nil"/>
            </w:tcBorders>
            <w:shd w:val="clear" w:color="auto" w:fill="auto"/>
            <w:noWrap/>
            <w:vAlign w:val="center"/>
            <w:hideMark/>
          </w:tcPr>
          <w:p w14:paraId="069FC731" w14:textId="77777777" w:rsidR="00533E2B" w:rsidRPr="000B6242" w:rsidRDefault="00533E2B" w:rsidP="00D26A08">
            <w:pPr>
              <w:spacing w:before="0" w:after="0" w:line="240" w:lineRule="auto"/>
              <w:jc w:val="right"/>
              <w:rPr>
                <w:rFonts w:ascii="Arial" w:hAnsi="Arial" w:cs="Arial"/>
                <w:b/>
                <w:bCs/>
                <w:color w:val="000000"/>
                <w:sz w:val="16"/>
                <w:szCs w:val="16"/>
              </w:rPr>
            </w:pPr>
            <w:r w:rsidRPr="000B6242">
              <w:rPr>
                <w:rFonts w:ascii="Arial" w:hAnsi="Arial" w:cs="Arial"/>
                <w:b/>
                <w:bCs/>
                <w:color w:val="000000"/>
                <w:sz w:val="16"/>
                <w:szCs w:val="16"/>
              </w:rPr>
              <w:t>2,177</w:t>
            </w:r>
          </w:p>
        </w:tc>
        <w:tc>
          <w:tcPr>
            <w:tcW w:w="605" w:type="pct"/>
            <w:tcBorders>
              <w:top w:val="single" w:sz="4" w:space="0" w:color="000000"/>
              <w:left w:val="nil"/>
              <w:bottom w:val="single" w:sz="4" w:space="0" w:color="000000"/>
              <w:right w:val="nil"/>
            </w:tcBorders>
            <w:shd w:val="clear" w:color="auto" w:fill="auto"/>
            <w:noWrap/>
            <w:vAlign w:val="center"/>
            <w:hideMark/>
          </w:tcPr>
          <w:p w14:paraId="3AA949EA" w14:textId="77777777" w:rsidR="00533E2B" w:rsidRPr="000B6242"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4,377</w:t>
            </w:r>
          </w:p>
        </w:tc>
        <w:tc>
          <w:tcPr>
            <w:tcW w:w="631" w:type="pct"/>
            <w:tcBorders>
              <w:top w:val="single" w:sz="4" w:space="0" w:color="auto"/>
              <w:left w:val="nil"/>
              <w:bottom w:val="single" w:sz="4" w:space="0" w:color="auto"/>
              <w:right w:val="nil"/>
            </w:tcBorders>
            <w:shd w:val="clear" w:color="000000" w:fill="E6E6E6"/>
            <w:noWrap/>
            <w:vAlign w:val="center"/>
            <w:hideMark/>
          </w:tcPr>
          <w:p w14:paraId="0B8568CF" w14:textId="77777777" w:rsidR="00533E2B" w:rsidRPr="000B6242" w:rsidRDefault="00533E2B" w:rsidP="00D26A08">
            <w:pPr>
              <w:spacing w:before="0" w:after="0" w:line="240" w:lineRule="auto"/>
              <w:jc w:val="right"/>
              <w:rPr>
                <w:rFonts w:ascii="Arial" w:hAnsi="Arial" w:cs="Arial"/>
                <w:b/>
                <w:bCs/>
                <w:color w:val="000000"/>
                <w:sz w:val="16"/>
                <w:szCs w:val="16"/>
              </w:rPr>
            </w:pPr>
            <w:r w:rsidRPr="000B6242">
              <w:rPr>
                <w:rFonts w:ascii="Arial" w:hAnsi="Arial" w:cs="Arial"/>
                <w:b/>
                <w:bCs/>
                <w:color w:val="000000"/>
                <w:sz w:val="16"/>
                <w:szCs w:val="16"/>
              </w:rPr>
              <w:t>2</w:t>
            </w:r>
            <w:r>
              <w:rPr>
                <w:rFonts w:ascii="Arial" w:hAnsi="Arial" w:cs="Arial"/>
                <w:b/>
                <w:bCs/>
                <w:color w:val="000000"/>
                <w:sz w:val="16"/>
                <w:szCs w:val="16"/>
              </w:rPr>
              <w:t>,200</w:t>
            </w:r>
          </w:p>
        </w:tc>
        <w:tc>
          <w:tcPr>
            <w:tcW w:w="631" w:type="pct"/>
            <w:tcBorders>
              <w:top w:val="single" w:sz="4" w:space="0" w:color="auto"/>
              <w:left w:val="nil"/>
              <w:bottom w:val="single" w:sz="4" w:space="0" w:color="auto"/>
              <w:right w:val="nil"/>
            </w:tcBorders>
            <w:shd w:val="clear" w:color="000000" w:fill="E6E6E6"/>
            <w:noWrap/>
            <w:vAlign w:val="center"/>
            <w:hideMark/>
          </w:tcPr>
          <w:p w14:paraId="181275AA" w14:textId="77777777" w:rsidR="00533E2B" w:rsidRPr="000B6242"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14:paraId="74FF7FC7" w14:textId="77777777" w:rsidR="00533E2B" w:rsidRPr="00060BFD" w:rsidRDefault="00533E2B" w:rsidP="00533E2B"/>
    <w:p w14:paraId="08D5D92D" w14:textId="77777777" w:rsidR="00533E2B" w:rsidRDefault="00533E2B" w:rsidP="00533E2B">
      <w:pPr>
        <w:spacing w:after="0" w:line="240" w:lineRule="auto"/>
        <w:rPr>
          <w:rFonts w:ascii="Arial Bold" w:hAnsi="Arial Bold"/>
          <w:b/>
        </w:rPr>
      </w:pPr>
      <w:r>
        <w:br w:type="page"/>
      </w:r>
    </w:p>
    <w:p w14:paraId="0EF94BC6" w14:textId="77777777" w:rsidR="00533E2B" w:rsidRPr="000B6242" w:rsidRDefault="00533E2B" w:rsidP="00533E2B">
      <w:pPr>
        <w:pStyle w:val="Heading2"/>
      </w:pPr>
      <w:bookmarkStart w:id="10" w:name="_Toc116136196"/>
      <w:r w:rsidRPr="00810C6A">
        <w:lastRenderedPageBreak/>
        <w:t xml:space="preserve">Section 2: </w:t>
      </w:r>
      <w:bookmarkEnd w:id="10"/>
      <w:r>
        <w:t>Revisions to o</w:t>
      </w:r>
      <w:r w:rsidRPr="00810C6A">
        <w:t>utcomes and planned performance</w:t>
      </w:r>
    </w:p>
    <w:p w14:paraId="0CDC95CB" w14:textId="77777777" w:rsidR="00533E2B" w:rsidRPr="00831489" w:rsidRDefault="00533E2B" w:rsidP="00533E2B">
      <w:pPr>
        <w:pStyle w:val="Heading3"/>
      </w:pPr>
      <w:bookmarkStart w:id="11" w:name="_Toc116136197"/>
      <w:r>
        <w:t>2.1</w:t>
      </w:r>
      <w:r w:rsidRPr="00F743D8">
        <w:t xml:space="preserve"> </w:t>
      </w:r>
      <w:r w:rsidRPr="00F743D8">
        <w:tab/>
        <w:t xml:space="preserve">Budgeted expenses and performance for Outcome </w:t>
      </w:r>
      <w:bookmarkEnd w:id="11"/>
      <w: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533E2B" w:rsidRPr="001C6402" w14:paraId="7DF6231A" w14:textId="77777777" w:rsidTr="00D26A08">
        <w:tc>
          <w:tcPr>
            <w:tcW w:w="7713" w:type="dxa"/>
            <w:shd w:val="clear" w:color="auto" w:fill="E6E6E6"/>
          </w:tcPr>
          <w:p w14:paraId="056B3C54" w14:textId="77777777" w:rsidR="00533E2B" w:rsidRPr="005E6F2B" w:rsidRDefault="00533E2B" w:rsidP="00D26A08">
            <w:pPr>
              <w:pStyle w:val="TableColumnHeadingLeft"/>
            </w:pPr>
            <w:r w:rsidRPr="005E6F2B">
              <w:t>Outcome</w:t>
            </w:r>
            <w:r>
              <w:t xml:space="preserve"> 1:</w:t>
            </w:r>
            <w:r w:rsidRPr="005E6F2B">
              <w:t xml:space="preserve"> </w:t>
            </w:r>
            <w:r>
              <w:rPr>
                <w:b w:val="0"/>
                <w:szCs w:val="16"/>
              </w:rPr>
              <w:t>Contribute to a fair, safe and just society by delivering an effective, independent prosecution service in accordance with the Prosecution Policy of the Commonwealth.</w:t>
            </w:r>
          </w:p>
        </w:tc>
      </w:tr>
    </w:tbl>
    <w:p w14:paraId="66AD8C50" w14:textId="77777777" w:rsidR="00533E2B" w:rsidRDefault="00533E2B" w:rsidP="00533E2B">
      <w:r w:rsidRPr="00950281">
        <w:t xml:space="preserve">This table shows how much the </w:t>
      </w:r>
      <w:r>
        <w:t xml:space="preserve">DPP </w:t>
      </w:r>
      <w:r w:rsidRPr="00950281">
        <w:t>intends to spend (on an accrual basis) on achieving the outcome</w:t>
      </w:r>
      <w:r>
        <w:t>.</w:t>
      </w:r>
    </w:p>
    <w:p w14:paraId="2AECBA3F" w14:textId="77777777" w:rsidR="00533E2B" w:rsidRDefault="00533E2B" w:rsidP="00533E2B">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300"/>
        <w:gridCol w:w="930"/>
        <w:gridCol w:w="939"/>
        <w:gridCol w:w="847"/>
        <w:gridCol w:w="847"/>
        <w:gridCol w:w="847"/>
      </w:tblGrid>
      <w:tr w:rsidR="00533E2B" w:rsidRPr="00BC3503" w14:paraId="1FA8F63A" w14:textId="77777777" w:rsidTr="00D26A08">
        <w:trPr>
          <w:trHeight w:val="964"/>
        </w:trPr>
        <w:tc>
          <w:tcPr>
            <w:tcW w:w="2141" w:type="pct"/>
            <w:tcBorders>
              <w:top w:val="single" w:sz="4" w:space="0" w:color="auto"/>
              <w:left w:val="nil"/>
              <w:bottom w:val="single" w:sz="4" w:space="0" w:color="auto"/>
              <w:right w:val="nil"/>
            </w:tcBorders>
            <w:shd w:val="clear" w:color="auto" w:fill="auto"/>
            <w:vAlign w:val="center"/>
            <w:hideMark/>
          </w:tcPr>
          <w:p w14:paraId="56B1CCEA" w14:textId="77777777" w:rsidR="00533E2B" w:rsidRPr="00BC3503" w:rsidRDefault="00533E2B" w:rsidP="00D26A08">
            <w:pPr>
              <w:spacing w:before="0" w:after="0" w:line="240" w:lineRule="auto"/>
              <w:rPr>
                <w:rFonts w:ascii="Arial" w:hAnsi="Arial" w:cs="Arial"/>
                <w:b/>
                <w:bCs/>
                <w:color w:val="000000"/>
                <w:sz w:val="16"/>
                <w:szCs w:val="16"/>
              </w:rPr>
            </w:pPr>
            <w:r w:rsidRPr="00BC3503">
              <w:rPr>
                <w:rFonts w:ascii="Arial" w:hAnsi="Arial" w:cs="Arial"/>
                <w:b/>
                <w:bCs/>
                <w:color w:val="000000"/>
                <w:sz w:val="16"/>
                <w:szCs w:val="16"/>
              </w:rPr>
              <w:t> </w:t>
            </w:r>
          </w:p>
        </w:tc>
        <w:tc>
          <w:tcPr>
            <w:tcW w:w="603" w:type="pct"/>
            <w:tcBorders>
              <w:top w:val="single" w:sz="4" w:space="0" w:color="auto"/>
              <w:left w:val="nil"/>
              <w:bottom w:val="single" w:sz="4" w:space="0" w:color="auto"/>
              <w:right w:val="nil"/>
            </w:tcBorders>
            <w:shd w:val="clear" w:color="auto" w:fill="auto"/>
            <w:vAlign w:val="bottom"/>
            <w:hideMark/>
          </w:tcPr>
          <w:p w14:paraId="7E0F1887" w14:textId="77777777" w:rsidR="00533E2B" w:rsidRPr="00BC3503" w:rsidRDefault="00533E2B" w:rsidP="00D26A08">
            <w:pPr>
              <w:spacing w:before="0" w:after="0" w:line="240" w:lineRule="auto"/>
              <w:jc w:val="right"/>
              <w:rPr>
                <w:rFonts w:ascii="Arial" w:hAnsi="Arial" w:cs="Arial"/>
                <w:color w:val="000000"/>
                <w:sz w:val="16"/>
                <w:szCs w:val="16"/>
              </w:rPr>
            </w:pPr>
            <w:r w:rsidRPr="00BC3503">
              <w:rPr>
                <w:rFonts w:ascii="Arial" w:hAnsi="Arial" w:cs="Arial"/>
                <w:color w:val="000000"/>
                <w:sz w:val="16"/>
                <w:szCs w:val="16"/>
              </w:rPr>
              <w:t>2022-23</w:t>
            </w:r>
            <w:r w:rsidRPr="00BC3503">
              <w:rPr>
                <w:rFonts w:ascii="Arial" w:hAnsi="Arial" w:cs="Arial"/>
                <w:color w:val="000000"/>
                <w:sz w:val="16"/>
                <w:szCs w:val="16"/>
              </w:rPr>
              <w:br/>
              <w:t>Actual</w:t>
            </w:r>
            <w:r w:rsidRPr="00BC3503">
              <w:rPr>
                <w:rFonts w:ascii="Arial" w:hAnsi="Arial" w:cs="Arial"/>
                <w:color w:val="000000"/>
                <w:sz w:val="16"/>
                <w:szCs w:val="16"/>
              </w:rPr>
              <w:br/>
              <w:t>expenses</w:t>
            </w:r>
            <w:r w:rsidRPr="00BC3503">
              <w:rPr>
                <w:rFonts w:ascii="Arial" w:hAnsi="Arial" w:cs="Arial"/>
                <w:color w:val="000000"/>
                <w:sz w:val="16"/>
                <w:szCs w:val="16"/>
              </w:rPr>
              <w:br/>
            </w:r>
            <w:r w:rsidRPr="00BC3503">
              <w:rPr>
                <w:rFonts w:ascii="Arial" w:hAnsi="Arial" w:cs="Arial"/>
                <w:color w:val="000000"/>
                <w:sz w:val="16"/>
                <w:szCs w:val="16"/>
              </w:rPr>
              <w:br/>
              <w:t>$'000</w:t>
            </w:r>
          </w:p>
        </w:tc>
        <w:tc>
          <w:tcPr>
            <w:tcW w:w="609" w:type="pct"/>
            <w:tcBorders>
              <w:top w:val="single" w:sz="4" w:space="0" w:color="auto"/>
              <w:left w:val="nil"/>
              <w:bottom w:val="single" w:sz="4" w:space="0" w:color="auto"/>
              <w:right w:val="nil"/>
            </w:tcBorders>
            <w:shd w:val="clear" w:color="000000" w:fill="E6E6E6"/>
            <w:vAlign w:val="bottom"/>
            <w:hideMark/>
          </w:tcPr>
          <w:p w14:paraId="242CE5FC" w14:textId="77777777" w:rsidR="00533E2B" w:rsidRPr="00BC3503" w:rsidRDefault="00533E2B" w:rsidP="00D26A08">
            <w:pPr>
              <w:spacing w:before="0" w:after="0" w:line="240" w:lineRule="auto"/>
              <w:jc w:val="right"/>
              <w:rPr>
                <w:rFonts w:ascii="Arial" w:hAnsi="Arial" w:cs="Arial"/>
                <w:color w:val="000000"/>
                <w:sz w:val="16"/>
                <w:szCs w:val="16"/>
              </w:rPr>
            </w:pPr>
            <w:r w:rsidRPr="00BC3503">
              <w:rPr>
                <w:rFonts w:ascii="Arial" w:hAnsi="Arial" w:cs="Arial"/>
                <w:color w:val="000000"/>
                <w:sz w:val="16"/>
                <w:szCs w:val="16"/>
              </w:rPr>
              <w:t>2023-24</w:t>
            </w:r>
            <w:r w:rsidRPr="00BC3503">
              <w:rPr>
                <w:rFonts w:ascii="Arial" w:hAnsi="Arial" w:cs="Arial"/>
                <w:color w:val="000000"/>
                <w:sz w:val="16"/>
                <w:szCs w:val="16"/>
              </w:rPr>
              <w:br/>
              <w:t>Revised estimated expenses</w:t>
            </w:r>
            <w:r w:rsidRPr="00BC3503">
              <w:rPr>
                <w:rFonts w:ascii="Arial" w:hAnsi="Arial" w:cs="Arial"/>
                <w:color w:val="000000"/>
                <w:sz w:val="16"/>
                <w:szCs w:val="16"/>
              </w:rPr>
              <w:br/>
              <w:t>$'000</w:t>
            </w:r>
          </w:p>
        </w:tc>
        <w:tc>
          <w:tcPr>
            <w:tcW w:w="549" w:type="pct"/>
            <w:tcBorders>
              <w:top w:val="single" w:sz="4" w:space="0" w:color="auto"/>
              <w:left w:val="nil"/>
              <w:bottom w:val="single" w:sz="4" w:space="0" w:color="auto"/>
              <w:right w:val="nil"/>
            </w:tcBorders>
            <w:shd w:val="clear" w:color="auto" w:fill="auto"/>
            <w:vAlign w:val="bottom"/>
            <w:hideMark/>
          </w:tcPr>
          <w:p w14:paraId="697FC099"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2024-25</w:t>
            </w:r>
            <w:r w:rsidRPr="00BC3503">
              <w:rPr>
                <w:rFonts w:ascii="Arial" w:hAnsi="Arial" w:cs="Arial"/>
                <w:sz w:val="16"/>
                <w:szCs w:val="16"/>
              </w:rPr>
              <w:br/>
              <w:t>Forward</w:t>
            </w:r>
            <w:r w:rsidRPr="00BC3503">
              <w:rPr>
                <w:rFonts w:ascii="Arial" w:hAnsi="Arial" w:cs="Arial"/>
                <w:sz w:val="16"/>
                <w:szCs w:val="16"/>
              </w:rPr>
              <w:br/>
              <w:t>estimate</w:t>
            </w:r>
            <w:r w:rsidRPr="00BC3503">
              <w:rPr>
                <w:rFonts w:ascii="Arial" w:hAnsi="Arial" w:cs="Arial"/>
                <w:sz w:val="16"/>
                <w:szCs w:val="16"/>
              </w:rPr>
              <w:br/>
            </w:r>
            <w:r w:rsidRPr="00BC3503">
              <w:rPr>
                <w:rFonts w:ascii="Arial" w:hAnsi="Arial" w:cs="Arial"/>
                <w:sz w:val="16"/>
                <w:szCs w:val="16"/>
              </w:rPr>
              <w:br/>
              <w:t>$'000</w:t>
            </w:r>
          </w:p>
        </w:tc>
        <w:tc>
          <w:tcPr>
            <w:tcW w:w="549" w:type="pct"/>
            <w:tcBorders>
              <w:top w:val="single" w:sz="4" w:space="0" w:color="auto"/>
              <w:left w:val="nil"/>
              <w:bottom w:val="single" w:sz="4" w:space="0" w:color="auto"/>
              <w:right w:val="nil"/>
            </w:tcBorders>
            <w:shd w:val="clear" w:color="auto" w:fill="auto"/>
            <w:vAlign w:val="bottom"/>
            <w:hideMark/>
          </w:tcPr>
          <w:p w14:paraId="650C956E"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2025-26</w:t>
            </w:r>
            <w:r w:rsidRPr="00BC3503">
              <w:rPr>
                <w:rFonts w:ascii="Arial" w:hAnsi="Arial" w:cs="Arial"/>
                <w:sz w:val="16"/>
                <w:szCs w:val="16"/>
              </w:rPr>
              <w:br/>
              <w:t>Forward</w:t>
            </w:r>
            <w:r w:rsidRPr="00BC3503">
              <w:rPr>
                <w:rFonts w:ascii="Arial" w:hAnsi="Arial" w:cs="Arial"/>
                <w:sz w:val="16"/>
                <w:szCs w:val="16"/>
              </w:rPr>
              <w:br/>
              <w:t>estimate</w:t>
            </w:r>
            <w:r w:rsidRPr="00BC3503">
              <w:rPr>
                <w:rFonts w:ascii="Arial" w:hAnsi="Arial" w:cs="Arial"/>
                <w:sz w:val="16"/>
                <w:szCs w:val="16"/>
              </w:rPr>
              <w:br/>
            </w:r>
            <w:r w:rsidRPr="00BC3503">
              <w:rPr>
                <w:rFonts w:ascii="Arial" w:hAnsi="Arial" w:cs="Arial"/>
                <w:sz w:val="16"/>
                <w:szCs w:val="16"/>
              </w:rPr>
              <w:br/>
              <w:t>$'000</w:t>
            </w:r>
          </w:p>
        </w:tc>
        <w:tc>
          <w:tcPr>
            <w:tcW w:w="549" w:type="pct"/>
            <w:tcBorders>
              <w:top w:val="single" w:sz="4" w:space="0" w:color="auto"/>
              <w:left w:val="nil"/>
              <w:bottom w:val="single" w:sz="4" w:space="0" w:color="auto"/>
              <w:right w:val="nil"/>
            </w:tcBorders>
            <w:shd w:val="clear" w:color="auto" w:fill="auto"/>
            <w:vAlign w:val="bottom"/>
            <w:hideMark/>
          </w:tcPr>
          <w:p w14:paraId="2ECD93B9"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2026-27</w:t>
            </w:r>
            <w:r w:rsidRPr="00BC3503">
              <w:rPr>
                <w:rFonts w:ascii="Arial" w:hAnsi="Arial" w:cs="Arial"/>
                <w:sz w:val="16"/>
                <w:szCs w:val="16"/>
              </w:rPr>
              <w:br/>
              <w:t>Forward</w:t>
            </w:r>
            <w:r w:rsidRPr="00BC3503">
              <w:rPr>
                <w:rFonts w:ascii="Arial" w:hAnsi="Arial" w:cs="Arial"/>
                <w:sz w:val="16"/>
                <w:szCs w:val="16"/>
              </w:rPr>
              <w:br/>
              <w:t>estimate</w:t>
            </w:r>
            <w:r w:rsidRPr="00BC3503">
              <w:rPr>
                <w:rFonts w:ascii="Arial" w:hAnsi="Arial" w:cs="Arial"/>
                <w:sz w:val="16"/>
                <w:szCs w:val="16"/>
              </w:rPr>
              <w:br/>
            </w:r>
            <w:r w:rsidRPr="00BC3503">
              <w:rPr>
                <w:rFonts w:ascii="Arial" w:hAnsi="Arial" w:cs="Arial"/>
                <w:sz w:val="16"/>
                <w:szCs w:val="16"/>
              </w:rPr>
              <w:br/>
              <w:t>$'000</w:t>
            </w:r>
          </w:p>
        </w:tc>
      </w:tr>
      <w:tr w:rsidR="00533E2B" w:rsidRPr="00BC3503" w14:paraId="15D6F151" w14:textId="77777777" w:rsidTr="00D26A08">
        <w:trPr>
          <w:trHeight w:val="227"/>
        </w:trPr>
        <w:tc>
          <w:tcPr>
            <w:tcW w:w="2141" w:type="pct"/>
            <w:tcBorders>
              <w:top w:val="nil"/>
              <w:left w:val="nil"/>
              <w:bottom w:val="nil"/>
              <w:right w:val="nil"/>
            </w:tcBorders>
            <w:shd w:val="clear" w:color="auto" w:fill="auto"/>
            <w:hideMark/>
          </w:tcPr>
          <w:p w14:paraId="2FFAD6A1"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Program 1.1: An independent service to prosecute alleged offences against the criminal law of the Commonwealth.</w:t>
            </w:r>
          </w:p>
        </w:tc>
        <w:tc>
          <w:tcPr>
            <w:tcW w:w="603" w:type="pct"/>
            <w:tcBorders>
              <w:top w:val="nil"/>
              <w:left w:val="nil"/>
              <w:bottom w:val="nil"/>
              <w:right w:val="nil"/>
            </w:tcBorders>
            <w:shd w:val="clear" w:color="auto" w:fill="auto"/>
            <w:hideMark/>
          </w:tcPr>
          <w:p w14:paraId="4508A3DF" w14:textId="77777777" w:rsidR="00533E2B" w:rsidRPr="00BC3503" w:rsidRDefault="00533E2B" w:rsidP="00D26A08">
            <w:pPr>
              <w:spacing w:before="0" w:after="0" w:line="240" w:lineRule="auto"/>
              <w:rPr>
                <w:rFonts w:ascii="Arial" w:hAnsi="Arial" w:cs="Arial"/>
                <w:b/>
                <w:bCs/>
                <w:sz w:val="16"/>
                <w:szCs w:val="16"/>
              </w:rPr>
            </w:pPr>
          </w:p>
        </w:tc>
        <w:tc>
          <w:tcPr>
            <w:tcW w:w="609" w:type="pct"/>
            <w:tcBorders>
              <w:top w:val="nil"/>
              <w:left w:val="nil"/>
              <w:bottom w:val="nil"/>
              <w:right w:val="nil"/>
            </w:tcBorders>
            <w:shd w:val="clear" w:color="000000" w:fill="E6E6E6"/>
            <w:hideMark/>
          </w:tcPr>
          <w:p w14:paraId="7783837E"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 </w:t>
            </w:r>
          </w:p>
        </w:tc>
        <w:tc>
          <w:tcPr>
            <w:tcW w:w="549" w:type="pct"/>
            <w:tcBorders>
              <w:top w:val="nil"/>
              <w:left w:val="nil"/>
              <w:bottom w:val="nil"/>
              <w:right w:val="nil"/>
            </w:tcBorders>
            <w:shd w:val="clear" w:color="auto" w:fill="auto"/>
            <w:hideMark/>
          </w:tcPr>
          <w:p w14:paraId="0B585EAE"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 </w:t>
            </w:r>
          </w:p>
        </w:tc>
        <w:tc>
          <w:tcPr>
            <w:tcW w:w="549" w:type="pct"/>
            <w:tcBorders>
              <w:top w:val="nil"/>
              <w:left w:val="nil"/>
              <w:bottom w:val="nil"/>
              <w:right w:val="nil"/>
            </w:tcBorders>
            <w:shd w:val="clear" w:color="auto" w:fill="auto"/>
            <w:hideMark/>
          </w:tcPr>
          <w:p w14:paraId="5834EDE2"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 </w:t>
            </w:r>
          </w:p>
        </w:tc>
        <w:tc>
          <w:tcPr>
            <w:tcW w:w="549" w:type="pct"/>
            <w:tcBorders>
              <w:top w:val="nil"/>
              <w:left w:val="nil"/>
              <w:bottom w:val="nil"/>
              <w:right w:val="nil"/>
            </w:tcBorders>
            <w:shd w:val="clear" w:color="auto" w:fill="auto"/>
            <w:hideMark/>
          </w:tcPr>
          <w:p w14:paraId="0196EB8B"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 </w:t>
            </w:r>
          </w:p>
        </w:tc>
      </w:tr>
      <w:tr w:rsidR="00533E2B" w:rsidRPr="00BC3503" w14:paraId="199A6332" w14:textId="77777777" w:rsidTr="00D26A08">
        <w:trPr>
          <w:trHeight w:val="227"/>
        </w:trPr>
        <w:tc>
          <w:tcPr>
            <w:tcW w:w="2141" w:type="pct"/>
            <w:tcBorders>
              <w:top w:val="nil"/>
              <w:left w:val="nil"/>
              <w:bottom w:val="nil"/>
              <w:right w:val="nil"/>
            </w:tcBorders>
            <w:shd w:val="clear" w:color="auto" w:fill="auto"/>
            <w:noWrap/>
            <w:vAlign w:val="center"/>
            <w:hideMark/>
          </w:tcPr>
          <w:p w14:paraId="71F45E48" w14:textId="77777777" w:rsidR="00533E2B" w:rsidRPr="00BC3503" w:rsidRDefault="00533E2B" w:rsidP="00D26A08">
            <w:pPr>
              <w:spacing w:before="0" w:after="0" w:line="240" w:lineRule="auto"/>
              <w:rPr>
                <w:rFonts w:ascii="Arial" w:hAnsi="Arial" w:cs="Arial"/>
                <w:sz w:val="16"/>
                <w:szCs w:val="16"/>
              </w:rPr>
            </w:pPr>
            <w:r w:rsidRPr="00BC3503">
              <w:rPr>
                <w:rFonts w:ascii="Arial" w:hAnsi="Arial" w:cs="Arial"/>
                <w:sz w:val="16"/>
                <w:szCs w:val="16"/>
              </w:rPr>
              <w:t>Departmental expenses</w:t>
            </w:r>
          </w:p>
        </w:tc>
        <w:tc>
          <w:tcPr>
            <w:tcW w:w="603" w:type="pct"/>
            <w:tcBorders>
              <w:top w:val="nil"/>
              <w:left w:val="nil"/>
              <w:bottom w:val="nil"/>
              <w:right w:val="nil"/>
            </w:tcBorders>
            <w:shd w:val="clear" w:color="auto" w:fill="auto"/>
            <w:noWrap/>
            <w:vAlign w:val="center"/>
            <w:hideMark/>
          </w:tcPr>
          <w:p w14:paraId="46D1DBCA" w14:textId="77777777" w:rsidR="00533E2B" w:rsidRPr="00BC3503" w:rsidRDefault="00533E2B" w:rsidP="00D26A08">
            <w:pPr>
              <w:spacing w:before="0" w:after="0" w:line="240" w:lineRule="auto"/>
              <w:rPr>
                <w:rFonts w:ascii="Arial" w:hAnsi="Arial" w:cs="Arial"/>
                <w:sz w:val="16"/>
                <w:szCs w:val="16"/>
              </w:rPr>
            </w:pPr>
          </w:p>
        </w:tc>
        <w:tc>
          <w:tcPr>
            <w:tcW w:w="609" w:type="pct"/>
            <w:tcBorders>
              <w:top w:val="nil"/>
              <w:left w:val="nil"/>
              <w:bottom w:val="nil"/>
              <w:right w:val="nil"/>
            </w:tcBorders>
            <w:shd w:val="clear" w:color="000000" w:fill="E6E6E6"/>
            <w:noWrap/>
            <w:vAlign w:val="center"/>
            <w:hideMark/>
          </w:tcPr>
          <w:p w14:paraId="7BE9BEB4"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 </w:t>
            </w:r>
          </w:p>
        </w:tc>
        <w:tc>
          <w:tcPr>
            <w:tcW w:w="549" w:type="pct"/>
            <w:tcBorders>
              <w:top w:val="nil"/>
              <w:left w:val="nil"/>
              <w:bottom w:val="nil"/>
              <w:right w:val="nil"/>
            </w:tcBorders>
            <w:shd w:val="clear" w:color="auto" w:fill="auto"/>
            <w:noWrap/>
            <w:vAlign w:val="center"/>
            <w:hideMark/>
          </w:tcPr>
          <w:p w14:paraId="5145F5ED" w14:textId="77777777" w:rsidR="00533E2B" w:rsidRPr="00BC3503" w:rsidRDefault="00533E2B" w:rsidP="00D26A08">
            <w:pPr>
              <w:spacing w:before="0" w:after="0" w:line="240" w:lineRule="auto"/>
              <w:jc w:val="right"/>
              <w:rPr>
                <w:rFonts w:ascii="Arial" w:hAnsi="Arial" w:cs="Arial"/>
                <w:sz w:val="16"/>
                <w:szCs w:val="16"/>
              </w:rPr>
            </w:pPr>
          </w:p>
        </w:tc>
        <w:tc>
          <w:tcPr>
            <w:tcW w:w="549" w:type="pct"/>
            <w:tcBorders>
              <w:top w:val="nil"/>
              <w:left w:val="nil"/>
              <w:bottom w:val="nil"/>
              <w:right w:val="nil"/>
            </w:tcBorders>
            <w:shd w:val="clear" w:color="auto" w:fill="auto"/>
            <w:noWrap/>
            <w:vAlign w:val="center"/>
            <w:hideMark/>
          </w:tcPr>
          <w:p w14:paraId="03F86CBA" w14:textId="77777777" w:rsidR="00533E2B" w:rsidRPr="00BC3503" w:rsidRDefault="00533E2B" w:rsidP="00D26A08">
            <w:pPr>
              <w:spacing w:before="0" w:after="0" w:line="240" w:lineRule="auto"/>
              <w:rPr>
                <w:rFonts w:ascii="Times New Roman" w:hAnsi="Times New Roman"/>
                <w:sz w:val="20"/>
              </w:rPr>
            </w:pPr>
          </w:p>
        </w:tc>
        <w:tc>
          <w:tcPr>
            <w:tcW w:w="549" w:type="pct"/>
            <w:tcBorders>
              <w:top w:val="nil"/>
              <w:left w:val="nil"/>
              <w:bottom w:val="nil"/>
              <w:right w:val="nil"/>
            </w:tcBorders>
            <w:shd w:val="clear" w:color="auto" w:fill="auto"/>
            <w:noWrap/>
            <w:vAlign w:val="center"/>
            <w:hideMark/>
          </w:tcPr>
          <w:p w14:paraId="6C6FD710" w14:textId="77777777" w:rsidR="00533E2B" w:rsidRPr="00BC3503" w:rsidRDefault="00533E2B" w:rsidP="00D26A08">
            <w:pPr>
              <w:spacing w:before="0" w:after="0" w:line="240" w:lineRule="auto"/>
              <w:rPr>
                <w:rFonts w:ascii="Times New Roman" w:hAnsi="Times New Roman"/>
                <w:sz w:val="20"/>
              </w:rPr>
            </w:pPr>
          </w:p>
        </w:tc>
      </w:tr>
      <w:tr w:rsidR="00533E2B" w:rsidRPr="00BC3503" w14:paraId="1022E77F" w14:textId="77777777" w:rsidTr="00D26A08">
        <w:trPr>
          <w:trHeight w:val="227"/>
        </w:trPr>
        <w:tc>
          <w:tcPr>
            <w:tcW w:w="2141" w:type="pct"/>
            <w:tcBorders>
              <w:top w:val="nil"/>
              <w:left w:val="nil"/>
              <w:bottom w:val="nil"/>
              <w:right w:val="nil"/>
            </w:tcBorders>
            <w:shd w:val="clear" w:color="auto" w:fill="auto"/>
            <w:noWrap/>
            <w:vAlign w:val="center"/>
            <w:hideMark/>
          </w:tcPr>
          <w:p w14:paraId="52DC3BAC" w14:textId="77777777" w:rsidR="00533E2B" w:rsidRPr="00BC3503" w:rsidRDefault="00533E2B" w:rsidP="00D26A08">
            <w:pPr>
              <w:spacing w:before="0" w:after="0" w:line="240" w:lineRule="auto"/>
              <w:ind w:firstLineChars="100" w:firstLine="160"/>
              <w:rPr>
                <w:rFonts w:ascii="Arial" w:hAnsi="Arial" w:cs="Arial"/>
                <w:sz w:val="16"/>
                <w:szCs w:val="16"/>
              </w:rPr>
            </w:pPr>
            <w:r w:rsidRPr="00BC3503">
              <w:rPr>
                <w:rFonts w:ascii="Arial" w:hAnsi="Arial" w:cs="Arial"/>
                <w:sz w:val="16"/>
                <w:szCs w:val="16"/>
              </w:rPr>
              <w:t>Departmental appropriation</w:t>
            </w:r>
          </w:p>
        </w:tc>
        <w:tc>
          <w:tcPr>
            <w:tcW w:w="603" w:type="pct"/>
            <w:tcBorders>
              <w:top w:val="nil"/>
              <w:left w:val="nil"/>
              <w:bottom w:val="nil"/>
              <w:right w:val="nil"/>
            </w:tcBorders>
            <w:shd w:val="clear" w:color="auto" w:fill="auto"/>
            <w:noWrap/>
            <w:vAlign w:val="center"/>
            <w:hideMark/>
          </w:tcPr>
          <w:p w14:paraId="65EA0C66" w14:textId="77777777" w:rsidR="00533E2B" w:rsidRPr="00BC3503" w:rsidRDefault="00533E2B" w:rsidP="00D26A08">
            <w:pPr>
              <w:spacing w:before="0" w:after="0" w:line="240" w:lineRule="auto"/>
              <w:jc w:val="right"/>
              <w:rPr>
                <w:rFonts w:ascii="Arial" w:hAnsi="Arial" w:cs="Arial"/>
                <w:color w:val="000000"/>
                <w:sz w:val="16"/>
                <w:szCs w:val="16"/>
              </w:rPr>
            </w:pPr>
            <w:r w:rsidRPr="00BC3503">
              <w:rPr>
                <w:rFonts w:ascii="Arial" w:hAnsi="Arial" w:cs="Arial"/>
                <w:color w:val="000000"/>
                <w:sz w:val="16"/>
                <w:szCs w:val="16"/>
              </w:rPr>
              <w:t>9</w:t>
            </w:r>
            <w:r>
              <w:rPr>
                <w:rFonts w:ascii="Arial" w:hAnsi="Arial" w:cs="Arial"/>
                <w:color w:val="000000"/>
                <w:sz w:val="16"/>
                <w:szCs w:val="16"/>
              </w:rPr>
              <w:t>7</w:t>
            </w:r>
            <w:r w:rsidRPr="00BC3503">
              <w:rPr>
                <w:rFonts w:ascii="Arial" w:hAnsi="Arial" w:cs="Arial"/>
                <w:color w:val="000000"/>
                <w:sz w:val="16"/>
                <w:szCs w:val="16"/>
              </w:rPr>
              <w:t>,</w:t>
            </w:r>
            <w:r>
              <w:rPr>
                <w:rFonts w:ascii="Arial" w:hAnsi="Arial" w:cs="Arial"/>
                <w:color w:val="000000"/>
                <w:sz w:val="16"/>
                <w:szCs w:val="16"/>
              </w:rPr>
              <w:t>428</w:t>
            </w:r>
          </w:p>
        </w:tc>
        <w:tc>
          <w:tcPr>
            <w:tcW w:w="609" w:type="pct"/>
            <w:tcBorders>
              <w:top w:val="nil"/>
              <w:left w:val="nil"/>
              <w:bottom w:val="nil"/>
              <w:right w:val="nil"/>
            </w:tcBorders>
            <w:shd w:val="clear" w:color="000000" w:fill="E6E6E6"/>
            <w:noWrap/>
            <w:vAlign w:val="center"/>
            <w:hideMark/>
          </w:tcPr>
          <w:p w14:paraId="5EEA99DE"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102,932</w:t>
            </w:r>
          </w:p>
        </w:tc>
        <w:tc>
          <w:tcPr>
            <w:tcW w:w="549" w:type="pct"/>
            <w:tcBorders>
              <w:top w:val="nil"/>
              <w:left w:val="nil"/>
              <w:bottom w:val="nil"/>
              <w:right w:val="nil"/>
            </w:tcBorders>
            <w:shd w:val="clear" w:color="auto" w:fill="auto"/>
            <w:noWrap/>
            <w:vAlign w:val="center"/>
            <w:hideMark/>
          </w:tcPr>
          <w:p w14:paraId="691DBA4E"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115,489</w:t>
            </w:r>
          </w:p>
        </w:tc>
        <w:tc>
          <w:tcPr>
            <w:tcW w:w="549" w:type="pct"/>
            <w:tcBorders>
              <w:top w:val="nil"/>
              <w:left w:val="nil"/>
              <w:bottom w:val="nil"/>
              <w:right w:val="nil"/>
            </w:tcBorders>
            <w:shd w:val="clear" w:color="auto" w:fill="auto"/>
            <w:noWrap/>
            <w:vAlign w:val="center"/>
            <w:hideMark/>
          </w:tcPr>
          <w:p w14:paraId="34812850"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96,417</w:t>
            </w:r>
          </w:p>
        </w:tc>
        <w:tc>
          <w:tcPr>
            <w:tcW w:w="549" w:type="pct"/>
            <w:tcBorders>
              <w:top w:val="nil"/>
              <w:left w:val="nil"/>
              <w:bottom w:val="nil"/>
              <w:right w:val="nil"/>
            </w:tcBorders>
            <w:shd w:val="clear" w:color="auto" w:fill="auto"/>
            <w:noWrap/>
            <w:vAlign w:val="center"/>
            <w:hideMark/>
          </w:tcPr>
          <w:p w14:paraId="59F46711"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95,402</w:t>
            </w:r>
          </w:p>
        </w:tc>
      </w:tr>
      <w:tr w:rsidR="00533E2B" w:rsidRPr="00BC3503" w14:paraId="07AA33AB" w14:textId="77777777" w:rsidTr="00D26A08">
        <w:trPr>
          <w:trHeight w:val="227"/>
        </w:trPr>
        <w:tc>
          <w:tcPr>
            <w:tcW w:w="2141" w:type="pct"/>
            <w:tcBorders>
              <w:top w:val="nil"/>
              <w:left w:val="nil"/>
              <w:bottom w:val="nil"/>
              <w:right w:val="nil"/>
            </w:tcBorders>
            <w:shd w:val="clear" w:color="auto" w:fill="auto"/>
            <w:noWrap/>
            <w:vAlign w:val="center"/>
            <w:hideMark/>
          </w:tcPr>
          <w:p w14:paraId="2617B154" w14:textId="77777777" w:rsidR="00533E2B" w:rsidRPr="00BC3503" w:rsidRDefault="00533E2B" w:rsidP="00D26A08">
            <w:pPr>
              <w:spacing w:before="0" w:after="0" w:line="240" w:lineRule="auto"/>
              <w:ind w:firstLineChars="100" w:firstLine="160"/>
              <w:rPr>
                <w:rFonts w:ascii="Arial" w:hAnsi="Arial" w:cs="Arial"/>
                <w:sz w:val="16"/>
                <w:szCs w:val="16"/>
              </w:rPr>
            </w:pPr>
            <w:r w:rsidRPr="00BC3503">
              <w:rPr>
                <w:rFonts w:ascii="Arial" w:hAnsi="Arial" w:cs="Arial"/>
                <w:sz w:val="16"/>
                <w:szCs w:val="16"/>
              </w:rPr>
              <w:t>s74 External Revenue (a)</w:t>
            </w:r>
          </w:p>
        </w:tc>
        <w:tc>
          <w:tcPr>
            <w:tcW w:w="603" w:type="pct"/>
            <w:tcBorders>
              <w:top w:val="nil"/>
              <w:left w:val="nil"/>
              <w:bottom w:val="nil"/>
              <w:right w:val="nil"/>
            </w:tcBorders>
            <w:shd w:val="clear" w:color="auto" w:fill="auto"/>
            <w:noWrap/>
            <w:vAlign w:val="center"/>
            <w:hideMark/>
          </w:tcPr>
          <w:p w14:paraId="75FAB436" w14:textId="77777777" w:rsidR="00533E2B" w:rsidRPr="00BC3503" w:rsidRDefault="00533E2B" w:rsidP="00D26A08">
            <w:pPr>
              <w:spacing w:before="0" w:after="0" w:line="240" w:lineRule="auto"/>
              <w:jc w:val="right"/>
              <w:rPr>
                <w:rFonts w:ascii="Arial" w:hAnsi="Arial" w:cs="Arial"/>
                <w:color w:val="000000"/>
                <w:sz w:val="16"/>
                <w:szCs w:val="16"/>
              </w:rPr>
            </w:pPr>
            <w:r w:rsidRPr="00BC3503">
              <w:rPr>
                <w:rFonts w:ascii="Arial" w:hAnsi="Arial" w:cs="Arial"/>
                <w:color w:val="000000"/>
                <w:sz w:val="16"/>
                <w:szCs w:val="16"/>
              </w:rPr>
              <w:t>11,832</w:t>
            </w:r>
          </w:p>
        </w:tc>
        <w:tc>
          <w:tcPr>
            <w:tcW w:w="609" w:type="pct"/>
            <w:tcBorders>
              <w:top w:val="nil"/>
              <w:left w:val="nil"/>
              <w:bottom w:val="nil"/>
              <w:right w:val="nil"/>
            </w:tcBorders>
            <w:shd w:val="clear" w:color="000000" w:fill="E6E6E6"/>
            <w:noWrap/>
            <w:vAlign w:val="center"/>
            <w:hideMark/>
          </w:tcPr>
          <w:p w14:paraId="2DE06D82"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11,608</w:t>
            </w:r>
          </w:p>
        </w:tc>
        <w:tc>
          <w:tcPr>
            <w:tcW w:w="549" w:type="pct"/>
            <w:tcBorders>
              <w:top w:val="nil"/>
              <w:left w:val="nil"/>
              <w:bottom w:val="nil"/>
              <w:right w:val="nil"/>
            </w:tcBorders>
            <w:shd w:val="clear" w:color="auto" w:fill="auto"/>
            <w:noWrap/>
            <w:vAlign w:val="center"/>
            <w:hideMark/>
          </w:tcPr>
          <w:p w14:paraId="15D5F1AA"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9,570</w:t>
            </w:r>
          </w:p>
        </w:tc>
        <w:tc>
          <w:tcPr>
            <w:tcW w:w="549" w:type="pct"/>
            <w:tcBorders>
              <w:top w:val="nil"/>
              <w:left w:val="nil"/>
              <w:bottom w:val="nil"/>
              <w:right w:val="nil"/>
            </w:tcBorders>
            <w:shd w:val="clear" w:color="auto" w:fill="auto"/>
            <w:noWrap/>
            <w:vAlign w:val="center"/>
            <w:hideMark/>
          </w:tcPr>
          <w:p w14:paraId="4BA4CDA4"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9,570</w:t>
            </w:r>
          </w:p>
        </w:tc>
        <w:tc>
          <w:tcPr>
            <w:tcW w:w="549" w:type="pct"/>
            <w:tcBorders>
              <w:top w:val="nil"/>
              <w:left w:val="nil"/>
              <w:bottom w:val="nil"/>
              <w:right w:val="nil"/>
            </w:tcBorders>
            <w:shd w:val="clear" w:color="auto" w:fill="auto"/>
            <w:noWrap/>
            <w:vAlign w:val="center"/>
            <w:hideMark/>
          </w:tcPr>
          <w:p w14:paraId="0C71DFFA"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9,570</w:t>
            </w:r>
          </w:p>
        </w:tc>
      </w:tr>
      <w:tr w:rsidR="00533E2B" w:rsidRPr="00BC3503" w14:paraId="3D17A2FA" w14:textId="77777777" w:rsidTr="00D26A08">
        <w:trPr>
          <w:trHeight w:val="227"/>
        </w:trPr>
        <w:tc>
          <w:tcPr>
            <w:tcW w:w="2141" w:type="pct"/>
            <w:tcBorders>
              <w:top w:val="nil"/>
              <w:left w:val="nil"/>
              <w:bottom w:val="nil"/>
              <w:right w:val="nil"/>
            </w:tcBorders>
            <w:shd w:val="clear" w:color="auto" w:fill="auto"/>
            <w:vAlign w:val="center"/>
            <w:hideMark/>
          </w:tcPr>
          <w:p w14:paraId="278CE34A" w14:textId="77777777" w:rsidR="00533E2B" w:rsidRPr="00BC3503" w:rsidRDefault="00533E2B" w:rsidP="00D26A08">
            <w:pPr>
              <w:spacing w:before="0" w:after="0" w:line="240" w:lineRule="auto"/>
              <w:ind w:firstLineChars="100" w:firstLine="160"/>
              <w:rPr>
                <w:rFonts w:ascii="Arial" w:hAnsi="Arial" w:cs="Arial"/>
                <w:sz w:val="16"/>
                <w:szCs w:val="16"/>
              </w:rPr>
            </w:pPr>
            <w:r w:rsidRPr="00BC3503">
              <w:rPr>
                <w:rFonts w:ascii="Arial" w:hAnsi="Arial" w:cs="Arial"/>
                <w:sz w:val="16"/>
                <w:szCs w:val="16"/>
              </w:rPr>
              <w:t>Expenses not requiring appropriation in</w:t>
            </w:r>
            <w:r w:rsidRPr="00BC3503">
              <w:rPr>
                <w:rFonts w:ascii="Arial" w:hAnsi="Arial" w:cs="Arial"/>
                <w:sz w:val="16"/>
                <w:szCs w:val="16"/>
              </w:rPr>
              <w:br/>
            </w:r>
            <w:r>
              <w:rPr>
                <w:rFonts w:ascii="Arial" w:hAnsi="Arial" w:cs="Arial"/>
                <w:sz w:val="16"/>
                <w:szCs w:val="16"/>
              </w:rPr>
              <w:t xml:space="preserve">   </w:t>
            </w:r>
            <w:r w:rsidRPr="00BC3503">
              <w:rPr>
                <w:rFonts w:ascii="Arial" w:hAnsi="Arial" w:cs="Arial"/>
                <w:sz w:val="16"/>
                <w:szCs w:val="16"/>
              </w:rPr>
              <w:t xml:space="preserve"> the Budget year (b)</w:t>
            </w:r>
          </w:p>
        </w:tc>
        <w:tc>
          <w:tcPr>
            <w:tcW w:w="603" w:type="pct"/>
            <w:tcBorders>
              <w:top w:val="nil"/>
              <w:left w:val="nil"/>
              <w:bottom w:val="nil"/>
              <w:right w:val="nil"/>
            </w:tcBorders>
            <w:shd w:val="clear" w:color="auto" w:fill="auto"/>
            <w:noWrap/>
            <w:vAlign w:val="center"/>
            <w:hideMark/>
          </w:tcPr>
          <w:p w14:paraId="62F86240" w14:textId="77777777" w:rsidR="00533E2B" w:rsidRPr="00BC3503" w:rsidRDefault="00533E2B" w:rsidP="00D26A08">
            <w:pPr>
              <w:spacing w:before="0" w:after="0" w:line="240" w:lineRule="auto"/>
              <w:jc w:val="right"/>
              <w:rPr>
                <w:rFonts w:ascii="Arial" w:hAnsi="Arial" w:cs="Arial"/>
                <w:color w:val="000000"/>
                <w:sz w:val="16"/>
                <w:szCs w:val="16"/>
              </w:rPr>
            </w:pPr>
            <w:r w:rsidRPr="00BC3503">
              <w:rPr>
                <w:rFonts w:ascii="Arial" w:hAnsi="Arial" w:cs="Arial"/>
                <w:color w:val="000000"/>
                <w:sz w:val="16"/>
                <w:szCs w:val="16"/>
              </w:rPr>
              <w:t>4,</w:t>
            </w:r>
            <w:r>
              <w:rPr>
                <w:rFonts w:ascii="Arial" w:hAnsi="Arial" w:cs="Arial"/>
                <w:color w:val="000000"/>
                <w:sz w:val="16"/>
                <w:szCs w:val="16"/>
              </w:rPr>
              <w:t>856</w:t>
            </w:r>
          </w:p>
        </w:tc>
        <w:tc>
          <w:tcPr>
            <w:tcW w:w="609" w:type="pct"/>
            <w:tcBorders>
              <w:top w:val="nil"/>
              <w:left w:val="nil"/>
              <w:bottom w:val="nil"/>
              <w:right w:val="nil"/>
            </w:tcBorders>
            <w:shd w:val="clear" w:color="000000" w:fill="E6E6E6"/>
            <w:noWrap/>
            <w:vAlign w:val="center"/>
            <w:hideMark/>
          </w:tcPr>
          <w:p w14:paraId="6DDE1F51"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4,724</w:t>
            </w:r>
          </w:p>
        </w:tc>
        <w:tc>
          <w:tcPr>
            <w:tcW w:w="549" w:type="pct"/>
            <w:tcBorders>
              <w:top w:val="nil"/>
              <w:left w:val="nil"/>
              <w:bottom w:val="nil"/>
              <w:right w:val="nil"/>
            </w:tcBorders>
            <w:shd w:val="clear" w:color="auto" w:fill="auto"/>
            <w:noWrap/>
            <w:vAlign w:val="center"/>
            <w:hideMark/>
          </w:tcPr>
          <w:p w14:paraId="7D64601B"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4,083</w:t>
            </w:r>
          </w:p>
        </w:tc>
        <w:tc>
          <w:tcPr>
            <w:tcW w:w="549" w:type="pct"/>
            <w:tcBorders>
              <w:top w:val="nil"/>
              <w:left w:val="nil"/>
              <w:bottom w:val="nil"/>
              <w:right w:val="nil"/>
            </w:tcBorders>
            <w:shd w:val="clear" w:color="auto" w:fill="auto"/>
            <w:noWrap/>
            <w:vAlign w:val="center"/>
            <w:hideMark/>
          </w:tcPr>
          <w:p w14:paraId="0EC7EB6A"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3,758</w:t>
            </w:r>
          </w:p>
        </w:tc>
        <w:tc>
          <w:tcPr>
            <w:tcW w:w="549" w:type="pct"/>
            <w:tcBorders>
              <w:top w:val="nil"/>
              <w:left w:val="nil"/>
              <w:bottom w:val="nil"/>
              <w:right w:val="nil"/>
            </w:tcBorders>
            <w:shd w:val="clear" w:color="auto" w:fill="auto"/>
            <w:noWrap/>
            <w:vAlign w:val="center"/>
            <w:hideMark/>
          </w:tcPr>
          <w:p w14:paraId="269F01E0"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3,425</w:t>
            </w:r>
          </w:p>
        </w:tc>
      </w:tr>
      <w:tr w:rsidR="00533E2B" w:rsidRPr="00BC3503" w14:paraId="64C0BC01" w14:textId="77777777" w:rsidTr="00D26A08">
        <w:trPr>
          <w:trHeight w:val="227"/>
        </w:trPr>
        <w:tc>
          <w:tcPr>
            <w:tcW w:w="2141" w:type="pct"/>
            <w:tcBorders>
              <w:top w:val="nil"/>
              <w:left w:val="nil"/>
              <w:bottom w:val="single" w:sz="4" w:space="0" w:color="000000"/>
              <w:right w:val="nil"/>
            </w:tcBorders>
            <w:shd w:val="clear" w:color="auto" w:fill="auto"/>
            <w:noWrap/>
            <w:vAlign w:val="center"/>
            <w:hideMark/>
          </w:tcPr>
          <w:p w14:paraId="4ED417ED"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Total expenses for Outcome 1</w:t>
            </w:r>
          </w:p>
        </w:tc>
        <w:tc>
          <w:tcPr>
            <w:tcW w:w="603" w:type="pct"/>
            <w:tcBorders>
              <w:top w:val="single" w:sz="4" w:space="0" w:color="000000"/>
              <w:left w:val="nil"/>
              <w:bottom w:val="single" w:sz="4" w:space="0" w:color="000000"/>
              <w:right w:val="nil"/>
            </w:tcBorders>
            <w:shd w:val="clear" w:color="auto" w:fill="auto"/>
            <w:noWrap/>
            <w:vAlign w:val="center"/>
            <w:hideMark/>
          </w:tcPr>
          <w:p w14:paraId="39A6C766" w14:textId="77777777" w:rsidR="00533E2B" w:rsidRPr="00BC3503" w:rsidRDefault="00533E2B" w:rsidP="00D26A08">
            <w:pPr>
              <w:spacing w:before="0" w:after="0" w:line="240" w:lineRule="auto"/>
              <w:jc w:val="right"/>
              <w:rPr>
                <w:rFonts w:ascii="Arial" w:hAnsi="Arial" w:cs="Arial"/>
                <w:b/>
                <w:bCs/>
                <w:color w:val="000000"/>
                <w:sz w:val="16"/>
                <w:szCs w:val="16"/>
              </w:rPr>
            </w:pPr>
            <w:r w:rsidRPr="00BC3503">
              <w:rPr>
                <w:rFonts w:ascii="Arial" w:hAnsi="Arial" w:cs="Arial"/>
                <w:b/>
                <w:bCs/>
                <w:color w:val="000000"/>
                <w:sz w:val="16"/>
                <w:szCs w:val="16"/>
              </w:rPr>
              <w:t>11</w:t>
            </w:r>
            <w:r>
              <w:rPr>
                <w:rFonts w:ascii="Arial" w:hAnsi="Arial" w:cs="Arial"/>
                <w:b/>
                <w:bCs/>
                <w:color w:val="000000"/>
                <w:sz w:val="16"/>
                <w:szCs w:val="16"/>
              </w:rPr>
              <w:t>4</w:t>
            </w:r>
            <w:r w:rsidRPr="00BC3503">
              <w:rPr>
                <w:rFonts w:ascii="Arial" w:hAnsi="Arial" w:cs="Arial"/>
                <w:b/>
                <w:bCs/>
                <w:color w:val="000000"/>
                <w:sz w:val="16"/>
                <w:szCs w:val="16"/>
              </w:rPr>
              <w:t>,</w:t>
            </w:r>
            <w:r>
              <w:rPr>
                <w:rFonts w:ascii="Arial" w:hAnsi="Arial" w:cs="Arial"/>
                <w:b/>
                <w:bCs/>
                <w:color w:val="000000"/>
                <w:sz w:val="16"/>
                <w:szCs w:val="16"/>
              </w:rPr>
              <w:t>116</w:t>
            </w:r>
          </w:p>
        </w:tc>
        <w:tc>
          <w:tcPr>
            <w:tcW w:w="609" w:type="pct"/>
            <w:tcBorders>
              <w:top w:val="single" w:sz="4" w:space="0" w:color="000000"/>
              <w:left w:val="nil"/>
              <w:bottom w:val="single" w:sz="4" w:space="0" w:color="000000"/>
              <w:right w:val="nil"/>
            </w:tcBorders>
            <w:shd w:val="clear" w:color="000000" w:fill="E6E6E6"/>
            <w:noWrap/>
            <w:vAlign w:val="center"/>
            <w:hideMark/>
          </w:tcPr>
          <w:p w14:paraId="4E3C67E6"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119,264</w:t>
            </w:r>
          </w:p>
        </w:tc>
        <w:tc>
          <w:tcPr>
            <w:tcW w:w="549" w:type="pct"/>
            <w:tcBorders>
              <w:top w:val="single" w:sz="4" w:space="0" w:color="000000"/>
              <w:left w:val="nil"/>
              <w:bottom w:val="single" w:sz="4" w:space="0" w:color="000000"/>
              <w:right w:val="nil"/>
            </w:tcBorders>
            <w:shd w:val="clear" w:color="auto" w:fill="auto"/>
            <w:noWrap/>
            <w:vAlign w:val="center"/>
            <w:hideMark/>
          </w:tcPr>
          <w:p w14:paraId="7E6AC635" w14:textId="77777777" w:rsidR="00533E2B" w:rsidRPr="00BC3503" w:rsidRDefault="00533E2B" w:rsidP="00D26A08">
            <w:pPr>
              <w:spacing w:before="0" w:after="0" w:line="240" w:lineRule="auto"/>
              <w:jc w:val="right"/>
              <w:rPr>
                <w:rFonts w:ascii="Arial" w:hAnsi="Arial" w:cs="Arial"/>
                <w:b/>
                <w:bCs/>
                <w:color w:val="000000"/>
                <w:sz w:val="16"/>
                <w:szCs w:val="16"/>
              </w:rPr>
            </w:pPr>
            <w:r w:rsidRPr="00BC3503">
              <w:rPr>
                <w:rFonts w:ascii="Arial" w:hAnsi="Arial" w:cs="Arial"/>
                <w:b/>
                <w:bCs/>
                <w:color w:val="000000"/>
                <w:sz w:val="16"/>
                <w:szCs w:val="16"/>
              </w:rPr>
              <w:t>129,142</w:t>
            </w:r>
          </w:p>
        </w:tc>
        <w:tc>
          <w:tcPr>
            <w:tcW w:w="549" w:type="pct"/>
            <w:tcBorders>
              <w:top w:val="single" w:sz="4" w:space="0" w:color="000000"/>
              <w:left w:val="nil"/>
              <w:bottom w:val="single" w:sz="4" w:space="0" w:color="000000"/>
              <w:right w:val="nil"/>
            </w:tcBorders>
            <w:shd w:val="clear" w:color="auto" w:fill="auto"/>
            <w:noWrap/>
            <w:vAlign w:val="center"/>
            <w:hideMark/>
          </w:tcPr>
          <w:p w14:paraId="6142CF6B" w14:textId="77777777" w:rsidR="00533E2B" w:rsidRPr="00BC3503" w:rsidRDefault="00533E2B" w:rsidP="00D26A08">
            <w:pPr>
              <w:spacing w:before="0" w:after="0" w:line="240" w:lineRule="auto"/>
              <w:jc w:val="right"/>
              <w:rPr>
                <w:rFonts w:ascii="Arial" w:hAnsi="Arial" w:cs="Arial"/>
                <w:b/>
                <w:bCs/>
                <w:color w:val="000000"/>
                <w:sz w:val="16"/>
                <w:szCs w:val="16"/>
              </w:rPr>
            </w:pPr>
            <w:r w:rsidRPr="00BC3503">
              <w:rPr>
                <w:rFonts w:ascii="Arial" w:hAnsi="Arial" w:cs="Arial"/>
                <w:b/>
                <w:bCs/>
                <w:color w:val="000000"/>
                <w:sz w:val="16"/>
                <w:szCs w:val="16"/>
              </w:rPr>
              <w:t>109,745</w:t>
            </w:r>
          </w:p>
        </w:tc>
        <w:tc>
          <w:tcPr>
            <w:tcW w:w="549" w:type="pct"/>
            <w:tcBorders>
              <w:top w:val="single" w:sz="4" w:space="0" w:color="000000"/>
              <w:left w:val="nil"/>
              <w:bottom w:val="single" w:sz="4" w:space="0" w:color="000000"/>
              <w:right w:val="nil"/>
            </w:tcBorders>
            <w:shd w:val="clear" w:color="auto" w:fill="auto"/>
            <w:noWrap/>
            <w:vAlign w:val="center"/>
            <w:hideMark/>
          </w:tcPr>
          <w:p w14:paraId="5B1C38ED" w14:textId="77777777" w:rsidR="00533E2B" w:rsidRPr="00BC3503" w:rsidRDefault="00533E2B" w:rsidP="00D26A08">
            <w:pPr>
              <w:spacing w:before="0" w:after="0" w:line="240" w:lineRule="auto"/>
              <w:jc w:val="right"/>
              <w:rPr>
                <w:rFonts w:ascii="Arial" w:hAnsi="Arial" w:cs="Arial"/>
                <w:b/>
                <w:bCs/>
                <w:color w:val="000000"/>
                <w:sz w:val="16"/>
                <w:szCs w:val="16"/>
              </w:rPr>
            </w:pPr>
            <w:r w:rsidRPr="00BC3503">
              <w:rPr>
                <w:rFonts w:ascii="Arial" w:hAnsi="Arial" w:cs="Arial"/>
                <w:b/>
                <w:bCs/>
                <w:color w:val="000000"/>
                <w:sz w:val="16"/>
                <w:szCs w:val="16"/>
              </w:rPr>
              <w:t>108,397</w:t>
            </w:r>
          </w:p>
        </w:tc>
      </w:tr>
      <w:tr w:rsidR="00533E2B" w:rsidRPr="00BC3503" w14:paraId="3DD9E0DD" w14:textId="77777777" w:rsidTr="00D26A08">
        <w:trPr>
          <w:trHeight w:val="227"/>
        </w:trPr>
        <w:tc>
          <w:tcPr>
            <w:tcW w:w="2141" w:type="pct"/>
            <w:tcBorders>
              <w:top w:val="nil"/>
              <w:left w:val="nil"/>
              <w:bottom w:val="nil"/>
              <w:right w:val="nil"/>
            </w:tcBorders>
            <w:shd w:val="clear" w:color="auto" w:fill="auto"/>
            <w:vAlign w:val="center"/>
            <w:hideMark/>
          </w:tcPr>
          <w:p w14:paraId="50F95F62" w14:textId="77777777" w:rsidR="00533E2B" w:rsidRPr="00BC3503" w:rsidRDefault="00533E2B" w:rsidP="00D26A08">
            <w:pPr>
              <w:spacing w:before="0" w:after="0" w:line="240" w:lineRule="auto"/>
              <w:jc w:val="right"/>
              <w:rPr>
                <w:rFonts w:ascii="Arial" w:hAnsi="Arial" w:cs="Arial"/>
                <w:b/>
                <w:bCs/>
                <w:color w:val="000000"/>
                <w:sz w:val="16"/>
                <w:szCs w:val="16"/>
              </w:rPr>
            </w:pPr>
          </w:p>
        </w:tc>
        <w:tc>
          <w:tcPr>
            <w:tcW w:w="603" w:type="pct"/>
            <w:tcBorders>
              <w:top w:val="nil"/>
              <w:left w:val="nil"/>
              <w:bottom w:val="nil"/>
              <w:right w:val="nil"/>
            </w:tcBorders>
            <w:shd w:val="clear" w:color="auto" w:fill="auto"/>
            <w:noWrap/>
            <w:vAlign w:val="center"/>
            <w:hideMark/>
          </w:tcPr>
          <w:p w14:paraId="09CD1775" w14:textId="77777777" w:rsidR="00533E2B" w:rsidRPr="00BC3503" w:rsidRDefault="00533E2B" w:rsidP="00D26A08">
            <w:pPr>
              <w:spacing w:before="0" w:after="0" w:line="240" w:lineRule="auto"/>
              <w:rPr>
                <w:rFonts w:ascii="Times New Roman" w:hAnsi="Times New Roman"/>
                <w:sz w:val="20"/>
              </w:rPr>
            </w:pPr>
          </w:p>
        </w:tc>
        <w:tc>
          <w:tcPr>
            <w:tcW w:w="609" w:type="pct"/>
            <w:tcBorders>
              <w:top w:val="nil"/>
              <w:left w:val="nil"/>
              <w:bottom w:val="nil"/>
              <w:right w:val="nil"/>
            </w:tcBorders>
            <w:shd w:val="clear" w:color="auto" w:fill="auto"/>
            <w:noWrap/>
            <w:vAlign w:val="center"/>
            <w:hideMark/>
          </w:tcPr>
          <w:p w14:paraId="1C09A9B7" w14:textId="77777777" w:rsidR="00533E2B" w:rsidRPr="00BC3503" w:rsidRDefault="00533E2B" w:rsidP="00D26A08">
            <w:pPr>
              <w:spacing w:before="0" w:after="0" w:line="240" w:lineRule="auto"/>
              <w:jc w:val="right"/>
              <w:rPr>
                <w:rFonts w:ascii="Times New Roman" w:hAnsi="Times New Roman"/>
                <w:sz w:val="20"/>
              </w:rPr>
            </w:pPr>
          </w:p>
        </w:tc>
        <w:tc>
          <w:tcPr>
            <w:tcW w:w="549" w:type="pct"/>
            <w:tcBorders>
              <w:top w:val="nil"/>
              <w:left w:val="nil"/>
              <w:bottom w:val="nil"/>
              <w:right w:val="nil"/>
            </w:tcBorders>
            <w:shd w:val="clear" w:color="auto" w:fill="auto"/>
            <w:noWrap/>
            <w:vAlign w:val="center"/>
            <w:hideMark/>
          </w:tcPr>
          <w:p w14:paraId="39C08C86" w14:textId="77777777" w:rsidR="00533E2B" w:rsidRPr="00BC3503" w:rsidRDefault="00533E2B" w:rsidP="00D26A08">
            <w:pPr>
              <w:spacing w:before="0" w:after="0" w:line="240" w:lineRule="auto"/>
              <w:jc w:val="right"/>
              <w:rPr>
                <w:rFonts w:ascii="Times New Roman" w:hAnsi="Times New Roman"/>
                <w:sz w:val="20"/>
              </w:rPr>
            </w:pPr>
          </w:p>
        </w:tc>
        <w:tc>
          <w:tcPr>
            <w:tcW w:w="549" w:type="pct"/>
            <w:tcBorders>
              <w:top w:val="nil"/>
              <w:left w:val="nil"/>
              <w:bottom w:val="nil"/>
              <w:right w:val="nil"/>
            </w:tcBorders>
            <w:shd w:val="clear" w:color="auto" w:fill="auto"/>
            <w:noWrap/>
            <w:vAlign w:val="center"/>
            <w:hideMark/>
          </w:tcPr>
          <w:p w14:paraId="2ADBCF9E" w14:textId="77777777" w:rsidR="00533E2B" w:rsidRPr="00BC3503" w:rsidRDefault="00533E2B" w:rsidP="00D26A08">
            <w:pPr>
              <w:spacing w:before="0" w:after="0" w:line="240" w:lineRule="auto"/>
              <w:jc w:val="right"/>
              <w:rPr>
                <w:rFonts w:ascii="Times New Roman" w:hAnsi="Times New Roman"/>
                <w:sz w:val="20"/>
              </w:rPr>
            </w:pPr>
          </w:p>
        </w:tc>
        <w:tc>
          <w:tcPr>
            <w:tcW w:w="549" w:type="pct"/>
            <w:tcBorders>
              <w:top w:val="nil"/>
              <w:left w:val="nil"/>
              <w:bottom w:val="nil"/>
              <w:right w:val="nil"/>
            </w:tcBorders>
            <w:shd w:val="clear" w:color="auto" w:fill="auto"/>
            <w:noWrap/>
            <w:vAlign w:val="center"/>
            <w:hideMark/>
          </w:tcPr>
          <w:p w14:paraId="4DB89932" w14:textId="77777777" w:rsidR="00533E2B" w:rsidRPr="00BC3503" w:rsidRDefault="00533E2B" w:rsidP="00D26A08">
            <w:pPr>
              <w:spacing w:before="0" w:after="0" w:line="240" w:lineRule="auto"/>
              <w:jc w:val="right"/>
              <w:rPr>
                <w:rFonts w:ascii="Times New Roman" w:hAnsi="Times New Roman"/>
                <w:sz w:val="20"/>
              </w:rPr>
            </w:pPr>
          </w:p>
        </w:tc>
      </w:tr>
      <w:tr w:rsidR="00533E2B" w:rsidRPr="00BC3503" w14:paraId="56887FF2" w14:textId="77777777" w:rsidTr="00D26A08">
        <w:trPr>
          <w:trHeight w:val="227"/>
        </w:trPr>
        <w:tc>
          <w:tcPr>
            <w:tcW w:w="2141" w:type="pct"/>
            <w:tcBorders>
              <w:top w:val="single" w:sz="4" w:space="0" w:color="000000"/>
              <w:left w:val="nil"/>
              <w:bottom w:val="nil"/>
              <w:right w:val="nil"/>
            </w:tcBorders>
            <w:shd w:val="clear" w:color="auto" w:fill="auto"/>
            <w:noWrap/>
            <w:vAlign w:val="center"/>
            <w:hideMark/>
          </w:tcPr>
          <w:p w14:paraId="6A9465FC" w14:textId="77777777" w:rsidR="00533E2B" w:rsidRPr="00BC3503" w:rsidRDefault="00533E2B" w:rsidP="00D26A08">
            <w:pPr>
              <w:spacing w:before="0" w:after="0" w:line="240" w:lineRule="auto"/>
              <w:rPr>
                <w:rFonts w:ascii="Arial" w:hAnsi="Arial" w:cs="Arial"/>
                <w:color w:val="000000"/>
                <w:sz w:val="16"/>
                <w:szCs w:val="16"/>
              </w:rPr>
            </w:pPr>
            <w:r w:rsidRPr="00BC3503">
              <w:rPr>
                <w:rFonts w:ascii="Arial" w:hAnsi="Arial" w:cs="Arial"/>
                <w:color w:val="000000"/>
                <w:sz w:val="16"/>
                <w:szCs w:val="16"/>
              </w:rPr>
              <w:t> </w:t>
            </w:r>
          </w:p>
        </w:tc>
        <w:tc>
          <w:tcPr>
            <w:tcW w:w="603" w:type="pct"/>
            <w:tcBorders>
              <w:top w:val="single" w:sz="4" w:space="0" w:color="auto"/>
              <w:left w:val="nil"/>
              <w:bottom w:val="single" w:sz="4" w:space="0" w:color="auto"/>
              <w:right w:val="nil"/>
            </w:tcBorders>
            <w:shd w:val="clear" w:color="auto" w:fill="auto"/>
            <w:noWrap/>
            <w:vAlign w:val="center"/>
            <w:hideMark/>
          </w:tcPr>
          <w:p w14:paraId="5A195D5F"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2022-23</w:t>
            </w:r>
          </w:p>
        </w:tc>
        <w:tc>
          <w:tcPr>
            <w:tcW w:w="609" w:type="pct"/>
            <w:tcBorders>
              <w:top w:val="single" w:sz="4" w:space="0" w:color="auto"/>
              <w:left w:val="nil"/>
              <w:bottom w:val="single" w:sz="4" w:space="0" w:color="auto"/>
              <w:right w:val="nil"/>
            </w:tcBorders>
            <w:shd w:val="clear" w:color="000000" w:fill="E6E6E6"/>
            <w:noWrap/>
            <w:vAlign w:val="center"/>
            <w:hideMark/>
          </w:tcPr>
          <w:p w14:paraId="1A1FE3C6"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2023-24</w:t>
            </w:r>
          </w:p>
        </w:tc>
        <w:tc>
          <w:tcPr>
            <w:tcW w:w="549" w:type="pct"/>
            <w:tcBorders>
              <w:top w:val="nil"/>
              <w:left w:val="nil"/>
              <w:bottom w:val="nil"/>
              <w:right w:val="nil"/>
            </w:tcBorders>
            <w:shd w:val="clear" w:color="auto" w:fill="auto"/>
            <w:noWrap/>
            <w:vAlign w:val="center"/>
            <w:hideMark/>
          </w:tcPr>
          <w:p w14:paraId="5471E9BC" w14:textId="77777777" w:rsidR="00533E2B" w:rsidRPr="00BC3503" w:rsidRDefault="00533E2B" w:rsidP="00D26A08">
            <w:pPr>
              <w:spacing w:before="0" w:after="0" w:line="240" w:lineRule="auto"/>
              <w:jc w:val="right"/>
              <w:rPr>
                <w:rFonts w:ascii="Arial" w:hAnsi="Arial" w:cs="Arial"/>
                <w:sz w:val="16"/>
                <w:szCs w:val="16"/>
              </w:rPr>
            </w:pPr>
          </w:p>
        </w:tc>
        <w:tc>
          <w:tcPr>
            <w:tcW w:w="549" w:type="pct"/>
            <w:tcBorders>
              <w:top w:val="nil"/>
              <w:left w:val="nil"/>
              <w:bottom w:val="nil"/>
              <w:right w:val="nil"/>
            </w:tcBorders>
            <w:shd w:val="clear" w:color="auto" w:fill="auto"/>
            <w:noWrap/>
            <w:vAlign w:val="center"/>
            <w:hideMark/>
          </w:tcPr>
          <w:p w14:paraId="3120C417" w14:textId="77777777" w:rsidR="00533E2B" w:rsidRPr="00BC3503" w:rsidRDefault="00533E2B" w:rsidP="00D26A08">
            <w:pPr>
              <w:spacing w:before="0" w:after="0" w:line="240" w:lineRule="auto"/>
              <w:rPr>
                <w:rFonts w:ascii="Times New Roman" w:hAnsi="Times New Roman"/>
                <w:sz w:val="20"/>
              </w:rPr>
            </w:pPr>
          </w:p>
        </w:tc>
        <w:tc>
          <w:tcPr>
            <w:tcW w:w="549" w:type="pct"/>
            <w:tcBorders>
              <w:top w:val="nil"/>
              <w:left w:val="nil"/>
              <w:bottom w:val="nil"/>
              <w:right w:val="nil"/>
            </w:tcBorders>
            <w:shd w:val="clear" w:color="auto" w:fill="auto"/>
            <w:noWrap/>
            <w:vAlign w:val="center"/>
            <w:hideMark/>
          </w:tcPr>
          <w:p w14:paraId="510F6452" w14:textId="77777777" w:rsidR="00533E2B" w:rsidRPr="00BC3503" w:rsidRDefault="00533E2B" w:rsidP="00D26A08">
            <w:pPr>
              <w:spacing w:before="0" w:after="0" w:line="240" w:lineRule="auto"/>
              <w:rPr>
                <w:rFonts w:ascii="Times New Roman" w:hAnsi="Times New Roman"/>
                <w:sz w:val="20"/>
              </w:rPr>
            </w:pPr>
          </w:p>
        </w:tc>
      </w:tr>
      <w:tr w:rsidR="00533E2B" w:rsidRPr="00BC3503" w14:paraId="3558A714" w14:textId="77777777" w:rsidTr="00D26A08">
        <w:trPr>
          <w:trHeight w:val="227"/>
        </w:trPr>
        <w:tc>
          <w:tcPr>
            <w:tcW w:w="2141" w:type="pct"/>
            <w:tcBorders>
              <w:top w:val="nil"/>
              <w:left w:val="nil"/>
              <w:bottom w:val="single" w:sz="4" w:space="0" w:color="000000"/>
              <w:right w:val="nil"/>
            </w:tcBorders>
            <w:shd w:val="clear" w:color="auto" w:fill="auto"/>
            <w:noWrap/>
            <w:vAlign w:val="center"/>
            <w:hideMark/>
          </w:tcPr>
          <w:p w14:paraId="4DA13ECE" w14:textId="77777777" w:rsidR="00533E2B" w:rsidRPr="00BC3503" w:rsidRDefault="00533E2B" w:rsidP="00D26A08">
            <w:pPr>
              <w:spacing w:before="0" w:after="0" w:line="240" w:lineRule="auto"/>
              <w:rPr>
                <w:rFonts w:ascii="Arial" w:hAnsi="Arial" w:cs="Arial"/>
                <w:b/>
                <w:bCs/>
                <w:color w:val="000000"/>
                <w:sz w:val="16"/>
                <w:szCs w:val="16"/>
              </w:rPr>
            </w:pPr>
            <w:r w:rsidRPr="00BC3503">
              <w:rPr>
                <w:rFonts w:ascii="Arial" w:hAnsi="Arial" w:cs="Arial"/>
                <w:b/>
                <w:bCs/>
                <w:color w:val="000000"/>
                <w:sz w:val="16"/>
                <w:szCs w:val="16"/>
              </w:rPr>
              <w:t>Average staffing level (number)</w:t>
            </w:r>
          </w:p>
        </w:tc>
        <w:tc>
          <w:tcPr>
            <w:tcW w:w="603" w:type="pct"/>
            <w:tcBorders>
              <w:top w:val="nil"/>
              <w:left w:val="nil"/>
              <w:bottom w:val="single" w:sz="4" w:space="0" w:color="auto"/>
              <w:right w:val="nil"/>
            </w:tcBorders>
            <w:shd w:val="clear" w:color="auto" w:fill="auto"/>
            <w:noWrap/>
            <w:vAlign w:val="center"/>
            <w:hideMark/>
          </w:tcPr>
          <w:p w14:paraId="3DF34126" w14:textId="77777777" w:rsidR="00533E2B" w:rsidRPr="00BC3503" w:rsidRDefault="00533E2B" w:rsidP="00D26A08">
            <w:pPr>
              <w:spacing w:before="0" w:after="0" w:line="240" w:lineRule="auto"/>
              <w:jc w:val="right"/>
              <w:rPr>
                <w:rFonts w:ascii="Arial" w:hAnsi="Arial" w:cs="Arial"/>
                <w:color w:val="000000"/>
                <w:sz w:val="16"/>
                <w:szCs w:val="16"/>
              </w:rPr>
            </w:pPr>
            <w:r w:rsidRPr="00BC3503">
              <w:rPr>
                <w:rFonts w:ascii="Arial" w:hAnsi="Arial" w:cs="Arial"/>
                <w:color w:val="000000"/>
                <w:sz w:val="16"/>
                <w:szCs w:val="16"/>
              </w:rPr>
              <w:t>423</w:t>
            </w:r>
          </w:p>
        </w:tc>
        <w:tc>
          <w:tcPr>
            <w:tcW w:w="609" w:type="pct"/>
            <w:tcBorders>
              <w:top w:val="nil"/>
              <w:left w:val="nil"/>
              <w:bottom w:val="single" w:sz="4" w:space="0" w:color="auto"/>
              <w:right w:val="nil"/>
            </w:tcBorders>
            <w:shd w:val="clear" w:color="000000" w:fill="E6E6E6"/>
            <w:noWrap/>
            <w:vAlign w:val="center"/>
            <w:hideMark/>
          </w:tcPr>
          <w:p w14:paraId="38172041" w14:textId="77777777" w:rsidR="00533E2B" w:rsidRPr="00BC3503" w:rsidRDefault="00533E2B" w:rsidP="00D26A08">
            <w:pPr>
              <w:spacing w:before="0" w:after="0" w:line="240" w:lineRule="auto"/>
              <w:jc w:val="right"/>
              <w:rPr>
                <w:rFonts w:ascii="Arial" w:hAnsi="Arial" w:cs="Arial"/>
                <w:color w:val="000000"/>
                <w:sz w:val="16"/>
                <w:szCs w:val="16"/>
              </w:rPr>
            </w:pPr>
            <w:r w:rsidRPr="00BC3503">
              <w:rPr>
                <w:rFonts w:ascii="Arial" w:hAnsi="Arial" w:cs="Arial"/>
                <w:color w:val="000000"/>
                <w:sz w:val="16"/>
                <w:szCs w:val="16"/>
              </w:rPr>
              <w:t>478</w:t>
            </w:r>
          </w:p>
        </w:tc>
        <w:tc>
          <w:tcPr>
            <w:tcW w:w="549" w:type="pct"/>
            <w:tcBorders>
              <w:top w:val="nil"/>
              <w:left w:val="nil"/>
              <w:bottom w:val="nil"/>
              <w:right w:val="nil"/>
            </w:tcBorders>
            <w:shd w:val="clear" w:color="auto" w:fill="auto"/>
            <w:noWrap/>
            <w:hideMark/>
          </w:tcPr>
          <w:p w14:paraId="6A3D2218" w14:textId="77777777" w:rsidR="00533E2B" w:rsidRPr="00BC3503" w:rsidRDefault="00533E2B" w:rsidP="00D26A08">
            <w:pPr>
              <w:spacing w:before="0" w:after="0" w:line="240" w:lineRule="auto"/>
              <w:jc w:val="right"/>
              <w:rPr>
                <w:rFonts w:ascii="Arial" w:hAnsi="Arial" w:cs="Arial"/>
                <w:color w:val="000000"/>
                <w:sz w:val="16"/>
                <w:szCs w:val="16"/>
              </w:rPr>
            </w:pPr>
          </w:p>
        </w:tc>
        <w:tc>
          <w:tcPr>
            <w:tcW w:w="549" w:type="pct"/>
            <w:tcBorders>
              <w:top w:val="nil"/>
              <w:left w:val="nil"/>
              <w:bottom w:val="nil"/>
              <w:right w:val="nil"/>
            </w:tcBorders>
            <w:shd w:val="clear" w:color="auto" w:fill="auto"/>
            <w:noWrap/>
            <w:hideMark/>
          </w:tcPr>
          <w:p w14:paraId="4651F3AC" w14:textId="77777777" w:rsidR="00533E2B" w:rsidRPr="00BC3503" w:rsidRDefault="00533E2B" w:rsidP="00D26A08">
            <w:pPr>
              <w:spacing w:before="0" w:after="0" w:line="240" w:lineRule="auto"/>
              <w:rPr>
                <w:rFonts w:ascii="Times New Roman" w:hAnsi="Times New Roman"/>
                <w:sz w:val="20"/>
              </w:rPr>
            </w:pPr>
          </w:p>
        </w:tc>
        <w:tc>
          <w:tcPr>
            <w:tcW w:w="549" w:type="pct"/>
            <w:tcBorders>
              <w:top w:val="nil"/>
              <w:left w:val="nil"/>
              <w:bottom w:val="nil"/>
              <w:right w:val="nil"/>
            </w:tcBorders>
            <w:shd w:val="clear" w:color="auto" w:fill="auto"/>
            <w:noWrap/>
            <w:hideMark/>
          </w:tcPr>
          <w:p w14:paraId="50FDD81D" w14:textId="77777777" w:rsidR="00533E2B" w:rsidRPr="00BC3503" w:rsidRDefault="00533E2B" w:rsidP="00D26A08">
            <w:pPr>
              <w:spacing w:before="0" w:after="0" w:line="240" w:lineRule="auto"/>
              <w:rPr>
                <w:rFonts w:ascii="Times New Roman" w:hAnsi="Times New Roman"/>
                <w:sz w:val="20"/>
              </w:rPr>
            </w:pPr>
          </w:p>
        </w:tc>
      </w:tr>
    </w:tbl>
    <w:p w14:paraId="250E7C3D" w14:textId="77777777" w:rsidR="00533E2B" w:rsidRDefault="00533E2B" w:rsidP="00533E2B">
      <w:pPr>
        <w:pStyle w:val="ChartandTableFootnoteAlpha"/>
        <w:numPr>
          <w:ilvl w:val="0"/>
          <w:numId w:val="36"/>
        </w:numPr>
      </w:pPr>
      <w:r w:rsidRPr="00471307">
        <w:t xml:space="preserve">Estimated expenses incurred in relation to receipts retained under section 74 of the </w:t>
      </w:r>
      <w:r>
        <w:t xml:space="preserve">PGPA </w:t>
      </w:r>
      <w:r w:rsidRPr="00471307">
        <w:t xml:space="preserve">Act. </w:t>
      </w:r>
    </w:p>
    <w:p w14:paraId="37C0FF0F" w14:textId="77777777" w:rsidR="00533E2B" w:rsidRDefault="00533E2B" w:rsidP="00533E2B">
      <w:pPr>
        <w:pStyle w:val="ChartandTableFootnoteAlpha"/>
        <w:numPr>
          <w:ilvl w:val="0"/>
          <w:numId w:val="36"/>
        </w:numPr>
      </w:pPr>
      <w:r w:rsidRPr="00471307">
        <w:t>Expenses not requiring appropriation in the Budget year are made up of depreciation expenses, amortisation expenses and audit fees.</w:t>
      </w:r>
    </w:p>
    <w:p w14:paraId="0205C68F" w14:textId="77777777" w:rsidR="00533E2B" w:rsidRPr="00BC3503" w:rsidRDefault="00533E2B" w:rsidP="00533E2B"/>
    <w:p w14:paraId="329F02D7" w14:textId="77777777" w:rsidR="00533E2B" w:rsidRPr="00F71634" w:rsidRDefault="00533E2B" w:rsidP="00533E2B">
      <w:pPr>
        <w:pStyle w:val="TableHeading"/>
      </w:pPr>
      <w:r w:rsidRPr="00F71634">
        <w:t>Table 2</w:t>
      </w:r>
      <w:r>
        <w:t>.1</w:t>
      </w:r>
      <w:r w:rsidRPr="00F71634">
        <w:t>.</w:t>
      </w:r>
      <w:r>
        <w:t>2</w:t>
      </w:r>
      <w:r w:rsidRPr="00F71634">
        <w:t xml:space="preserve">: Performance </w:t>
      </w:r>
      <w:r>
        <w:t>measure</w:t>
      </w:r>
      <w:r w:rsidRPr="00F71634">
        <w:t xml:space="preserve"> for Outcome </w:t>
      </w:r>
      <w:r>
        <w:t>1</w:t>
      </w:r>
    </w:p>
    <w:p w14:paraId="193CB000" w14:textId="77777777" w:rsidR="00533E2B" w:rsidRDefault="00533E2B" w:rsidP="00533E2B">
      <w:r>
        <w:t>There are no changes to the performance information for Outcome 1 reported in the 2023-24 Portfolio Budget Statements.</w:t>
      </w:r>
    </w:p>
    <w:p w14:paraId="4838BBD4" w14:textId="77777777" w:rsidR="00533E2B" w:rsidRDefault="00533E2B" w:rsidP="00533E2B">
      <w:pPr>
        <w:spacing w:before="0" w:after="0" w:line="240" w:lineRule="auto"/>
      </w:pPr>
      <w:r>
        <w:br w:type="page"/>
      </w:r>
    </w:p>
    <w:p w14:paraId="438A86F6" w14:textId="77777777" w:rsidR="00533E2B" w:rsidRDefault="00533E2B" w:rsidP="00533E2B">
      <w:pPr>
        <w:pStyle w:val="Heading2"/>
      </w:pPr>
      <w:bookmarkStart w:id="12" w:name="_Toc116136198"/>
      <w:r w:rsidRPr="006913EB">
        <w:lastRenderedPageBreak/>
        <w:t xml:space="preserve">Section 3: </w:t>
      </w:r>
      <w:r>
        <w:t>Special account flows and b</w:t>
      </w:r>
      <w:r w:rsidRPr="006913EB">
        <w:t>udgeted financial statements</w:t>
      </w:r>
      <w:bookmarkEnd w:id="12"/>
    </w:p>
    <w:p w14:paraId="34686821" w14:textId="77777777" w:rsidR="00533E2B" w:rsidRPr="005328A9" w:rsidRDefault="00533E2B" w:rsidP="00533E2B">
      <w:pPr>
        <w:pStyle w:val="Heading3"/>
      </w:pPr>
      <w:r w:rsidRPr="005328A9">
        <w:t>3.1</w:t>
      </w:r>
      <w:r w:rsidRPr="005328A9">
        <w:tab/>
      </w:r>
      <w:r>
        <w:t>Special account flows</w:t>
      </w:r>
    </w:p>
    <w:p w14:paraId="246F8EE2" w14:textId="77777777" w:rsidR="00533E2B" w:rsidRPr="008669B6" w:rsidRDefault="00533E2B" w:rsidP="00533E2B">
      <w:r>
        <w:t>The DPP has no special accounts so Table 3.1 is not presented.</w:t>
      </w:r>
    </w:p>
    <w:p w14:paraId="66C94639" w14:textId="77777777" w:rsidR="00533E2B" w:rsidRPr="005328A9" w:rsidRDefault="00533E2B" w:rsidP="00533E2B">
      <w:pPr>
        <w:pStyle w:val="Heading3"/>
      </w:pPr>
      <w:bookmarkStart w:id="13" w:name="_Toc116136199"/>
      <w:r w:rsidRPr="005328A9">
        <w:t>3.</w:t>
      </w:r>
      <w:r>
        <w:t>2</w:t>
      </w:r>
      <w:r w:rsidRPr="005328A9">
        <w:tab/>
        <w:t>Budgeted financial statements</w:t>
      </w:r>
      <w:bookmarkEnd w:id="13"/>
    </w:p>
    <w:p w14:paraId="5297D58B" w14:textId="77777777" w:rsidR="00533E2B" w:rsidRDefault="00533E2B" w:rsidP="00533E2B">
      <w:pPr>
        <w:pStyle w:val="Heading4"/>
      </w:pPr>
      <w:r>
        <w:t>3.2.1</w:t>
      </w:r>
      <w:r>
        <w:tab/>
      </w:r>
      <w:r w:rsidRPr="004928FF">
        <w:t xml:space="preserve">Analysis of </w:t>
      </w:r>
      <w:r>
        <w:t>b</w:t>
      </w:r>
      <w:r w:rsidRPr="004928FF">
        <w:t xml:space="preserve">udgeted </w:t>
      </w:r>
      <w:r>
        <w:t>f</w:t>
      </w:r>
      <w:r w:rsidRPr="004928FF">
        <w:t xml:space="preserve">inancial </w:t>
      </w:r>
      <w:r>
        <w:t>s</w:t>
      </w:r>
      <w:r w:rsidRPr="004928FF">
        <w:t>tatements</w:t>
      </w:r>
    </w:p>
    <w:p w14:paraId="25E8115C" w14:textId="77777777" w:rsidR="00533E2B" w:rsidRDefault="00533E2B" w:rsidP="00533E2B">
      <w:pPr>
        <w:pStyle w:val="ExampleText0"/>
        <w:jc w:val="both"/>
        <w:rPr>
          <w:i w:val="0"/>
          <w:iCs/>
          <w:color w:val="auto"/>
        </w:rPr>
      </w:pPr>
      <w:r w:rsidRPr="00DA3485">
        <w:rPr>
          <w:i w:val="0"/>
          <w:iCs/>
          <w:color w:val="auto"/>
        </w:rPr>
        <w:t>Changes to the DPP’s operating revenue since the 2023-24 Portfolio Budget Statements are due to:</w:t>
      </w:r>
    </w:p>
    <w:p w14:paraId="52EEC46C" w14:textId="77777777" w:rsidR="00533E2B" w:rsidRDefault="00533E2B" w:rsidP="00533E2B">
      <w:pPr>
        <w:pStyle w:val="ExampleText0"/>
        <w:numPr>
          <w:ilvl w:val="0"/>
          <w:numId w:val="79"/>
        </w:numPr>
        <w:jc w:val="both"/>
        <w:rPr>
          <w:i w:val="0"/>
          <w:iCs/>
          <w:color w:val="auto"/>
        </w:rPr>
      </w:pPr>
      <w:r>
        <w:rPr>
          <w:i w:val="0"/>
          <w:iCs/>
          <w:color w:val="auto"/>
        </w:rPr>
        <w:t>Additional funding to provide foundational legal advice to the Fair Work Ombudsman, including training for investigators and DPP lawyers, and ongoing funding for the DPP to consider the briefs of evidence referred in relation to alleged wage theft and prosecute those matters following a determination under the Prosecution Policy of the Commonwealth.</w:t>
      </w:r>
    </w:p>
    <w:p w14:paraId="2CF24072" w14:textId="77777777" w:rsidR="00533E2B" w:rsidRPr="00BC3503" w:rsidRDefault="00533E2B" w:rsidP="00533E2B">
      <w:pPr>
        <w:pStyle w:val="ExampleText0"/>
        <w:numPr>
          <w:ilvl w:val="0"/>
          <w:numId w:val="79"/>
        </w:numPr>
        <w:jc w:val="both"/>
        <w:rPr>
          <w:i w:val="0"/>
          <w:iCs/>
          <w:color w:val="auto"/>
        </w:rPr>
      </w:pPr>
      <w:r>
        <w:rPr>
          <w:i w:val="0"/>
          <w:iCs/>
          <w:color w:val="auto"/>
        </w:rPr>
        <w:t xml:space="preserve">Additional funding to support the delivery of additional measures to implement the amendments to the </w:t>
      </w:r>
      <w:r>
        <w:rPr>
          <w:color w:val="auto"/>
        </w:rPr>
        <w:t xml:space="preserve">Migration Act 1958 </w:t>
      </w:r>
      <w:r>
        <w:rPr>
          <w:i w:val="0"/>
          <w:iCs/>
          <w:color w:val="auto"/>
        </w:rPr>
        <w:t xml:space="preserve">and the </w:t>
      </w:r>
      <w:r w:rsidRPr="00F31A51">
        <w:rPr>
          <w:color w:val="auto"/>
        </w:rPr>
        <w:t>Migration Regulations 1994</w:t>
      </w:r>
      <w:r>
        <w:rPr>
          <w:i w:val="0"/>
          <w:iCs/>
          <w:color w:val="auto"/>
        </w:rPr>
        <w:t>.</w:t>
      </w:r>
    </w:p>
    <w:p w14:paraId="649F2DC1" w14:textId="77777777" w:rsidR="00533E2B" w:rsidRPr="00E36F77" w:rsidRDefault="00533E2B" w:rsidP="00533E2B">
      <w:pPr>
        <w:pStyle w:val="Heading4"/>
      </w:pPr>
      <w:r w:rsidRPr="00E36F77">
        <w:br w:type="page"/>
      </w:r>
      <w:r w:rsidRPr="00E36F77">
        <w:rPr>
          <w:rStyle w:val="TableHeadingChar"/>
          <w:rFonts w:ascii="Arial Bold" w:hAnsi="Arial Bold"/>
          <w:b/>
        </w:rPr>
        <w:lastRenderedPageBreak/>
        <w:t>3.</w:t>
      </w:r>
      <w:r>
        <w:rPr>
          <w:rStyle w:val="TableHeadingChar"/>
          <w:rFonts w:ascii="Arial Bold" w:hAnsi="Arial Bold"/>
          <w:b/>
        </w:rPr>
        <w:t>2</w:t>
      </w:r>
      <w:r w:rsidRPr="00E36F77">
        <w:rPr>
          <w:rStyle w:val="TableHeadingChar"/>
          <w:rFonts w:ascii="Arial Bold" w:hAnsi="Arial Bold"/>
          <w:b/>
        </w:rPr>
        <w:t>.</w:t>
      </w:r>
      <w:r>
        <w:rPr>
          <w:rStyle w:val="TableHeadingChar"/>
          <w:rFonts w:ascii="Arial Bold" w:hAnsi="Arial Bold"/>
          <w:b/>
        </w:rPr>
        <w:t>2</w:t>
      </w:r>
      <w:r w:rsidRPr="00E36F77">
        <w:rPr>
          <w:rStyle w:val="TableHeadingChar"/>
          <w:rFonts w:ascii="Arial Bold" w:hAnsi="Arial Bold"/>
          <w:b/>
        </w:rPr>
        <w:tab/>
        <w:t>Budgeted financial statements</w:t>
      </w:r>
    </w:p>
    <w:p w14:paraId="49AB24DF" w14:textId="77777777" w:rsidR="00533E2B" w:rsidRPr="00D27DDB" w:rsidRDefault="00533E2B" w:rsidP="00533E2B">
      <w:pPr>
        <w:pStyle w:val="TableHeading"/>
        <w:rPr>
          <w:snapToGrid w:val="0"/>
        </w:rPr>
      </w:pPr>
      <w:r w:rsidRPr="00E855E0">
        <w:t>Table</w:t>
      </w:r>
      <w:r>
        <w:t xml:space="preserve"> 3.2:</w:t>
      </w:r>
      <w:r w:rsidRPr="00E855E0">
        <w:t xml:space="preserve"> Comprehensive income statement (showing net cost of services)</w:t>
      </w:r>
      <w:r>
        <w:t xml:space="preserve"> </w:t>
      </w:r>
      <w:r>
        <w:rPr>
          <w:snapToGrid w:val="0"/>
        </w:rPr>
        <w:t>for the period ended 30 </w:t>
      </w:r>
      <w:proofErr w:type="gramStart"/>
      <w:r>
        <w:rPr>
          <w:snapToGrid w:val="0"/>
        </w:rPr>
        <w:t>June</w:t>
      </w:r>
      <w:proofErr w:type="gramEnd"/>
    </w:p>
    <w:tbl>
      <w:tblPr>
        <w:tblW w:w="5000" w:type="pct"/>
        <w:tblLook w:val="04A0" w:firstRow="1" w:lastRow="0" w:firstColumn="1" w:lastColumn="0" w:noHBand="0" w:noVBand="1"/>
      </w:tblPr>
      <w:tblGrid>
        <w:gridCol w:w="3200"/>
        <w:gridCol w:w="919"/>
        <w:gridCol w:w="919"/>
        <w:gridCol w:w="919"/>
        <w:gridCol w:w="919"/>
        <w:gridCol w:w="834"/>
      </w:tblGrid>
      <w:tr w:rsidR="00533E2B" w:rsidRPr="00BC3503" w14:paraId="47EA3421" w14:textId="77777777" w:rsidTr="00D26A08">
        <w:trPr>
          <w:trHeight w:val="900"/>
        </w:trPr>
        <w:tc>
          <w:tcPr>
            <w:tcW w:w="2075" w:type="pct"/>
            <w:tcBorders>
              <w:top w:val="single" w:sz="4" w:space="0" w:color="auto"/>
              <w:left w:val="nil"/>
              <w:bottom w:val="nil"/>
              <w:right w:val="nil"/>
            </w:tcBorders>
            <w:shd w:val="clear" w:color="auto" w:fill="auto"/>
            <w:noWrap/>
            <w:vAlign w:val="bottom"/>
            <w:hideMark/>
          </w:tcPr>
          <w:p w14:paraId="45B25E18"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 </w:t>
            </w:r>
          </w:p>
        </w:tc>
        <w:tc>
          <w:tcPr>
            <w:tcW w:w="596" w:type="pct"/>
            <w:tcBorders>
              <w:top w:val="single" w:sz="4" w:space="0" w:color="auto"/>
              <w:left w:val="nil"/>
              <w:bottom w:val="single" w:sz="4" w:space="0" w:color="auto"/>
              <w:right w:val="nil"/>
            </w:tcBorders>
            <w:shd w:val="clear" w:color="auto" w:fill="auto"/>
            <w:vAlign w:val="bottom"/>
            <w:hideMark/>
          </w:tcPr>
          <w:p w14:paraId="66D0ABD0"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2022-23</w:t>
            </w:r>
            <w:r w:rsidRPr="00BC3503">
              <w:rPr>
                <w:rFonts w:ascii="Arial" w:hAnsi="Arial" w:cs="Arial"/>
                <w:sz w:val="16"/>
                <w:szCs w:val="16"/>
              </w:rPr>
              <w:br/>
              <w:t>Actual</w:t>
            </w:r>
            <w:r w:rsidRPr="00BC3503">
              <w:rPr>
                <w:rFonts w:ascii="Arial" w:hAnsi="Arial" w:cs="Arial"/>
                <w:sz w:val="16"/>
                <w:szCs w:val="16"/>
              </w:rPr>
              <w:br/>
            </w:r>
            <w:r w:rsidRPr="00BC3503">
              <w:rPr>
                <w:rFonts w:ascii="Arial" w:hAnsi="Arial" w:cs="Arial"/>
                <w:sz w:val="16"/>
                <w:szCs w:val="16"/>
              </w:rPr>
              <w:br/>
              <w:t>$'000</w:t>
            </w:r>
          </w:p>
        </w:tc>
        <w:tc>
          <w:tcPr>
            <w:tcW w:w="596" w:type="pct"/>
            <w:tcBorders>
              <w:top w:val="single" w:sz="4" w:space="0" w:color="auto"/>
              <w:left w:val="nil"/>
              <w:bottom w:val="single" w:sz="4" w:space="0" w:color="auto"/>
              <w:right w:val="nil"/>
            </w:tcBorders>
            <w:shd w:val="clear" w:color="000000" w:fill="E6E6E6"/>
            <w:vAlign w:val="bottom"/>
            <w:hideMark/>
          </w:tcPr>
          <w:p w14:paraId="6E5C3662"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2023-24</w:t>
            </w:r>
            <w:r w:rsidRPr="00BC3503">
              <w:rPr>
                <w:rFonts w:ascii="Arial" w:hAnsi="Arial" w:cs="Arial"/>
                <w:sz w:val="16"/>
                <w:szCs w:val="16"/>
              </w:rPr>
              <w:br/>
              <w:t>Revised budget</w:t>
            </w:r>
            <w:r w:rsidRPr="00BC3503">
              <w:rPr>
                <w:rFonts w:ascii="Arial" w:hAnsi="Arial" w:cs="Arial"/>
                <w:sz w:val="16"/>
                <w:szCs w:val="16"/>
              </w:rPr>
              <w:br/>
              <w:t>$'000</w:t>
            </w:r>
          </w:p>
        </w:tc>
        <w:tc>
          <w:tcPr>
            <w:tcW w:w="596" w:type="pct"/>
            <w:tcBorders>
              <w:top w:val="single" w:sz="4" w:space="0" w:color="auto"/>
              <w:left w:val="nil"/>
              <w:bottom w:val="single" w:sz="4" w:space="0" w:color="auto"/>
              <w:right w:val="nil"/>
            </w:tcBorders>
            <w:shd w:val="clear" w:color="auto" w:fill="auto"/>
            <w:vAlign w:val="bottom"/>
            <w:hideMark/>
          </w:tcPr>
          <w:p w14:paraId="629F360D"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2024-25</w:t>
            </w:r>
            <w:r w:rsidRPr="00BC3503">
              <w:rPr>
                <w:rFonts w:ascii="Arial" w:hAnsi="Arial" w:cs="Arial"/>
                <w:sz w:val="16"/>
                <w:szCs w:val="16"/>
              </w:rPr>
              <w:br/>
              <w:t>Forward estimate</w:t>
            </w:r>
            <w:r w:rsidRPr="00BC3503">
              <w:rPr>
                <w:rFonts w:ascii="Arial" w:hAnsi="Arial" w:cs="Arial"/>
                <w:sz w:val="16"/>
                <w:szCs w:val="16"/>
              </w:rPr>
              <w:br/>
              <w:t>$'000</w:t>
            </w:r>
          </w:p>
        </w:tc>
        <w:tc>
          <w:tcPr>
            <w:tcW w:w="596" w:type="pct"/>
            <w:tcBorders>
              <w:top w:val="single" w:sz="4" w:space="0" w:color="auto"/>
              <w:left w:val="nil"/>
              <w:bottom w:val="single" w:sz="4" w:space="0" w:color="auto"/>
              <w:right w:val="nil"/>
            </w:tcBorders>
            <w:shd w:val="clear" w:color="auto" w:fill="auto"/>
            <w:vAlign w:val="bottom"/>
            <w:hideMark/>
          </w:tcPr>
          <w:p w14:paraId="10E972A8"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2025-26</w:t>
            </w:r>
            <w:r w:rsidRPr="00BC3503">
              <w:rPr>
                <w:rFonts w:ascii="Arial" w:hAnsi="Arial" w:cs="Arial"/>
                <w:sz w:val="16"/>
                <w:szCs w:val="16"/>
              </w:rPr>
              <w:br/>
              <w:t>Forward estimate</w:t>
            </w:r>
            <w:r w:rsidRPr="00BC3503">
              <w:rPr>
                <w:rFonts w:ascii="Arial" w:hAnsi="Arial" w:cs="Arial"/>
                <w:sz w:val="16"/>
                <w:szCs w:val="16"/>
              </w:rPr>
              <w:br/>
              <w:t>$'000</w:t>
            </w:r>
          </w:p>
        </w:tc>
        <w:tc>
          <w:tcPr>
            <w:tcW w:w="543" w:type="pct"/>
            <w:tcBorders>
              <w:top w:val="single" w:sz="4" w:space="0" w:color="auto"/>
              <w:left w:val="nil"/>
              <w:bottom w:val="single" w:sz="4" w:space="0" w:color="auto"/>
              <w:right w:val="nil"/>
            </w:tcBorders>
            <w:shd w:val="clear" w:color="auto" w:fill="auto"/>
            <w:vAlign w:val="bottom"/>
            <w:hideMark/>
          </w:tcPr>
          <w:p w14:paraId="66E05A04"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2026-27</w:t>
            </w:r>
            <w:r w:rsidRPr="00BC3503">
              <w:rPr>
                <w:rFonts w:ascii="Arial" w:hAnsi="Arial" w:cs="Arial"/>
                <w:sz w:val="16"/>
                <w:szCs w:val="16"/>
              </w:rPr>
              <w:br/>
              <w:t>Forward estimate</w:t>
            </w:r>
            <w:r w:rsidRPr="00BC3503">
              <w:rPr>
                <w:rFonts w:ascii="Arial" w:hAnsi="Arial" w:cs="Arial"/>
                <w:sz w:val="16"/>
                <w:szCs w:val="16"/>
              </w:rPr>
              <w:br/>
              <w:t>$'000</w:t>
            </w:r>
          </w:p>
        </w:tc>
      </w:tr>
      <w:tr w:rsidR="00533E2B" w:rsidRPr="00BC3503" w14:paraId="1B74E27D" w14:textId="77777777" w:rsidTr="00D26A08">
        <w:trPr>
          <w:trHeight w:val="227"/>
        </w:trPr>
        <w:tc>
          <w:tcPr>
            <w:tcW w:w="2075" w:type="pct"/>
            <w:tcBorders>
              <w:top w:val="nil"/>
              <w:left w:val="nil"/>
              <w:bottom w:val="nil"/>
              <w:right w:val="nil"/>
            </w:tcBorders>
            <w:shd w:val="clear" w:color="auto" w:fill="auto"/>
            <w:noWrap/>
            <w:vAlign w:val="center"/>
            <w:hideMark/>
          </w:tcPr>
          <w:p w14:paraId="7EDEA64F"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EXPENSES</w:t>
            </w:r>
          </w:p>
        </w:tc>
        <w:tc>
          <w:tcPr>
            <w:tcW w:w="596" w:type="pct"/>
            <w:tcBorders>
              <w:top w:val="nil"/>
              <w:left w:val="nil"/>
              <w:bottom w:val="nil"/>
              <w:right w:val="nil"/>
            </w:tcBorders>
            <w:shd w:val="clear" w:color="auto" w:fill="auto"/>
            <w:noWrap/>
            <w:vAlign w:val="bottom"/>
            <w:hideMark/>
          </w:tcPr>
          <w:p w14:paraId="3E9F1A1D" w14:textId="77777777" w:rsidR="00533E2B" w:rsidRPr="00BC3503" w:rsidRDefault="00533E2B" w:rsidP="00D26A08">
            <w:pPr>
              <w:spacing w:before="0" w:after="0" w:line="240" w:lineRule="auto"/>
              <w:rPr>
                <w:rFonts w:ascii="Arial" w:hAnsi="Arial" w:cs="Arial"/>
                <w:b/>
                <w:bCs/>
                <w:sz w:val="16"/>
                <w:szCs w:val="16"/>
              </w:rPr>
            </w:pPr>
          </w:p>
        </w:tc>
        <w:tc>
          <w:tcPr>
            <w:tcW w:w="596" w:type="pct"/>
            <w:tcBorders>
              <w:top w:val="nil"/>
              <w:left w:val="nil"/>
              <w:bottom w:val="nil"/>
              <w:right w:val="nil"/>
            </w:tcBorders>
            <w:shd w:val="clear" w:color="000000" w:fill="E6E6E6"/>
            <w:noWrap/>
            <w:vAlign w:val="bottom"/>
            <w:hideMark/>
          </w:tcPr>
          <w:p w14:paraId="78B99649"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 </w:t>
            </w:r>
          </w:p>
        </w:tc>
        <w:tc>
          <w:tcPr>
            <w:tcW w:w="596" w:type="pct"/>
            <w:tcBorders>
              <w:top w:val="nil"/>
              <w:left w:val="nil"/>
              <w:bottom w:val="nil"/>
              <w:right w:val="nil"/>
            </w:tcBorders>
            <w:shd w:val="clear" w:color="auto" w:fill="auto"/>
            <w:noWrap/>
            <w:vAlign w:val="bottom"/>
            <w:hideMark/>
          </w:tcPr>
          <w:p w14:paraId="02C760DD" w14:textId="77777777" w:rsidR="00533E2B" w:rsidRPr="00BC3503" w:rsidRDefault="00533E2B" w:rsidP="00D26A08">
            <w:pPr>
              <w:spacing w:before="0" w:after="0" w:line="240" w:lineRule="auto"/>
              <w:jc w:val="right"/>
              <w:rPr>
                <w:rFonts w:ascii="Arial" w:hAnsi="Arial" w:cs="Arial"/>
                <w:b/>
                <w:bCs/>
                <w:sz w:val="16"/>
                <w:szCs w:val="16"/>
              </w:rPr>
            </w:pPr>
          </w:p>
        </w:tc>
        <w:tc>
          <w:tcPr>
            <w:tcW w:w="596" w:type="pct"/>
            <w:tcBorders>
              <w:top w:val="nil"/>
              <w:left w:val="nil"/>
              <w:bottom w:val="nil"/>
              <w:right w:val="nil"/>
            </w:tcBorders>
            <w:shd w:val="clear" w:color="auto" w:fill="auto"/>
            <w:noWrap/>
            <w:vAlign w:val="bottom"/>
            <w:hideMark/>
          </w:tcPr>
          <w:p w14:paraId="35DBB8F4" w14:textId="77777777" w:rsidR="00533E2B" w:rsidRPr="00BC3503" w:rsidRDefault="00533E2B" w:rsidP="00D26A08">
            <w:pPr>
              <w:spacing w:before="0" w:after="0" w:line="240" w:lineRule="auto"/>
              <w:jc w:val="right"/>
              <w:rPr>
                <w:rFonts w:ascii="Times New Roman" w:hAnsi="Times New Roman"/>
                <w:sz w:val="20"/>
              </w:rPr>
            </w:pPr>
          </w:p>
        </w:tc>
        <w:tc>
          <w:tcPr>
            <w:tcW w:w="543" w:type="pct"/>
            <w:tcBorders>
              <w:top w:val="nil"/>
              <w:left w:val="nil"/>
              <w:bottom w:val="nil"/>
              <w:right w:val="nil"/>
            </w:tcBorders>
            <w:shd w:val="clear" w:color="auto" w:fill="auto"/>
            <w:noWrap/>
            <w:vAlign w:val="bottom"/>
            <w:hideMark/>
          </w:tcPr>
          <w:p w14:paraId="49534B19" w14:textId="77777777" w:rsidR="00533E2B" w:rsidRPr="00BC3503" w:rsidRDefault="00533E2B" w:rsidP="00D26A08">
            <w:pPr>
              <w:spacing w:before="0" w:after="0" w:line="240" w:lineRule="auto"/>
              <w:jc w:val="right"/>
              <w:rPr>
                <w:rFonts w:ascii="Times New Roman" w:hAnsi="Times New Roman"/>
                <w:sz w:val="20"/>
              </w:rPr>
            </w:pPr>
          </w:p>
        </w:tc>
      </w:tr>
      <w:tr w:rsidR="00533E2B" w:rsidRPr="00BC3503" w14:paraId="51C370E0" w14:textId="77777777" w:rsidTr="00D26A08">
        <w:trPr>
          <w:trHeight w:val="227"/>
        </w:trPr>
        <w:tc>
          <w:tcPr>
            <w:tcW w:w="2075" w:type="pct"/>
            <w:tcBorders>
              <w:top w:val="nil"/>
              <w:left w:val="nil"/>
              <w:bottom w:val="nil"/>
              <w:right w:val="nil"/>
            </w:tcBorders>
            <w:shd w:val="clear" w:color="auto" w:fill="auto"/>
            <w:noWrap/>
            <w:vAlign w:val="center"/>
            <w:hideMark/>
          </w:tcPr>
          <w:p w14:paraId="6E21982B" w14:textId="77777777" w:rsidR="00533E2B" w:rsidRPr="00BC3503" w:rsidRDefault="00533E2B" w:rsidP="00D26A08">
            <w:pPr>
              <w:spacing w:before="0" w:after="0" w:line="240" w:lineRule="auto"/>
              <w:ind w:firstLineChars="100" w:firstLine="160"/>
              <w:rPr>
                <w:rFonts w:ascii="Arial" w:hAnsi="Arial" w:cs="Arial"/>
                <w:sz w:val="16"/>
                <w:szCs w:val="16"/>
              </w:rPr>
            </w:pPr>
            <w:r w:rsidRPr="00BC3503">
              <w:rPr>
                <w:rFonts w:ascii="Arial" w:hAnsi="Arial" w:cs="Arial"/>
                <w:sz w:val="16"/>
                <w:szCs w:val="16"/>
              </w:rPr>
              <w:t>Employee benefits</w:t>
            </w:r>
          </w:p>
        </w:tc>
        <w:tc>
          <w:tcPr>
            <w:tcW w:w="596" w:type="pct"/>
            <w:tcBorders>
              <w:top w:val="nil"/>
              <w:left w:val="nil"/>
              <w:bottom w:val="nil"/>
              <w:right w:val="nil"/>
            </w:tcBorders>
            <w:shd w:val="clear" w:color="auto" w:fill="auto"/>
            <w:noWrap/>
            <w:vAlign w:val="bottom"/>
            <w:hideMark/>
          </w:tcPr>
          <w:p w14:paraId="19D7A3C2"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55,664</w:t>
            </w:r>
          </w:p>
        </w:tc>
        <w:tc>
          <w:tcPr>
            <w:tcW w:w="596" w:type="pct"/>
            <w:tcBorders>
              <w:top w:val="nil"/>
              <w:left w:val="nil"/>
              <w:bottom w:val="nil"/>
              <w:right w:val="nil"/>
            </w:tcBorders>
            <w:shd w:val="clear" w:color="000000" w:fill="E6E6E6"/>
            <w:noWrap/>
            <w:vAlign w:val="bottom"/>
            <w:hideMark/>
          </w:tcPr>
          <w:p w14:paraId="00B1FFF4"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64,077</w:t>
            </w:r>
          </w:p>
        </w:tc>
        <w:tc>
          <w:tcPr>
            <w:tcW w:w="596" w:type="pct"/>
            <w:tcBorders>
              <w:top w:val="nil"/>
              <w:left w:val="nil"/>
              <w:bottom w:val="nil"/>
              <w:right w:val="nil"/>
            </w:tcBorders>
            <w:shd w:val="clear" w:color="auto" w:fill="auto"/>
            <w:noWrap/>
            <w:vAlign w:val="bottom"/>
            <w:hideMark/>
          </w:tcPr>
          <w:p w14:paraId="47B4E924"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71,836</w:t>
            </w:r>
          </w:p>
        </w:tc>
        <w:tc>
          <w:tcPr>
            <w:tcW w:w="596" w:type="pct"/>
            <w:tcBorders>
              <w:top w:val="nil"/>
              <w:left w:val="nil"/>
              <w:bottom w:val="nil"/>
              <w:right w:val="nil"/>
            </w:tcBorders>
            <w:shd w:val="clear" w:color="auto" w:fill="auto"/>
            <w:noWrap/>
            <w:vAlign w:val="bottom"/>
            <w:hideMark/>
          </w:tcPr>
          <w:p w14:paraId="0260D815"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59,481</w:t>
            </w:r>
          </w:p>
        </w:tc>
        <w:tc>
          <w:tcPr>
            <w:tcW w:w="543" w:type="pct"/>
            <w:tcBorders>
              <w:top w:val="nil"/>
              <w:left w:val="nil"/>
              <w:bottom w:val="nil"/>
              <w:right w:val="nil"/>
            </w:tcBorders>
            <w:shd w:val="clear" w:color="auto" w:fill="auto"/>
            <w:noWrap/>
            <w:vAlign w:val="bottom"/>
            <w:hideMark/>
          </w:tcPr>
          <w:p w14:paraId="584E5FF0"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58,611</w:t>
            </w:r>
          </w:p>
        </w:tc>
      </w:tr>
      <w:tr w:rsidR="00533E2B" w:rsidRPr="00BC3503" w14:paraId="74D9B9CA" w14:textId="77777777" w:rsidTr="00D26A08">
        <w:trPr>
          <w:trHeight w:val="227"/>
        </w:trPr>
        <w:tc>
          <w:tcPr>
            <w:tcW w:w="2075" w:type="pct"/>
            <w:tcBorders>
              <w:top w:val="nil"/>
              <w:left w:val="nil"/>
              <w:bottom w:val="nil"/>
              <w:right w:val="nil"/>
            </w:tcBorders>
            <w:shd w:val="clear" w:color="auto" w:fill="auto"/>
            <w:noWrap/>
            <w:hideMark/>
          </w:tcPr>
          <w:p w14:paraId="51CE276D" w14:textId="77777777" w:rsidR="00533E2B" w:rsidRPr="00BC3503" w:rsidRDefault="00533E2B" w:rsidP="00D26A08">
            <w:pPr>
              <w:spacing w:before="0" w:after="0" w:line="240" w:lineRule="auto"/>
              <w:ind w:firstLineChars="100" w:firstLine="160"/>
              <w:rPr>
                <w:rFonts w:ascii="Arial" w:hAnsi="Arial" w:cs="Arial"/>
                <w:sz w:val="16"/>
                <w:szCs w:val="16"/>
              </w:rPr>
            </w:pPr>
            <w:r w:rsidRPr="00BC3503">
              <w:rPr>
                <w:rFonts w:ascii="Arial" w:hAnsi="Arial" w:cs="Arial"/>
                <w:sz w:val="16"/>
                <w:szCs w:val="16"/>
              </w:rPr>
              <w:t>Suppliers</w:t>
            </w:r>
          </w:p>
        </w:tc>
        <w:tc>
          <w:tcPr>
            <w:tcW w:w="596" w:type="pct"/>
            <w:tcBorders>
              <w:top w:val="nil"/>
              <w:left w:val="nil"/>
              <w:bottom w:val="nil"/>
              <w:right w:val="nil"/>
            </w:tcBorders>
            <w:shd w:val="clear" w:color="auto" w:fill="auto"/>
            <w:noWrap/>
            <w:vAlign w:val="bottom"/>
            <w:hideMark/>
          </w:tcPr>
          <w:p w14:paraId="6CCB6992"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43,208</w:t>
            </w:r>
          </w:p>
        </w:tc>
        <w:tc>
          <w:tcPr>
            <w:tcW w:w="596" w:type="pct"/>
            <w:tcBorders>
              <w:top w:val="nil"/>
              <w:left w:val="nil"/>
              <w:bottom w:val="nil"/>
              <w:right w:val="nil"/>
            </w:tcBorders>
            <w:shd w:val="clear" w:color="000000" w:fill="E6E6E6"/>
            <w:noWrap/>
            <w:vAlign w:val="bottom"/>
            <w:hideMark/>
          </w:tcPr>
          <w:p w14:paraId="529DF23C"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42,857</w:t>
            </w:r>
          </w:p>
        </w:tc>
        <w:tc>
          <w:tcPr>
            <w:tcW w:w="596" w:type="pct"/>
            <w:tcBorders>
              <w:top w:val="nil"/>
              <w:left w:val="nil"/>
              <w:bottom w:val="nil"/>
              <w:right w:val="nil"/>
            </w:tcBorders>
            <w:shd w:val="clear" w:color="auto" w:fill="auto"/>
            <w:noWrap/>
            <w:vAlign w:val="bottom"/>
            <w:hideMark/>
          </w:tcPr>
          <w:p w14:paraId="1062CCBA"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44,618</w:t>
            </w:r>
          </w:p>
        </w:tc>
        <w:tc>
          <w:tcPr>
            <w:tcW w:w="596" w:type="pct"/>
            <w:tcBorders>
              <w:top w:val="nil"/>
              <w:left w:val="nil"/>
              <w:bottom w:val="nil"/>
              <w:right w:val="nil"/>
            </w:tcBorders>
            <w:shd w:val="clear" w:color="auto" w:fill="auto"/>
            <w:noWrap/>
            <w:vAlign w:val="bottom"/>
            <w:hideMark/>
          </w:tcPr>
          <w:p w14:paraId="3954C8BF"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38,360</w:t>
            </w:r>
          </w:p>
        </w:tc>
        <w:tc>
          <w:tcPr>
            <w:tcW w:w="543" w:type="pct"/>
            <w:tcBorders>
              <w:top w:val="nil"/>
              <w:left w:val="nil"/>
              <w:bottom w:val="nil"/>
              <w:right w:val="nil"/>
            </w:tcBorders>
            <w:shd w:val="clear" w:color="auto" w:fill="auto"/>
            <w:noWrap/>
            <w:vAlign w:val="bottom"/>
            <w:hideMark/>
          </w:tcPr>
          <w:p w14:paraId="04A624AD"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38,219</w:t>
            </w:r>
          </w:p>
        </w:tc>
      </w:tr>
      <w:tr w:rsidR="00533E2B" w:rsidRPr="00BC3503" w14:paraId="42D02782" w14:textId="77777777" w:rsidTr="00D26A08">
        <w:trPr>
          <w:trHeight w:val="227"/>
        </w:trPr>
        <w:tc>
          <w:tcPr>
            <w:tcW w:w="2075" w:type="pct"/>
            <w:tcBorders>
              <w:top w:val="nil"/>
              <w:left w:val="nil"/>
              <w:bottom w:val="nil"/>
              <w:right w:val="nil"/>
            </w:tcBorders>
            <w:shd w:val="clear" w:color="auto" w:fill="auto"/>
            <w:noWrap/>
            <w:vAlign w:val="center"/>
            <w:hideMark/>
          </w:tcPr>
          <w:p w14:paraId="5FB97C62" w14:textId="77777777" w:rsidR="00533E2B" w:rsidRPr="00BC3503" w:rsidRDefault="00533E2B" w:rsidP="00D26A08">
            <w:pPr>
              <w:spacing w:before="0" w:after="0" w:line="240" w:lineRule="auto"/>
              <w:ind w:firstLineChars="100" w:firstLine="160"/>
              <w:rPr>
                <w:rFonts w:ascii="Arial" w:hAnsi="Arial" w:cs="Arial"/>
                <w:sz w:val="16"/>
                <w:szCs w:val="16"/>
              </w:rPr>
            </w:pPr>
            <w:r w:rsidRPr="00BC3503">
              <w:rPr>
                <w:rFonts w:ascii="Arial" w:hAnsi="Arial" w:cs="Arial"/>
                <w:sz w:val="16"/>
                <w:szCs w:val="16"/>
              </w:rPr>
              <w:t>Depreciation and amortisation</w:t>
            </w:r>
          </w:p>
        </w:tc>
        <w:tc>
          <w:tcPr>
            <w:tcW w:w="596" w:type="pct"/>
            <w:tcBorders>
              <w:top w:val="nil"/>
              <w:left w:val="nil"/>
              <w:bottom w:val="nil"/>
              <w:right w:val="nil"/>
            </w:tcBorders>
            <w:shd w:val="clear" w:color="auto" w:fill="auto"/>
            <w:noWrap/>
            <w:vAlign w:val="bottom"/>
            <w:hideMark/>
          </w:tcPr>
          <w:p w14:paraId="69E59B22"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11,634</w:t>
            </w:r>
          </w:p>
        </w:tc>
        <w:tc>
          <w:tcPr>
            <w:tcW w:w="596" w:type="pct"/>
            <w:tcBorders>
              <w:top w:val="nil"/>
              <w:left w:val="nil"/>
              <w:bottom w:val="nil"/>
              <w:right w:val="nil"/>
            </w:tcBorders>
            <w:shd w:val="clear" w:color="000000" w:fill="E6E6E6"/>
            <w:noWrap/>
            <w:vAlign w:val="bottom"/>
            <w:hideMark/>
          </w:tcPr>
          <w:p w14:paraId="287D57E5"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11,360</w:t>
            </w:r>
          </w:p>
        </w:tc>
        <w:tc>
          <w:tcPr>
            <w:tcW w:w="596" w:type="pct"/>
            <w:tcBorders>
              <w:top w:val="nil"/>
              <w:left w:val="nil"/>
              <w:bottom w:val="nil"/>
              <w:right w:val="nil"/>
            </w:tcBorders>
            <w:shd w:val="clear" w:color="auto" w:fill="auto"/>
            <w:noWrap/>
            <w:vAlign w:val="bottom"/>
            <w:hideMark/>
          </w:tcPr>
          <w:p w14:paraId="6BA1BF49"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11,732</w:t>
            </w:r>
          </w:p>
        </w:tc>
        <w:tc>
          <w:tcPr>
            <w:tcW w:w="596" w:type="pct"/>
            <w:tcBorders>
              <w:top w:val="nil"/>
              <w:left w:val="nil"/>
              <w:bottom w:val="nil"/>
              <w:right w:val="nil"/>
            </w:tcBorders>
            <w:shd w:val="clear" w:color="auto" w:fill="auto"/>
            <w:noWrap/>
            <w:vAlign w:val="bottom"/>
            <w:hideMark/>
          </w:tcPr>
          <w:p w14:paraId="37343E38"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10,955</w:t>
            </w:r>
          </w:p>
        </w:tc>
        <w:tc>
          <w:tcPr>
            <w:tcW w:w="543" w:type="pct"/>
            <w:tcBorders>
              <w:top w:val="nil"/>
              <w:left w:val="nil"/>
              <w:bottom w:val="nil"/>
              <w:right w:val="nil"/>
            </w:tcBorders>
            <w:shd w:val="clear" w:color="auto" w:fill="auto"/>
            <w:noWrap/>
            <w:vAlign w:val="bottom"/>
            <w:hideMark/>
          </w:tcPr>
          <w:p w14:paraId="6A43B6FE"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10,622</w:t>
            </w:r>
          </w:p>
        </w:tc>
      </w:tr>
      <w:tr w:rsidR="00533E2B" w:rsidRPr="00BC3503" w14:paraId="18F638C6" w14:textId="77777777" w:rsidTr="00D26A08">
        <w:trPr>
          <w:trHeight w:val="227"/>
        </w:trPr>
        <w:tc>
          <w:tcPr>
            <w:tcW w:w="2075" w:type="pct"/>
            <w:tcBorders>
              <w:top w:val="nil"/>
              <w:left w:val="nil"/>
              <w:bottom w:val="nil"/>
              <w:right w:val="nil"/>
            </w:tcBorders>
            <w:shd w:val="clear" w:color="auto" w:fill="auto"/>
            <w:noWrap/>
            <w:hideMark/>
          </w:tcPr>
          <w:p w14:paraId="46887C05" w14:textId="77777777" w:rsidR="00533E2B" w:rsidRPr="00BC3503" w:rsidRDefault="00533E2B" w:rsidP="00D26A08">
            <w:pPr>
              <w:spacing w:before="0" w:after="0" w:line="240" w:lineRule="auto"/>
              <w:ind w:firstLineChars="100" w:firstLine="160"/>
              <w:rPr>
                <w:rFonts w:ascii="Arial" w:hAnsi="Arial" w:cs="Arial"/>
                <w:sz w:val="16"/>
                <w:szCs w:val="16"/>
              </w:rPr>
            </w:pPr>
            <w:r w:rsidRPr="00BC3503">
              <w:rPr>
                <w:rFonts w:ascii="Arial" w:hAnsi="Arial" w:cs="Arial"/>
                <w:sz w:val="16"/>
                <w:szCs w:val="16"/>
              </w:rPr>
              <w:t>Finance costs</w:t>
            </w:r>
          </w:p>
        </w:tc>
        <w:tc>
          <w:tcPr>
            <w:tcW w:w="596" w:type="pct"/>
            <w:tcBorders>
              <w:top w:val="nil"/>
              <w:left w:val="nil"/>
              <w:bottom w:val="nil"/>
              <w:right w:val="nil"/>
            </w:tcBorders>
            <w:shd w:val="clear" w:color="auto" w:fill="auto"/>
            <w:noWrap/>
            <w:vAlign w:val="bottom"/>
            <w:hideMark/>
          </w:tcPr>
          <w:p w14:paraId="7D0AA4D4"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372</w:t>
            </w:r>
          </w:p>
        </w:tc>
        <w:tc>
          <w:tcPr>
            <w:tcW w:w="596" w:type="pct"/>
            <w:tcBorders>
              <w:top w:val="nil"/>
              <w:left w:val="nil"/>
              <w:bottom w:val="nil"/>
              <w:right w:val="nil"/>
            </w:tcBorders>
            <w:shd w:val="clear" w:color="000000" w:fill="E6E6E6"/>
            <w:noWrap/>
            <w:vAlign w:val="bottom"/>
            <w:hideMark/>
          </w:tcPr>
          <w:p w14:paraId="1C625121"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400</w:t>
            </w:r>
          </w:p>
        </w:tc>
        <w:tc>
          <w:tcPr>
            <w:tcW w:w="596" w:type="pct"/>
            <w:tcBorders>
              <w:top w:val="nil"/>
              <w:left w:val="nil"/>
              <w:bottom w:val="nil"/>
              <w:right w:val="nil"/>
            </w:tcBorders>
            <w:shd w:val="clear" w:color="auto" w:fill="auto"/>
            <w:noWrap/>
            <w:vAlign w:val="bottom"/>
            <w:hideMark/>
          </w:tcPr>
          <w:p w14:paraId="02CF1910"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400</w:t>
            </w:r>
          </w:p>
        </w:tc>
        <w:tc>
          <w:tcPr>
            <w:tcW w:w="596" w:type="pct"/>
            <w:tcBorders>
              <w:top w:val="nil"/>
              <w:left w:val="nil"/>
              <w:bottom w:val="nil"/>
              <w:right w:val="nil"/>
            </w:tcBorders>
            <w:shd w:val="clear" w:color="auto" w:fill="auto"/>
            <w:noWrap/>
            <w:vAlign w:val="bottom"/>
            <w:hideMark/>
          </w:tcPr>
          <w:p w14:paraId="5E012585"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400</w:t>
            </w:r>
          </w:p>
        </w:tc>
        <w:tc>
          <w:tcPr>
            <w:tcW w:w="543" w:type="pct"/>
            <w:tcBorders>
              <w:top w:val="nil"/>
              <w:left w:val="nil"/>
              <w:bottom w:val="nil"/>
              <w:right w:val="nil"/>
            </w:tcBorders>
            <w:shd w:val="clear" w:color="auto" w:fill="auto"/>
            <w:noWrap/>
            <w:vAlign w:val="bottom"/>
            <w:hideMark/>
          </w:tcPr>
          <w:p w14:paraId="6D094DB0"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400</w:t>
            </w:r>
          </w:p>
        </w:tc>
      </w:tr>
      <w:tr w:rsidR="00533E2B" w:rsidRPr="00BC3503" w14:paraId="1594DB03" w14:textId="77777777" w:rsidTr="00D26A08">
        <w:trPr>
          <w:trHeight w:val="227"/>
        </w:trPr>
        <w:tc>
          <w:tcPr>
            <w:tcW w:w="2075" w:type="pct"/>
            <w:tcBorders>
              <w:top w:val="nil"/>
              <w:left w:val="nil"/>
              <w:bottom w:val="nil"/>
              <w:right w:val="nil"/>
            </w:tcBorders>
            <w:shd w:val="clear" w:color="auto" w:fill="auto"/>
            <w:noWrap/>
            <w:vAlign w:val="center"/>
            <w:hideMark/>
          </w:tcPr>
          <w:p w14:paraId="38ECC3B2" w14:textId="77777777" w:rsidR="00533E2B" w:rsidRPr="00BC3503" w:rsidRDefault="00533E2B" w:rsidP="00D26A08">
            <w:pPr>
              <w:spacing w:before="0" w:after="0" w:line="240" w:lineRule="auto"/>
              <w:ind w:firstLineChars="100" w:firstLine="160"/>
              <w:rPr>
                <w:rFonts w:ascii="Arial" w:hAnsi="Arial" w:cs="Arial"/>
                <w:sz w:val="16"/>
                <w:szCs w:val="16"/>
              </w:rPr>
            </w:pPr>
            <w:r w:rsidRPr="00BC3503">
              <w:rPr>
                <w:rFonts w:ascii="Arial" w:hAnsi="Arial" w:cs="Arial"/>
                <w:sz w:val="16"/>
                <w:szCs w:val="16"/>
              </w:rPr>
              <w:t>Write-down and impairment of assets</w:t>
            </w:r>
          </w:p>
        </w:tc>
        <w:tc>
          <w:tcPr>
            <w:tcW w:w="596" w:type="pct"/>
            <w:tcBorders>
              <w:top w:val="nil"/>
              <w:left w:val="nil"/>
              <w:bottom w:val="nil"/>
              <w:right w:val="nil"/>
            </w:tcBorders>
            <w:shd w:val="clear" w:color="auto" w:fill="auto"/>
            <w:noWrap/>
            <w:vAlign w:val="bottom"/>
            <w:hideMark/>
          </w:tcPr>
          <w:p w14:paraId="6E1C4D3E"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5</w:t>
            </w:r>
          </w:p>
        </w:tc>
        <w:tc>
          <w:tcPr>
            <w:tcW w:w="596" w:type="pct"/>
            <w:tcBorders>
              <w:top w:val="nil"/>
              <w:left w:val="nil"/>
              <w:bottom w:val="nil"/>
              <w:right w:val="nil"/>
            </w:tcBorders>
            <w:shd w:val="clear" w:color="000000" w:fill="E6E6E6"/>
            <w:noWrap/>
            <w:vAlign w:val="bottom"/>
            <w:hideMark/>
          </w:tcPr>
          <w:p w14:paraId="4ECC2B99"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w:t>
            </w:r>
          </w:p>
        </w:tc>
        <w:tc>
          <w:tcPr>
            <w:tcW w:w="596" w:type="pct"/>
            <w:tcBorders>
              <w:top w:val="nil"/>
              <w:left w:val="nil"/>
              <w:bottom w:val="nil"/>
              <w:right w:val="nil"/>
            </w:tcBorders>
            <w:shd w:val="clear" w:color="auto" w:fill="auto"/>
            <w:noWrap/>
            <w:vAlign w:val="bottom"/>
            <w:hideMark/>
          </w:tcPr>
          <w:p w14:paraId="09B171F7"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w:t>
            </w:r>
          </w:p>
        </w:tc>
        <w:tc>
          <w:tcPr>
            <w:tcW w:w="596" w:type="pct"/>
            <w:tcBorders>
              <w:top w:val="nil"/>
              <w:left w:val="nil"/>
              <w:bottom w:val="nil"/>
              <w:right w:val="nil"/>
            </w:tcBorders>
            <w:shd w:val="clear" w:color="auto" w:fill="auto"/>
            <w:noWrap/>
            <w:vAlign w:val="bottom"/>
            <w:hideMark/>
          </w:tcPr>
          <w:p w14:paraId="776DBAFD"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14:paraId="47AB66D5"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w:t>
            </w:r>
          </w:p>
        </w:tc>
      </w:tr>
      <w:tr w:rsidR="00533E2B" w:rsidRPr="00BC3503" w14:paraId="1EB20901" w14:textId="77777777" w:rsidTr="00D26A08">
        <w:trPr>
          <w:trHeight w:val="227"/>
        </w:trPr>
        <w:tc>
          <w:tcPr>
            <w:tcW w:w="2075" w:type="pct"/>
            <w:tcBorders>
              <w:top w:val="nil"/>
              <w:left w:val="nil"/>
              <w:bottom w:val="nil"/>
              <w:right w:val="nil"/>
            </w:tcBorders>
            <w:shd w:val="clear" w:color="auto" w:fill="auto"/>
            <w:noWrap/>
            <w:vAlign w:val="center"/>
            <w:hideMark/>
          </w:tcPr>
          <w:p w14:paraId="0AA2CF92" w14:textId="77777777" w:rsidR="00533E2B" w:rsidRPr="00BC3503" w:rsidRDefault="00533E2B" w:rsidP="00D26A08">
            <w:pPr>
              <w:spacing w:before="0" w:after="0" w:line="240" w:lineRule="auto"/>
              <w:ind w:firstLineChars="100" w:firstLine="160"/>
              <w:rPr>
                <w:rFonts w:ascii="Arial" w:hAnsi="Arial" w:cs="Arial"/>
                <w:sz w:val="16"/>
                <w:szCs w:val="16"/>
              </w:rPr>
            </w:pPr>
            <w:r w:rsidRPr="00BC3503">
              <w:rPr>
                <w:rFonts w:ascii="Arial" w:hAnsi="Arial" w:cs="Arial"/>
                <w:sz w:val="16"/>
                <w:szCs w:val="16"/>
              </w:rPr>
              <w:t>Other expenses</w:t>
            </w:r>
          </w:p>
        </w:tc>
        <w:tc>
          <w:tcPr>
            <w:tcW w:w="596" w:type="pct"/>
            <w:tcBorders>
              <w:top w:val="nil"/>
              <w:left w:val="nil"/>
              <w:bottom w:val="nil"/>
              <w:right w:val="nil"/>
            </w:tcBorders>
            <w:shd w:val="clear" w:color="auto" w:fill="auto"/>
            <w:noWrap/>
            <w:vAlign w:val="bottom"/>
            <w:hideMark/>
          </w:tcPr>
          <w:p w14:paraId="2301C079"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3,233</w:t>
            </w:r>
          </w:p>
        </w:tc>
        <w:tc>
          <w:tcPr>
            <w:tcW w:w="596" w:type="pct"/>
            <w:tcBorders>
              <w:top w:val="nil"/>
              <w:left w:val="nil"/>
              <w:bottom w:val="nil"/>
              <w:right w:val="nil"/>
            </w:tcBorders>
            <w:shd w:val="clear" w:color="000000" w:fill="E6E6E6"/>
            <w:noWrap/>
            <w:vAlign w:val="bottom"/>
            <w:hideMark/>
          </w:tcPr>
          <w:p w14:paraId="1541B0C9"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570</w:t>
            </w:r>
          </w:p>
        </w:tc>
        <w:tc>
          <w:tcPr>
            <w:tcW w:w="596" w:type="pct"/>
            <w:tcBorders>
              <w:top w:val="nil"/>
              <w:left w:val="nil"/>
              <w:bottom w:val="nil"/>
              <w:right w:val="nil"/>
            </w:tcBorders>
            <w:shd w:val="clear" w:color="auto" w:fill="auto"/>
            <w:noWrap/>
            <w:vAlign w:val="bottom"/>
            <w:hideMark/>
          </w:tcPr>
          <w:p w14:paraId="1427C5CC"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556</w:t>
            </w:r>
          </w:p>
        </w:tc>
        <w:tc>
          <w:tcPr>
            <w:tcW w:w="596" w:type="pct"/>
            <w:tcBorders>
              <w:top w:val="nil"/>
              <w:left w:val="nil"/>
              <w:bottom w:val="nil"/>
              <w:right w:val="nil"/>
            </w:tcBorders>
            <w:shd w:val="clear" w:color="auto" w:fill="auto"/>
            <w:noWrap/>
            <w:vAlign w:val="bottom"/>
            <w:hideMark/>
          </w:tcPr>
          <w:p w14:paraId="54DBCE1E"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549</w:t>
            </w:r>
          </w:p>
        </w:tc>
        <w:tc>
          <w:tcPr>
            <w:tcW w:w="543" w:type="pct"/>
            <w:tcBorders>
              <w:top w:val="nil"/>
              <w:left w:val="nil"/>
              <w:bottom w:val="nil"/>
              <w:right w:val="nil"/>
            </w:tcBorders>
            <w:shd w:val="clear" w:color="auto" w:fill="auto"/>
            <w:noWrap/>
            <w:vAlign w:val="bottom"/>
            <w:hideMark/>
          </w:tcPr>
          <w:p w14:paraId="0F7F38C8"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545</w:t>
            </w:r>
          </w:p>
        </w:tc>
      </w:tr>
      <w:tr w:rsidR="00533E2B" w:rsidRPr="00BC3503" w14:paraId="5FCBEA32" w14:textId="77777777" w:rsidTr="00D26A08">
        <w:trPr>
          <w:trHeight w:val="227"/>
        </w:trPr>
        <w:tc>
          <w:tcPr>
            <w:tcW w:w="2075" w:type="pct"/>
            <w:tcBorders>
              <w:top w:val="nil"/>
              <w:left w:val="nil"/>
              <w:bottom w:val="nil"/>
              <w:right w:val="nil"/>
            </w:tcBorders>
            <w:shd w:val="clear" w:color="auto" w:fill="auto"/>
            <w:noWrap/>
            <w:vAlign w:val="center"/>
            <w:hideMark/>
          </w:tcPr>
          <w:p w14:paraId="2F10359E"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Total expenses</w:t>
            </w:r>
          </w:p>
        </w:tc>
        <w:tc>
          <w:tcPr>
            <w:tcW w:w="596" w:type="pct"/>
            <w:tcBorders>
              <w:top w:val="single" w:sz="4" w:space="0" w:color="auto"/>
              <w:left w:val="nil"/>
              <w:bottom w:val="single" w:sz="4" w:space="0" w:color="auto"/>
              <w:right w:val="nil"/>
            </w:tcBorders>
            <w:shd w:val="clear" w:color="auto" w:fill="auto"/>
            <w:noWrap/>
            <w:vAlign w:val="bottom"/>
            <w:hideMark/>
          </w:tcPr>
          <w:p w14:paraId="1BE5C877"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114,116</w:t>
            </w:r>
          </w:p>
        </w:tc>
        <w:tc>
          <w:tcPr>
            <w:tcW w:w="596" w:type="pct"/>
            <w:tcBorders>
              <w:top w:val="single" w:sz="4" w:space="0" w:color="auto"/>
              <w:left w:val="nil"/>
              <w:bottom w:val="single" w:sz="4" w:space="0" w:color="auto"/>
              <w:right w:val="nil"/>
            </w:tcBorders>
            <w:shd w:val="clear" w:color="000000" w:fill="E6E6E6"/>
            <w:noWrap/>
            <w:vAlign w:val="bottom"/>
            <w:hideMark/>
          </w:tcPr>
          <w:p w14:paraId="59483D71"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119,264</w:t>
            </w:r>
          </w:p>
        </w:tc>
        <w:tc>
          <w:tcPr>
            <w:tcW w:w="596" w:type="pct"/>
            <w:tcBorders>
              <w:top w:val="single" w:sz="4" w:space="0" w:color="auto"/>
              <w:left w:val="nil"/>
              <w:bottom w:val="single" w:sz="4" w:space="0" w:color="auto"/>
              <w:right w:val="nil"/>
            </w:tcBorders>
            <w:shd w:val="clear" w:color="auto" w:fill="auto"/>
            <w:noWrap/>
            <w:vAlign w:val="bottom"/>
            <w:hideMark/>
          </w:tcPr>
          <w:p w14:paraId="436A0B71"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129,142</w:t>
            </w:r>
          </w:p>
        </w:tc>
        <w:tc>
          <w:tcPr>
            <w:tcW w:w="596" w:type="pct"/>
            <w:tcBorders>
              <w:top w:val="single" w:sz="4" w:space="0" w:color="auto"/>
              <w:left w:val="nil"/>
              <w:bottom w:val="single" w:sz="4" w:space="0" w:color="auto"/>
              <w:right w:val="nil"/>
            </w:tcBorders>
            <w:shd w:val="clear" w:color="auto" w:fill="auto"/>
            <w:noWrap/>
            <w:vAlign w:val="bottom"/>
            <w:hideMark/>
          </w:tcPr>
          <w:p w14:paraId="5645BD66"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109,745</w:t>
            </w:r>
          </w:p>
        </w:tc>
        <w:tc>
          <w:tcPr>
            <w:tcW w:w="543" w:type="pct"/>
            <w:tcBorders>
              <w:top w:val="single" w:sz="4" w:space="0" w:color="auto"/>
              <w:left w:val="nil"/>
              <w:bottom w:val="single" w:sz="4" w:space="0" w:color="auto"/>
              <w:right w:val="nil"/>
            </w:tcBorders>
            <w:shd w:val="clear" w:color="auto" w:fill="auto"/>
            <w:noWrap/>
            <w:vAlign w:val="bottom"/>
            <w:hideMark/>
          </w:tcPr>
          <w:p w14:paraId="4C7FD99B"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108,397</w:t>
            </w:r>
          </w:p>
        </w:tc>
      </w:tr>
      <w:tr w:rsidR="00533E2B" w:rsidRPr="00BC3503" w14:paraId="66787C72" w14:textId="77777777" w:rsidTr="00D26A08">
        <w:trPr>
          <w:trHeight w:val="227"/>
        </w:trPr>
        <w:tc>
          <w:tcPr>
            <w:tcW w:w="2075" w:type="pct"/>
            <w:tcBorders>
              <w:top w:val="nil"/>
              <w:left w:val="nil"/>
              <w:bottom w:val="nil"/>
              <w:right w:val="nil"/>
            </w:tcBorders>
            <w:shd w:val="clear" w:color="auto" w:fill="auto"/>
            <w:noWrap/>
            <w:vAlign w:val="center"/>
            <w:hideMark/>
          </w:tcPr>
          <w:p w14:paraId="2CE466AB"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 xml:space="preserve">LESS: </w:t>
            </w:r>
          </w:p>
        </w:tc>
        <w:tc>
          <w:tcPr>
            <w:tcW w:w="596" w:type="pct"/>
            <w:tcBorders>
              <w:top w:val="nil"/>
              <w:left w:val="nil"/>
              <w:bottom w:val="nil"/>
              <w:right w:val="nil"/>
            </w:tcBorders>
            <w:shd w:val="clear" w:color="auto" w:fill="auto"/>
            <w:noWrap/>
            <w:vAlign w:val="bottom"/>
            <w:hideMark/>
          </w:tcPr>
          <w:p w14:paraId="5143742E" w14:textId="77777777" w:rsidR="00533E2B" w:rsidRPr="00BC3503" w:rsidRDefault="00533E2B" w:rsidP="00D26A08">
            <w:pPr>
              <w:spacing w:before="0" w:after="0" w:line="240" w:lineRule="auto"/>
              <w:rPr>
                <w:rFonts w:ascii="Arial" w:hAnsi="Arial" w:cs="Arial"/>
                <w:b/>
                <w:bCs/>
                <w:sz w:val="16"/>
                <w:szCs w:val="16"/>
              </w:rPr>
            </w:pPr>
          </w:p>
        </w:tc>
        <w:tc>
          <w:tcPr>
            <w:tcW w:w="596" w:type="pct"/>
            <w:tcBorders>
              <w:top w:val="nil"/>
              <w:left w:val="nil"/>
              <w:bottom w:val="nil"/>
              <w:right w:val="nil"/>
            </w:tcBorders>
            <w:shd w:val="clear" w:color="000000" w:fill="E6E6E6"/>
            <w:noWrap/>
            <w:vAlign w:val="bottom"/>
            <w:hideMark/>
          </w:tcPr>
          <w:p w14:paraId="23CCDC2F"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 </w:t>
            </w:r>
          </w:p>
        </w:tc>
        <w:tc>
          <w:tcPr>
            <w:tcW w:w="596" w:type="pct"/>
            <w:tcBorders>
              <w:top w:val="nil"/>
              <w:left w:val="nil"/>
              <w:bottom w:val="nil"/>
              <w:right w:val="nil"/>
            </w:tcBorders>
            <w:shd w:val="clear" w:color="auto" w:fill="auto"/>
            <w:noWrap/>
            <w:vAlign w:val="bottom"/>
            <w:hideMark/>
          </w:tcPr>
          <w:p w14:paraId="0527B7E4" w14:textId="77777777" w:rsidR="00533E2B" w:rsidRPr="00BC3503" w:rsidRDefault="00533E2B" w:rsidP="00D26A08">
            <w:pPr>
              <w:spacing w:before="0" w:after="0" w:line="240" w:lineRule="auto"/>
              <w:jc w:val="right"/>
              <w:rPr>
                <w:rFonts w:ascii="Arial" w:hAnsi="Arial" w:cs="Arial"/>
                <w:b/>
                <w:bCs/>
                <w:sz w:val="16"/>
                <w:szCs w:val="16"/>
              </w:rPr>
            </w:pPr>
          </w:p>
        </w:tc>
        <w:tc>
          <w:tcPr>
            <w:tcW w:w="596" w:type="pct"/>
            <w:tcBorders>
              <w:top w:val="nil"/>
              <w:left w:val="nil"/>
              <w:bottom w:val="nil"/>
              <w:right w:val="nil"/>
            </w:tcBorders>
            <w:shd w:val="clear" w:color="auto" w:fill="auto"/>
            <w:noWrap/>
            <w:vAlign w:val="bottom"/>
            <w:hideMark/>
          </w:tcPr>
          <w:p w14:paraId="5FC65DDF" w14:textId="77777777" w:rsidR="00533E2B" w:rsidRPr="00BC3503" w:rsidRDefault="00533E2B" w:rsidP="00D26A08">
            <w:pPr>
              <w:spacing w:before="0" w:after="0" w:line="240" w:lineRule="auto"/>
              <w:jc w:val="right"/>
              <w:rPr>
                <w:rFonts w:ascii="Times New Roman" w:hAnsi="Times New Roman"/>
                <w:sz w:val="20"/>
              </w:rPr>
            </w:pPr>
          </w:p>
        </w:tc>
        <w:tc>
          <w:tcPr>
            <w:tcW w:w="543" w:type="pct"/>
            <w:tcBorders>
              <w:top w:val="nil"/>
              <w:left w:val="nil"/>
              <w:bottom w:val="nil"/>
              <w:right w:val="nil"/>
            </w:tcBorders>
            <w:shd w:val="clear" w:color="auto" w:fill="auto"/>
            <w:noWrap/>
            <w:vAlign w:val="bottom"/>
            <w:hideMark/>
          </w:tcPr>
          <w:p w14:paraId="580C2F1E" w14:textId="77777777" w:rsidR="00533E2B" w:rsidRPr="00BC3503" w:rsidRDefault="00533E2B" w:rsidP="00D26A08">
            <w:pPr>
              <w:spacing w:before="0" w:after="0" w:line="240" w:lineRule="auto"/>
              <w:jc w:val="right"/>
              <w:rPr>
                <w:rFonts w:ascii="Times New Roman" w:hAnsi="Times New Roman"/>
                <w:sz w:val="20"/>
              </w:rPr>
            </w:pPr>
          </w:p>
        </w:tc>
      </w:tr>
      <w:tr w:rsidR="00533E2B" w:rsidRPr="00BC3503" w14:paraId="4DC4CCB1" w14:textId="77777777" w:rsidTr="00D26A08">
        <w:trPr>
          <w:trHeight w:val="227"/>
        </w:trPr>
        <w:tc>
          <w:tcPr>
            <w:tcW w:w="2075" w:type="pct"/>
            <w:tcBorders>
              <w:top w:val="nil"/>
              <w:left w:val="nil"/>
              <w:bottom w:val="nil"/>
              <w:right w:val="nil"/>
            </w:tcBorders>
            <w:shd w:val="clear" w:color="auto" w:fill="auto"/>
            <w:noWrap/>
            <w:vAlign w:val="center"/>
            <w:hideMark/>
          </w:tcPr>
          <w:p w14:paraId="374B067E"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OWN-SOURCE INCOME</w:t>
            </w:r>
          </w:p>
        </w:tc>
        <w:tc>
          <w:tcPr>
            <w:tcW w:w="596" w:type="pct"/>
            <w:tcBorders>
              <w:top w:val="nil"/>
              <w:left w:val="nil"/>
              <w:bottom w:val="nil"/>
              <w:right w:val="nil"/>
            </w:tcBorders>
            <w:shd w:val="clear" w:color="auto" w:fill="auto"/>
            <w:noWrap/>
            <w:vAlign w:val="bottom"/>
            <w:hideMark/>
          </w:tcPr>
          <w:p w14:paraId="5444EAE3" w14:textId="77777777" w:rsidR="00533E2B" w:rsidRPr="00BC3503" w:rsidRDefault="00533E2B" w:rsidP="00D26A08">
            <w:pPr>
              <w:spacing w:before="0" w:after="0" w:line="240" w:lineRule="auto"/>
              <w:rPr>
                <w:rFonts w:ascii="Arial" w:hAnsi="Arial" w:cs="Arial"/>
                <w:b/>
                <w:bCs/>
                <w:sz w:val="16"/>
                <w:szCs w:val="16"/>
              </w:rPr>
            </w:pPr>
          </w:p>
        </w:tc>
        <w:tc>
          <w:tcPr>
            <w:tcW w:w="596" w:type="pct"/>
            <w:tcBorders>
              <w:top w:val="nil"/>
              <w:left w:val="nil"/>
              <w:bottom w:val="nil"/>
              <w:right w:val="nil"/>
            </w:tcBorders>
            <w:shd w:val="clear" w:color="000000" w:fill="E6E6E6"/>
            <w:noWrap/>
            <w:vAlign w:val="bottom"/>
            <w:hideMark/>
          </w:tcPr>
          <w:p w14:paraId="72F3DB81"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 </w:t>
            </w:r>
          </w:p>
        </w:tc>
        <w:tc>
          <w:tcPr>
            <w:tcW w:w="596" w:type="pct"/>
            <w:tcBorders>
              <w:top w:val="nil"/>
              <w:left w:val="nil"/>
              <w:bottom w:val="nil"/>
              <w:right w:val="nil"/>
            </w:tcBorders>
            <w:shd w:val="clear" w:color="auto" w:fill="auto"/>
            <w:noWrap/>
            <w:vAlign w:val="bottom"/>
            <w:hideMark/>
          </w:tcPr>
          <w:p w14:paraId="1038EA4A" w14:textId="77777777" w:rsidR="00533E2B" w:rsidRPr="00BC3503" w:rsidRDefault="00533E2B" w:rsidP="00D26A08">
            <w:pPr>
              <w:spacing w:before="0" w:after="0" w:line="240" w:lineRule="auto"/>
              <w:jc w:val="right"/>
              <w:rPr>
                <w:rFonts w:ascii="Arial" w:hAnsi="Arial" w:cs="Arial"/>
                <w:b/>
                <w:bCs/>
                <w:sz w:val="16"/>
                <w:szCs w:val="16"/>
              </w:rPr>
            </w:pPr>
          </w:p>
        </w:tc>
        <w:tc>
          <w:tcPr>
            <w:tcW w:w="596" w:type="pct"/>
            <w:tcBorders>
              <w:top w:val="nil"/>
              <w:left w:val="nil"/>
              <w:bottom w:val="nil"/>
              <w:right w:val="nil"/>
            </w:tcBorders>
            <w:shd w:val="clear" w:color="auto" w:fill="auto"/>
            <w:noWrap/>
            <w:vAlign w:val="bottom"/>
            <w:hideMark/>
          </w:tcPr>
          <w:p w14:paraId="7280C743" w14:textId="77777777" w:rsidR="00533E2B" w:rsidRPr="00BC3503" w:rsidRDefault="00533E2B" w:rsidP="00D26A08">
            <w:pPr>
              <w:spacing w:before="0" w:after="0" w:line="240" w:lineRule="auto"/>
              <w:jc w:val="right"/>
              <w:rPr>
                <w:rFonts w:ascii="Times New Roman" w:hAnsi="Times New Roman"/>
                <w:sz w:val="20"/>
              </w:rPr>
            </w:pPr>
          </w:p>
        </w:tc>
        <w:tc>
          <w:tcPr>
            <w:tcW w:w="543" w:type="pct"/>
            <w:tcBorders>
              <w:top w:val="nil"/>
              <w:left w:val="nil"/>
              <w:bottom w:val="nil"/>
              <w:right w:val="nil"/>
            </w:tcBorders>
            <w:shd w:val="clear" w:color="auto" w:fill="auto"/>
            <w:noWrap/>
            <w:vAlign w:val="bottom"/>
            <w:hideMark/>
          </w:tcPr>
          <w:p w14:paraId="51693FE3" w14:textId="77777777" w:rsidR="00533E2B" w:rsidRPr="00BC3503" w:rsidRDefault="00533E2B" w:rsidP="00D26A08">
            <w:pPr>
              <w:spacing w:before="0" w:after="0" w:line="240" w:lineRule="auto"/>
              <w:jc w:val="right"/>
              <w:rPr>
                <w:rFonts w:ascii="Times New Roman" w:hAnsi="Times New Roman"/>
                <w:sz w:val="20"/>
              </w:rPr>
            </w:pPr>
          </w:p>
        </w:tc>
      </w:tr>
      <w:tr w:rsidR="00533E2B" w:rsidRPr="00BC3503" w14:paraId="2C7C3F6A" w14:textId="77777777" w:rsidTr="00D26A08">
        <w:trPr>
          <w:trHeight w:val="227"/>
        </w:trPr>
        <w:tc>
          <w:tcPr>
            <w:tcW w:w="2075" w:type="pct"/>
            <w:tcBorders>
              <w:top w:val="nil"/>
              <w:left w:val="nil"/>
              <w:bottom w:val="nil"/>
              <w:right w:val="nil"/>
            </w:tcBorders>
            <w:shd w:val="clear" w:color="auto" w:fill="auto"/>
            <w:noWrap/>
            <w:vAlign w:val="center"/>
            <w:hideMark/>
          </w:tcPr>
          <w:p w14:paraId="11ED8B5A" w14:textId="77777777" w:rsidR="00533E2B" w:rsidRPr="00BC3503" w:rsidRDefault="00533E2B" w:rsidP="00D26A08">
            <w:pPr>
              <w:spacing w:before="0" w:after="0" w:line="240" w:lineRule="auto"/>
              <w:ind w:firstLineChars="100" w:firstLine="161"/>
              <w:rPr>
                <w:rFonts w:ascii="Arial" w:hAnsi="Arial" w:cs="Arial"/>
                <w:b/>
                <w:bCs/>
                <w:sz w:val="16"/>
                <w:szCs w:val="16"/>
              </w:rPr>
            </w:pPr>
            <w:r w:rsidRPr="00BC3503">
              <w:rPr>
                <w:rFonts w:ascii="Arial" w:hAnsi="Arial" w:cs="Arial"/>
                <w:b/>
                <w:bCs/>
                <w:sz w:val="16"/>
                <w:szCs w:val="16"/>
              </w:rPr>
              <w:t>Own-source revenue</w:t>
            </w:r>
          </w:p>
        </w:tc>
        <w:tc>
          <w:tcPr>
            <w:tcW w:w="596" w:type="pct"/>
            <w:tcBorders>
              <w:top w:val="nil"/>
              <w:left w:val="nil"/>
              <w:bottom w:val="nil"/>
              <w:right w:val="nil"/>
            </w:tcBorders>
            <w:shd w:val="clear" w:color="auto" w:fill="auto"/>
            <w:noWrap/>
            <w:vAlign w:val="bottom"/>
            <w:hideMark/>
          </w:tcPr>
          <w:p w14:paraId="6107C87F" w14:textId="77777777" w:rsidR="00533E2B" w:rsidRPr="00BC3503" w:rsidRDefault="00533E2B" w:rsidP="00D26A08">
            <w:pPr>
              <w:spacing w:before="0" w:after="0" w:line="240" w:lineRule="auto"/>
              <w:ind w:firstLineChars="100" w:firstLine="161"/>
              <w:rPr>
                <w:rFonts w:ascii="Arial" w:hAnsi="Arial" w:cs="Arial"/>
                <w:b/>
                <w:bCs/>
                <w:sz w:val="16"/>
                <w:szCs w:val="16"/>
              </w:rPr>
            </w:pPr>
          </w:p>
        </w:tc>
        <w:tc>
          <w:tcPr>
            <w:tcW w:w="596" w:type="pct"/>
            <w:tcBorders>
              <w:top w:val="nil"/>
              <w:left w:val="nil"/>
              <w:bottom w:val="nil"/>
              <w:right w:val="nil"/>
            </w:tcBorders>
            <w:shd w:val="clear" w:color="000000" w:fill="E6E6E6"/>
            <w:noWrap/>
            <w:vAlign w:val="bottom"/>
            <w:hideMark/>
          </w:tcPr>
          <w:p w14:paraId="02A390F3"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 </w:t>
            </w:r>
          </w:p>
        </w:tc>
        <w:tc>
          <w:tcPr>
            <w:tcW w:w="596" w:type="pct"/>
            <w:tcBorders>
              <w:top w:val="nil"/>
              <w:left w:val="nil"/>
              <w:bottom w:val="nil"/>
              <w:right w:val="nil"/>
            </w:tcBorders>
            <w:shd w:val="clear" w:color="auto" w:fill="auto"/>
            <w:noWrap/>
            <w:vAlign w:val="bottom"/>
            <w:hideMark/>
          </w:tcPr>
          <w:p w14:paraId="57FC6177" w14:textId="77777777" w:rsidR="00533E2B" w:rsidRPr="00BC3503" w:rsidRDefault="00533E2B" w:rsidP="00D26A08">
            <w:pPr>
              <w:spacing w:before="0" w:after="0" w:line="240" w:lineRule="auto"/>
              <w:jc w:val="right"/>
              <w:rPr>
                <w:rFonts w:ascii="Arial" w:hAnsi="Arial" w:cs="Arial"/>
                <w:b/>
                <w:bCs/>
                <w:sz w:val="16"/>
                <w:szCs w:val="16"/>
              </w:rPr>
            </w:pPr>
          </w:p>
        </w:tc>
        <w:tc>
          <w:tcPr>
            <w:tcW w:w="596" w:type="pct"/>
            <w:tcBorders>
              <w:top w:val="nil"/>
              <w:left w:val="nil"/>
              <w:bottom w:val="nil"/>
              <w:right w:val="nil"/>
            </w:tcBorders>
            <w:shd w:val="clear" w:color="auto" w:fill="auto"/>
            <w:noWrap/>
            <w:vAlign w:val="bottom"/>
            <w:hideMark/>
          </w:tcPr>
          <w:p w14:paraId="0833EC00" w14:textId="77777777" w:rsidR="00533E2B" w:rsidRPr="00BC3503" w:rsidRDefault="00533E2B" w:rsidP="00D26A08">
            <w:pPr>
              <w:spacing w:before="0" w:after="0" w:line="240" w:lineRule="auto"/>
              <w:jc w:val="right"/>
              <w:rPr>
                <w:rFonts w:ascii="Times New Roman" w:hAnsi="Times New Roman"/>
                <w:sz w:val="20"/>
              </w:rPr>
            </w:pPr>
          </w:p>
        </w:tc>
        <w:tc>
          <w:tcPr>
            <w:tcW w:w="543" w:type="pct"/>
            <w:tcBorders>
              <w:top w:val="nil"/>
              <w:left w:val="nil"/>
              <w:bottom w:val="nil"/>
              <w:right w:val="nil"/>
            </w:tcBorders>
            <w:shd w:val="clear" w:color="auto" w:fill="auto"/>
            <w:noWrap/>
            <w:vAlign w:val="bottom"/>
            <w:hideMark/>
          </w:tcPr>
          <w:p w14:paraId="4AF17758" w14:textId="77777777" w:rsidR="00533E2B" w:rsidRPr="00BC3503" w:rsidRDefault="00533E2B" w:rsidP="00D26A08">
            <w:pPr>
              <w:spacing w:before="0" w:after="0" w:line="240" w:lineRule="auto"/>
              <w:jc w:val="right"/>
              <w:rPr>
                <w:rFonts w:ascii="Times New Roman" w:hAnsi="Times New Roman"/>
                <w:sz w:val="20"/>
              </w:rPr>
            </w:pPr>
          </w:p>
        </w:tc>
      </w:tr>
      <w:tr w:rsidR="00533E2B" w:rsidRPr="00BC3503" w14:paraId="4B7AD0AA" w14:textId="77777777" w:rsidTr="00D26A08">
        <w:trPr>
          <w:trHeight w:val="227"/>
        </w:trPr>
        <w:tc>
          <w:tcPr>
            <w:tcW w:w="2075" w:type="pct"/>
            <w:tcBorders>
              <w:top w:val="nil"/>
              <w:left w:val="nil"/>
              <w:bottom w:val="nil"/>
              <w:right w:val="nil"/>
            </w:tcBorders>
            <w:shd w:val="clear" w:color="auto" w:fill="auto"/>
            <w:vAlign w:val="center"/>
            <w:hideMark/>
          </w:tcPr>
          <w:p w14:paraId="3599942F" w14:textId="77777777" w:rsidR="00533E2B" w:rsidRPr="00BC3503" w:rsidRDefault="00533E2B" w:rsidP="00D26A08">
            <w:pPr>
              <w:spacing w:before="0" w:after="0" w:line="240" w:lineRule="auto"/>
              <w:ind w:firstLineChars="200" w:firstLine="320"/>
              <w:rPr>
                <w:rFonts w:ascii="Arial" w:hAnsi="Arial" w:cs="Arial"/>
                <w:sz w:val="16"/>
                <w:szCs w:val="16"/>
              </w:rPr>
            </w:pPr>
            <w:r w:rsidRPr="00BC3503">
              <w:rPr>
                <w:rFonts w:ascii="Arial" w:hAnsi="Arial" w:cs="Arial"/>
                <w:sz w:val="16"/>
                <w:szCs w:val="16"/>
              </w:rPr>
              <w:t>Sale of goods and rendering of</w:t>
            </w:r>
            <w:r w:rsidRPr="00BC3503">
              <w:rPr>
                <w:rFonts w:ascii="Arial" w:hAnsi="Arial" w:cs="Arial"/>
                <w:sz w:val="16"/>
                <w:szCs w:val="16"/>
              </w:rPr>
              <w:br/>
            </w:r>
            <w:r>
              <w:rPr>
                <w:rFonts w:ascii="Arial" w:hAnsi="Arial" w:cs="Arial"/>
                <w:sz w:val="16"/>
                <w:szCs w:val="16"/>
              </w:rPr>
              <w:t xml:space="preserve">       </w:t>
            </w:r>
            <w:r w:rsidRPr="00BC3503">
              <w:rPr>
                <w:rFonts w:ascii="Arial" w:hAnsi="Arial" w:cs="Arial"/>
                <w:sz w:val="16"/>
                <w:szCs w:val="16"/>
              </w:rPr>
              <w:t>services</w:t>
            </w:r>
          </w:p>
        </w:tc>
        <w:tc>
          <w:tcPr>
            <w:tcW w:w="596" w:type="pct"/>
            <w:tcBorders>
              <w:top w:val="nil"/>
              <w:left w:val="nil"/>
              <w:bottom w:val="nil"/>
              <w:right w:val="nil"/>
            </w:tcBorders>
            <w:shd w:val="clear" w:color="auto" w:fill="auto"/>
            <w:noWrap/>
            <w:vAlign w:val="bottom"/>
            <w:hideMark/>
          </w:tcPr>
          <w:p w14:paraId="5FD69E46"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11,637</w:t>
            </w:r>
          </w:p>
        </w:tc>
        <w:tc>
          <w:tcPr>
            <w:tcW w:w="596" w:type="pct"/>
            <w:tcBorders>
              <w:top w:val="nil"/>
              <w:left w:val="nil"/>
              <w:bottom w:val="nil"/>
              <w:right w:val="nil"/>
            </w:tcBorders>
            <w:shd w:val="clear" w:color="000000" w:fill="E6E6E6"/>
            <w:noWrap/>
            <w:vAlign w:val="bottom"/>
            <w:hideMark/>
          </w:tcPr>
          <w:p w14:paraId="4782BD0B"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11,400</w:t>
            </w:r>
          </w:p>
        </w:tc>
        <w:tc>
          <w:tcPr>
            <w:tcW w:w="596" w:type="pct"/>
            <w:tcBorders>
              <w:top w:val="nil"/>
              <w:left w:val="nil"/>
              <w:bottom w:val="nil"/>
              <w:right w:val="nil"/>
            </w:tcBorders>
            <w:shd w:val="clear" w:color="auto" w:fill="auto"/>
            <w:noWrap/>
            <w:vAlign w:val="bottom"/>
            <w:hideMark/>
          </w:tcPr>
          <w:p w14:paraId="7D9B321F"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9,362</w:t>
            </w:r>
          </w:p>
        </w:tc>
        <w:tc>
          <w:tcPr>
            <w:tcW w:w="596" w:type="pct"/>
            <w:tcBorders>
              <w:top w:val="nil"/>
              <w:left w:val="nil"/>
              <w:bottom w:val="nil"/>
              <w:right w:val="nil"/>
            </w:tcBorders>
            <w:shd w:val="clear" w:color="auto" w:fill="auto"/>
            <w:noWrap/>
            <w:vAlign w:val="bottom"/>
            <w:hideMark/>
          </w:tcPr>
          <w:p w14:paraId="45DEDB61"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9,362</w:t>
            </w:r>
          </w:p>
        </w:tc>
        <w:tc>
          <w:tcPr>
            <w:tcW w:w="543" w:type="pct"/>
            <w:tcBorders>
              <w:top w:val="nil"/>
              <w:left w:val="nil"/>
              <w:bottom w:val="nil"/>
              <w:right w:val="nil"/>
            </w:tcBorders>
            <w:shd w:val="clear" w:color="auto" w:fill="auto"/>
            <w:noWrap/>
            <w:vAlign w:val="bottom"/>
            <w:hideMark/>
          </w:tcPr>
          <w:p w14:paraId="1192E57E"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9,362</w:t>
            </w:r>
          </w:p>
        </w:tc>
      </w:tr>
      <w:tr w:rsidR="00533E2B" w:rsidRPr="00BC3503" w14:paraId="6C3FE8BF" w14:textId="77777777" w:rsidTr="00D26A08">
        <w:trPr>
          <w:trHeight w:val="227"/>
        </w:trPr>
        <w:tc>
          <w:tcPr>
            <w:tcW w:w="2075" w:type="pct"/>
            <w:tcBorders>
              <w:top w:val="nil"/>
              <w:left w:val="nil"/>
              <w:bottom w:val="nil"/>
              <w:right w:val="nil"/>
            </w:tcBorders>
            <w:shd w:val="clear" w:color="auto" w:fill="auto"/>
            <w:noWrap/>
            <w:vAlign w:val="center"/>
            <w:hideMark/>
          </w:tcPr>
          <w:p w14:paraId="41A3E4F2" w14:textId="77777777" w:rsidR="00533E2B" w:rsidRPr="00BC3503" w:rsidRDefault="00533E2B" w:rsidP="00D26A08">
            <w:pPr>
              <w:spacing w:before="0" w:after="0" w:line="240" w:lineRule="auto"/>
              <w:ind w:firstLineChars="200" w:firstLine="320"/>
              <w:rPr>
                <w:rFonts w:ascii="Arial" w:hAnsi="Arial" w:cs="Arial"/>
                <w:sz w:val="16"/>
                <w:szCs w:val="16"/>
              </w:rPr>
            </w:pPr>
            <w:r w:rsidRPr="00BC3503">
              <w:rPr>
                <w:rFonts w:ascii="Arial" w:hAnsi="Arial" w:cs="Arial"/>
                <w:sz w:val="16"/>
                <w:szCs w:val="16"/>
              </w:rPr>
              <w:t>Rental income</w:t>
            </w:r>
          </w:p>
        </w:tc>
        <w:tc>
          <w:tcPr>
            <w:tcW w:w="596" w:type="pct"/>
            <w:tcBorders>
              <w:top w:val="nil"/>
              <w:left w:val="nil"/>
              <w:bottom w:val="nil"/>
              <w:right w:val="nil"/>
            </w:tcBorders>
            <w:shd w:val="clear" w:color="auto" w:fill="auto"/>
            <w:noWrap/>
            <w:vAlign w:val="bottom"/>
            <w:hideMark/>
          </w:tcPr>
          <w:p w14:paraId="4792F3ED"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195</w:t>
            </w:r>
          </w:p>
        </w:tc>
        <w:tc>
          <w:tcPr>
            <w:tcW w:w="596" w:type="pct"/>
            <w:tcBorders>
              <w:top w:val="nil"/>
              <w:left w:val="nil"/>
              <w:bottom w:val="nil"/>
              <w:right w:val="nil"/>
            </w:tcBorders>
            <w:shd w:val="clear" w:color="000000" w:fill="E6E6E6"/>
            <w:noWrap/>
            <w:vAlign w:val="bottom"/>
            <w:hideMark/>
          </w:tcPr>
          <w:p w14:paraId="6BA4A708"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208</w:t>
            </w:r>
          </w:p>
        </w:tc>
        <w:tc>
          <w:tcPr>
            <w:tcW w:w="596" w:type="pct"/>
            <w:tcBorders>
              <w:top w:val="nil"/>
              <w:left w:val="nil"/>
              <w:bottom w:val="nil"/>
              <w:right w:val="nil"/>
            </w:tcBorders>
            <w:shd w:val="clear" w:color="auto" w:fill="auto"/>
            <w:noWrap/>
            <w:vAlign w:val="bottom"/>
            <w:hideMark/>
          </w:tcPr>
          <w:p w14:paraId="26A8D93D"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208</w:t>
            </w:r>
          </w:p>
        </w:tc>
        <w:tc>
          <w:tcPr>
            <w:tcW w:w="596" w:type="pct"/>
            <w:tcBorders>
              <w:top w:val="nil"/>
              <w:left w:val="nil"/>
              <w:bottom w:val="nil"/>
              <w:right w:val="nil"/>
            </w:tcBorders>
            <w:shd w:val="clear" w:color="auto" w:fill="auto"/>
            <w:noWrap/>
            <w:vAlign w:val="bottom"/>
            <w:hideMark/>
          </w:tcPr>
          <w:p w14:paraId="36A2D267"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208</w:t>
            </w:r>
          </w:p>
        </w:tc>
        <w:tc>
          <w:tcPr>
            <w:tcW w:w="543" w:type="pct"/>
            <w:tcBorders>
              <w:top w:val="nil"/>
              <w:left w:val="nil"/>
              <w:bottom w:val="nil"/>
              <w:right w:val="nil"/>
            </w:tcBorders>
            <w:shd w:val="clear" w:color="auto" w:fill="auto"/>
            <w:noWrap/>
            <w:vAlign w:val="bottom"/>
            <w:hideMark/>
          </w:tcPr>
          <w:p w14:paraId="1F6E79B5"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208</w:t>
            </w:r>
          </w:p>
        </w:tc>
      </w:tr>
      <w:tr w:rsidR="00533E2B" w:rsidRPr="00BC3503" w14:paraId="41A9CF3E" w14:textId="77777777" w:rsidTr="00D26A08">
        <w:trPr>
          <w:trHeight w:val="227"/>
        </w:trPr>
        <w:tc>
          <w:tcPr>
            <w:tcW w:w="2075" w:type="pct"/>
            <w:tcBorders>
              <w:top w:val="nil"/>
              <w:left w:val="nil"/>
              <w:bottom w:val="nil"/>
              <w:right w:val="nil"/>
            </w:tcBorders>
            <w:shd w:val="clear" w:color="auto" w:fill="auto"/>
            <w:noWrap/>
            <w:vAlign w:val="center"/>
            <w:hideMark/>
          </w:tcPr>
          <w:p w14:paraId="6AD0D8FA" w14:textId="77777777" w:rsidR="00533E2B" w:rsidRPr="00BC3503" w:rsidRDefault="00533E2B" w:rsidP="00D26A08">
            <w:pPr>
              <w:spacing w:before="0" w:after="0" w:line="240" w:lineRule="auto"/>
              <w:ind w:firstLineChars="200" w:firstLine="320"/>
              <w:rPr>
                <w:rFonts w:ascii="Arial" w:hAnsi="Arial" w:cs="Arial"/>
                <w:sz w:val="16"/>
                <w:szCs w:val="16"/>
              </w:rPr>
            </w:pPr>
            <w:r w:rsidRPr="00BC3503">
              <w:rPr>
                <w:rFonts w:ascii="Arial" w:hAnsi="Arial" w:cs="Arial"/>
                <w:sz w:val="16"/>
                <w:szCs w:val="16"/>
              </w:rPr>
              <w:t>Other</w:t>
            </w:r>
          </w:p>
        </w:tc>
        <w:tc>
          <w:tcPr>
            <w:tcW w:w="596" w:type="pct"/>
            <w:tcBorders>
              <w:top w:val="nil"/>
              <w:left w:val="nil"/>
              <w:bottom w:val="nil"/>
              <w:right w:val="nil"/>
            </w:tcBorders>
            <w:shd w:val="clear" w:color="auto" w:fill="auto"/>
            <w:noWrap/>
            <w:vAlign w:val="bottom"/>
            <w:hideMark/>
          </w:tcPr>
          <w:p w14:paraId="6920D6BE"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391</w:t>
            </w:r>
          </w:p>
        </w:tc>
        <w:tc>
          <w:tcPr>
            <w:tcW w:w="596" w:type="pct"/>
            <w:tcBorders>
              <w:top w:val="nil"/>
              <w:left w:val="nil"/>
              <w:bottom w:val="nil"/>
              <w:right w:val="nil"/>
            </w:tcBorders>
            <w:shd w:val="clear" w:color="000000" w:fill="E6E6E6"/>
            <w:noWrap/>
            <w:vAlign w:val="bottom"/>
            <w:hideMark/>
          </w:tcPr>
          <w:p w14:paraId="2BDB34D4"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82</w:t>
            </w:r>
          </w:p>
        </w:tc>
        <w:tc>
          <w:tcPr>
            <w:tcW w:w="596" w:type="pct"/>
            <w:tcBorders>
              <w:top w:val="nil"/>
              <w:left w:val="nil"/>
              <w:bottom w:val="nil"/>
              <w:right w:val="nil"/>
            </w:tcBorders>
            <w:shd w:val="clear" w:color="auto" w:fill="auto"/>
            <w:noWrap/>
            <w:vAlign w:val="bottom"/>
            <w:hideMark/>
          </w:tcPr>
          <w:p w14:paraId="138681E2"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82</w:t>
            </w:r>
          </w:p>
        </w:tc>
        <w:tc>
          <w:tcPr>
            <w:tcW w:w="596" w:type="pct"/>
            <w:tcBorders>
              <w:top w:val="nil"/>
              <w:left w:val="nil"/>
              <w:bottom w:val="nil"/>
              <w:right w:val="nil"/>
            </w:tcBorders>
            <w:shd w:val="clear" w:color="auto" w:fill="auto"/>
            <w:noWrap/>
            <w:vAlign w:val="bottom"/>
            <w:hideMark/>
          </w:tcPr>
          <w:p w14:paraId="2A317EEA"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82</w:t>
            </w:r>
          </w:p>
        </w:tc>
        <w:tc>
          <w:tcPr>
            <w:tcW w:w="543" w:type="pct"/>
            <w:tcBorders>
              <w:top w:val="nil"/>
              <w:left w:val="nil"/>
              <w:bottom w:val="nil"/>
              <w:right w:val="nil"/>
            </w:tcBorders>
            <w:shd w:val="clear" w:color="auto" w:fill="auto"/>
            <w:noWrap/>
            <w:vAlign w:val="bottom"/>
            <w:hideMark/>
          </w:tcPr>
          <w:p w14:paraId="47DE993F"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82</w:t>
            </w:r>
          </w:p>
        </w:tc>
      </w:tr>
      <w:tr w:rsidR="00533E2B" w:rsidRPr="00BC3503" w14:paraId="4E7152A8" w14:textId="77777777" w:rsidTr="00D26A08">
        <w:trPr>
          <w:trHeight w:val="227"/>
        </w:trPr>
        <w:tc>
          <w:tcPr>
            <w:tcW w:w="2075" w:type="pct"/>
            <w:tcBorders>
              <w:top w:val="nil"/>
              <w:left w:val="nil"/>
              <w:bottom w:val="nil"/>
              <w:right w:val="nil"/>
            </w:tcBorders>
            <w:shd w:val="clear" w:color="auto" w:fill="auto"/>
            <w:noWrap/>
            <w:vAlign w:val="center"/>
            <w:hideMark/>
          </w:tcPr>
          <w:p w14:paraId="2A8050B2" w14:textId="77777777" w:rsidR="00533E2B" w:rsidRPr="00BC3503" w:rsidRDefault="00533E2B" w:rsidP="00D26A08">
            <w:pPr>
              <w:spacing w:before="0" w:after="0" w:line="240" w:lineRule="auto"/>
              <w:ind w:firstLineChars="100" w:firstLine="161"/>
              <w:rPr>
                <w:rFonts w:ascii="Arial" w:hAnsi="Arial" w:cs="Arial"/>
                <w:b/>
                <w:bCs/>
                <w:sz w:val="16"/>
                <w:szCs w:val="16"/>
              </w:rPr>
            </w:pPr>
            <w:r w:rsidRPr="00BC3503">
              <w:rPr>
                <w:rFonts w:ascii="Arial" w:hAnsi="Arial" w:cs="Arial"/>
                <w:b/>
                <w:bCs/>
                <w:sz w:val="16"/>
                <w:szCs w:val="16"/>
              </w:rPr>
              <w:t>Total own-source revenue</w:t>
            </w:r>
          </w:p>
        </w:tc>
        <w:tc>
          <w:tcPr>
            <w:tcW w:w="596" w:type="pct"/>
            <w:tcBorders>
              <w:top w:val="single" w:sz="4" w:space="0" w:color="auto"/>
              <w:left w:val="nil"/>
              <w:bottom w:val="single" w:sz="4" w:space="0" w:color="auto"/>
              <w:right w:val="nil"/>
            </w:tcBorders>
            <w:shd w:val="clear" w:color="auto" w:fill="auto"/>
            <w:noWrap/>
            <w:vAlign w:val="bottom"/>
            <w:hideMark/>
          </w:tcPr>
          <w:p w14:paraId="17A487F8"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12,223</w:t>
            </w:r>
          </w:p>
        </w:tc>
        <w:tc>
          <w:tcPr>
            <w:tcW w:w="596" w:type="pct"/>
            <w:tcBorders>
              <w:top w:val="single" w:sz="4" w:space="0" w:color="auto"/>
              <w:left w:val="nil"/>
              <w:bottom w:val="single" w:sz="4" w:space="0" w:color="auto"/>
              <w:right w:val="nil"/>
            </w:tcBorders>
            <w:shd w:val="clear" w:color="000000" w:fill="E6E6E6"/>
            <w:noWrap/>
            <w:vAlign w:val="bottom"/>
            <w:hideMark/>
          </w:tcPr>
          <w:p w14:paraId="1E00FDA0"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11,690</w:t>
            </w:r>
          </w:p>
        </w:tc>
        <w:tc>
          <w:tcPr>
            <w:tcW w:w="596" w:type="pct"/>
            <w:tcBorders>
              <w:top w:val="single" w:sz="4" w:space="0" w:color="auto"/>
              <w:left w:val="nil"/>
              <w:bottom w:val="single" w:sz="4" w:space="0" w:color="auto"/>
              <w:right w:val="nil"/>
            </w:tcBorders>
            <w:shd w:val="clear" w:color="auto" w:fill="auto"/>
            <w:noWrap/>
            <w:vAlign w:val="bottom"/>
            <w:hideMark/>
          </w:tcPr>
          <w:p w14:paraId="270EB65F"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9,652</w:t>
            </w:r>
          </w:p>
        </w:tc>
        <w:tc>
          <w:tcPr>
            <w:tcW w:w="596" w:type="pct"/>
            <w:tcBorders>
              <w:top w:val="single" w:sz="4" w:space="0" w:color="auto"/>
              <w:left w:val="nil"/>
              <w:bottom w:val="single" w:sz="4" w:space="0" w:color="auto"/>
              <w:right w:val="nil"/>
            </w:tcBorders>
            <w:shd w:val="clear" w:color="auto" w:fill="auto"/>
            <w:noWrap/>
            <w:vAlign w:val="bottom"/>
            <w:hideMark/>
          </w:tcPr>
          <w:p w14:paraId="7A772CC8"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9,652</w:t>
            </w:r>
          </w:p>
        </w:tc>
        <w:tc>
          <w:tcPr>
            <w:tcW w:w="543" w:type="pct"/>
            <w:tcBorders>
              <w:top w:val="single" w:sz="4" w:space="0" w:color="auto"/>
              <w:left w:val="nil"/>
              <w:bottom w:val="single" w:sz="4" w:space="0" w:color="auto"/>
              <w:right w:val="nil"/>
            </w:tcBorders>
            <w:shd w:val="clear" w:color="auto" w:fill="auto"/>
            <w:noWrap/>
            <w:vAlign w:val="bottom"/>
            <w:hideMark/>
          </w:tcPr>
          <w:p w14:paraId="48FDDF6E"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9,652</w:t>
            </w:r>
          </w:p>
        </w:tc>
      </w:tr>
      <w:tr w:rsidR="00533E2B" w:rsidRPr="00BC3503" w14:paraId="7ABF2CE5" w14:textId="77777777" w:rsidTr="00D26A08">
        <w:trPr>
          <w:trHeight w:val="227"/>
        </w:trPr>
        <w:tc>
          <w:tcPr>
            <w:tcW w:w="2075" w:type="pct"/>
            <w:tcBorders>
              <w:top w:val="nil"/>
              <w:left w:val="nil"/>
              <w:bottom w:val="nil"/>
              <w:right w:val="nil"/>
            </w:tcBorders>
            <w:shd w:val="clear" w:color="auto" w:fill="auto"/>
            <w:noWrap/>
            <w:vAlign w:val="center"/>
            <w:hideMark/>
          </w:tcPr>
          <w:p w14:paraId="6C7CCCBF"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Total own-source income</w:t>
            </w:r>
          </w:p>
        </w:tc>
        <w:tc>
          <w:tcPr>
            <w:tcW w:w="596" w:type="pct"/>
            <w:tcBorders>
              <w:top w:val="nil"/>
              <w:left w:val="nil"/>
              <w:bottom w:val="single" w:sz="4" w:space="0" w:color="auto"/>
              <w:right w:val="nil"/>
            </w:tcBorders>
            <w:shd w:val="clear" w:color="auto" w:fill="auto"/>
            <w:noWrap/>
            <w:vAlign w:val="bottom"/>
            <w:hideMark/>
          </w:tcPr>
          <w:p w14:paraId="0AC7B3CD"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12,223</w:t>
            </w:r>
          </w:p>
        </w:tc>
        <w:tc>
          <w:tcPr>
            <w:tcW w:w="596" w:type="pct"/>
            <w:tcBorders>
              <w:top w:val="nil"/>
              <w:left w:val="nil"/>
              <w:bottom w:val="single" w:sz="4" w:space="0" w:color="auto"/>
              <w:right w:val="nil"/>
            </w:tcBorders>
            <w:shd w:val="clear" w:color="000000" w:fill="E6E6E6"/>
            <w:noWrap/>
            <w:vAlign w:val="bottom"/>
            <w:hideMark/>
          </w:tcPr>
          <w:p w14:paraId="2A496F0E"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11,690</w:t>
            </w:r>
          </w:p>
        </w:tc>
        <w:tc>
          <w:tcPr>
            <w:tcW w:w="596" w:type="pct"/>
            <w:tcBorders>
              <w:top w:val="nil"/>
              <w:left w:val="nil"/>
              <w:bottom w:val="single" w:sz="4" w:space="0" w:color="auto"/>
              <w:right w:val="nil"/>
            </w:tcBorders>
            <w:shd w:val="clear" w:color="auto" w:fill="auto"/>
            <w:noWrap/>
            <w:vAlign w:val="bottom"/>
            <w:hideMark/>
          </w:tcPr>
          <w:p w14:paraId="5E362CAC"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9,652</w:t>
            </w:r>
          </w:p>
        </w:tc>
        <w:tc>
          <w:tcPr>
            <w:tcW w:w="596" w:type="pct"/>
            <w:tcBorders>
              <w:top w:val="nil"/>
              <w:left w:val="nil"/>
              <w:bottom w:val="single" w:sz="4" w:space="0" w:color="auto"/>
              <w:right w:val="nil"/>
            </w:tcBorders>
            <w:shd w:val="clear" w:color="auto" w:fill="auto"/>
            <w:noWrap/>
            <w:vAlign w:val="bottom"/>
            <w:hideMark/>
          </w:tcPr>
          <w:p w14:paraId="5F5CB25A"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9,652</w:t>
            </w:r>
          </w:p>
        </w:tc>
        <w:tc>
          <w:tcPr>
            <w:tcW w:w="543" w:type="pct"/>
            <w:tcBorders>
              <w:top w:val="nil"/>
              <w:left w:val="nil"/>
              <w:bottom w:val="single" w:sz="4" w:space="0" w:color="auto"/>
              <w:right w:val="nil"/>
            </w:tcBorders>
            <w:shd w:val="clear" w:color="auto" w:fill="auto"/>
            <w:noWrap/>
            <w:vAlign w:val="bottom"/>
            <w:hideMark/>
          </w:tcPr>
          <w:p w14:paraId="023307CE"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9,652</w:t>
            </w:r>
          </w:p>
        </w:tc>
      </w:tr>
      <w:tr w:rsidR="00533E2B" w:rsidRPr="00BC3503" w14:paraId="756E4428" w14:textId="77777777" w:rsidTr="00D26A08">
        <w:trPr>
          <w:trHeight w:val="227"/>
        </w:trPr>
        <w:tc>
          <w:tcPr>
            <w:tcW w:w="2075" w:type="pct"/>
            <w:tcBorders>
              <w:top w:val="nil"/>
              <w:left w:val="nil"/>
              <w:bottom w:val="nil"/>
              <w:right w:val="nil"/>
            </w:tcBorders>
            <w:shd w:val="clear" w:color="auto" w:fill="auto"/>
            <w:vAlign w:val="center"/>
            <w:hideMark/>
          </w:tcPr>
          <w:p w14:paraId="132A3CD7" w14:textId="77777777" w:rsidR="00533E2B" w:rsidRPr="00BC3503" w:rsidRDefault="00533E2B" w:rsidP="00D26A08">
            <w:pPr>
              <w:spacing w:before="0" w:after="0" w:line="240" w:lineRule="auto"/>
              <w:rPr>
                <w:rFonts w:ascii="Arial" w:hAnsi="Arial" w:cs="Arial"/>
                <w:b/>
                <w:bCs/>
                <w:color w:val="000000"/>
                <w:sz w:val="16"/>
                <w:szCs w:val="16"/>
              </w:rPr>
            </w:pPr>
            <w:r w:rsidRPr="00BC3503">
              <w:rPr>
                <w:rFonts w:ascii="Arial" w:hAnsi="Arial" w:cs="Arial"/>
                <w:b/>
                <w:bCs/>
                <w:color w:val="000000"/>
                <w:sz w:val="16"/>
                <w:szCs w:val="16"/>
              </w:rPr>
              <w:t>Net (cost of)/contribution by</w:t>
            </w:r>
            <w:r w:rsidRPr="00BC3503">
              <w:rPr>
                <w:rFonts w:ascii="Arial" w:hAnsi="Arial" w:cs="Arial"/>
                <w:b/>
                <w:bCs/>
                <w:color w:val="000000"/>
                <w:sz w:val="16"/>
                <w:szCs w:val="16"/>
              </w:rPr>
              <w:br/>
              <w:t xml:space="preserve"> services</w:t>
            </w:r>
          </w:p>
        </w:tc>
        <w:tc>
          <w:tcPr>
            <w:tcW w:w="596" w:type="pct"/>
            <w:tcBorders>
              <w:top w:val="nil"/>
              <w:left w:val="nil"/>
              <w:bottom w:val="single" w:sz="4" w:space="0" w:color="auto"/>
              <w:right w:val="nil"/>
            </w:tcBorders>
            <w:shd w:val="clear" w:color="auto" w:fill="auto"/>
            <w:noWrap/>
            <w:vAlign w:val="bottom"/>
            <w:hideMark/>
          </w:tcPr>
          <w:p w14:paraId="566CC105"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(101,893)</w:t>
            </w:r>
          </w:p>
        </w:tc>
        <w:tc>
          <w:tcPr>
            <w:tcW w:w="596" w:type="pct"/>
            <w:tcBorders>
              <w:top w:val="nil"/>
              <w:left w:val="nil"/>
              <w:bottom w:val="single" w:sz="4" w:space="0" w:color="auto"/>
              <w:right w:val="nil"/>
            </w:tcBorders>
            <w:shd w:val="clear" w:color="000000" w:fill="E6E6E6"/>
            <w:noWrap/>
            <w:vAlign w:val="bottom"/>
            <w:hideMark/>
          </w:tcPr>
          <w:p w14:paraId="2535D082"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(107,574)</w:t>
            </w:r>
          </w:p>
        </w:tc>
        <w:tc>
          <w:tcPr>
            <w:tcW w:w="596" w:type="pct"/>
            <w:tcBorders>
              <w:top w:val="nil"/>
              <w:left w:val="nil"/>
              <w:bottom w:val="single" w:sz="4" w:space="0" w:color="auto"/>
              <w:right w:val="nil"/>
            </w:tcBorders>
            <w:shd w:val="clear" w:color="auto" w:fill="auto"/>
            <w:noWrap/>
            <w:vAlign w:val="bottom"/>
            <w:hideMark/>
          </w:tcPr>
          <w:p w14:paraId="1C8CD017"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(119,490)</w:t>
            </w:r>
          </w:p>
        </w:tc>
        <w:tc>
          <w:tcPr>
            <w:tcW w:w="596" w:type="pct"/>
            <w:tcBorders>
              <w:top w:val="nil"/>
              <w:left w:val="nil"/>
              <w:bottom w:val="single" w:sz="4" w:space="0" w:color="auto"/>
              <w:right w:val="nil"/>
            </w:tcBorders>
            <w:shd w:val="clear" w:color="auto" w:fill="auto"/>
            <w:noWrap/>
            <w:vAlign w:val="bottom"/>
            <w:hideMark/>
          </w:tcPr>
          <w:p w14:paraId="6117B30F"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(100,093)</w:t>
            </w:r>
          </w:p>
        </w:tc>
        <w:tc>
          <w:tcPr>
            <w:tcW w:w="543" w:type="pct"/>
            <w:tcBorders>
              <w:top w:val="nil"/>
              <w:left w:val="nil"/>
              <w:bottom w:val="single" w:sz="4" w:space="0" w:color="auto"/>
              <w:right w:val="nil"/>
            </w:tcBorders>
            <w:shd w:val="clear" w:color="auto" w:fill="auto"/>
            <w:noWrap/>
            <w:vAlign w:val="bottom"/>
            <w:hideMark/>
          </w:tcPr>
          <w:p w14:paraId="653D22D5"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(98,745)</w:t>
            </w:r>
          </w:p>
        </w:tc>
      </w:tr>
      <w:tr w:rsidR="00533E2B" w:rsidRPr="00BC3503" w14:paraId="61314AFF" w14:textId="77777777" w:rsidTr="00D26A08">
        <w:trPr>
          <w:trHeight w:val="227"/>
        </w:trPr>
        <w:tc>
          <w:tcPr>
            <w:tcW w:w="2075" w:type="pct"/>
            <w:tcBorders>
              <w:top w:val="nil"/>
              <w:left w:val="nil"/>
              <w:bottom w:val="nil"/>
              <w:right w:val="nil"/>
            </w:tcBorders>
            <w:shd w:val="clear" w:color="auto" w:fill="auto"/>
            <w:noWrap/>
            <w:vAlign w:val="center"/>
            <w:hideMark/>
          </w:tcPr>
          <w:p w14:paraId="22399943" w14:textId="77777777" w:rsidR="00533E2B" w:rsidRPr="00BC3503" w:rsidRDefault="00533E2B" w:rsidP="00D26A08">
            <w:pPr>
              <w:spacing w:before="0" w:after="0" w:line="240" w:lineRule="auto"/>
              <w:rPr>
                <w:rFonts w:ascii="Arial" w:hAnsi="Arial" w:cs="Arial"/>
                <w:sz w:val="16"/>
                <w:szCs w:val="16"/>
              </w:rPr>
            </w:pPr>
            <w:r w:rsidRPr="00BC3503">
              <w:rPr>
                <w:rFonts w:ascii="Arial" w:hAnsi="Arial" w:cs="Arial"/>
                <w:sz w:val="16"/>
                <w:szCs w:val="16"/>
              </w:rPr>
              <w:t>Revenue from Government</w:t>
            </w:r>
          </w:p>
        </w:tc>
        <w:tc>
          <w:tcPr>
            <w:tcW w:w="596" w:type="pct"/>
            <w:tcBorders>
              <w:top w:val="nil"/>
              <w:left w:val="nil"/>
              <w:bottom w:val="nil"/>
              <w:right w:val="nil"/>
            </w:tcBorders>
            <w:shd w:val="clear" w:color="auto" w:fill="auto"/>
            <w:noWrap/>
            <w:vAlign w:val="bottom"/>
            <w:hideMark/>
          </w:tcPr>
          <w:p w14:paraId="16B95404"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94,594</w:t>
            </w:r>
          </w:p>
        </w:tc>
        <w:tc>
          <w:tcPr>
            <w:tcW w:w="596" w:type="pct"/>
            <w:tcBorders>
              <w:top w:val="nil"/>
              <w:left w:val="nil"/>
              <w:bottom w:val="nil"/>
              <w:right w:val="nil"/>
            </w:tcBorders>
            <w:shd w:val="clear" w:color="000000" w:fill="E6E6E6"/>
            <w:noWrap/>
            <w:vAlign w:val="bottom"/>
            <w:hideMark/>
          </w:tcPr>
          <w:p w14:paraId="5ED8EB87"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103,413</w:t>
            </w:r>
          </w:p>
        </w:tc>
        <w:tc>
          <w:tcPr>
            <w:tcW w:w="596" w:type="pct"/>
            <w:tcBorders>
              <w:top w:val="nil"/>
              <w:left w:val="nil"/>
              <w:bottom w:val="nil"/>
              <w:right w:val="nil"/>
            </w:tcBorders>
            <w:shd w:val="clear" w:color="auto" w:fill="auto"/>
            <w:noWrap/>
            <w:vAlign w:val="bottom"/>
            <w:hideMark/>
          </w:tcPr>
          <w:p w14:paraId="42D07E39"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114,957</w:t>
            </w:r>
          </w:p>
        </w:tc>
        <w:tc>
          <w:tcPr>
            <w:tcW w:w="596" w:type="pct"/>
            <w:tcBorders>
              <w:top w:val="nil"/>
              <w:left w:val="nil"/>
              <w:bottom w:val="nil"/>
              <w:right w:val="nil"/>
            </w:tcBorders>
            <w:shd w:val="clear" w:color="auto" w:fill="auto"/>
            <w:noWrap/>
            <w:vAlign w:val="bottom"/>
            <w:hideMark/>
          </w:tcPr>
          <w:p w14:paraId="538724ED"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96,337</w:t>
            </w:r>
          </w:p>
        </w:tc>
        <w:tc>
          <w:tcPr>
            <w:tcW w:w="543" w:type="pct"/>
            <w:tcBorders>
              <w:top w:val="nil"/>
              <w:left w:val="nil"/>
              <w:bottom w:val="nil"/>
              <w:right w:val="nil"/>
            </w:tcBorders>
            <w:shd w:val="clear" w:color="auto" w:fill="auto"/>
            <w:noWrap/>
            <w:vAlign w:val="bottom"/>
            <w:hideMark/>
          </w:tcPr>
          <w:p w14:paraId="02A0783C"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95,712</w:t>
            </w:r>
          </w:p>
        </w:tc>
      </w:tr>
      <w:tr w:rsidR="00533E2B" w:rsidRPr="00BC3503" w14:paraId="793B3B90" w14:textId="77777777" w:rsidTr="00D26A08">
        <w:trPr>
          <w:trHeight w:val="227"/>
        </w:trPr>
        <w:tc>
          <w:tcPr>
            <w:tcW w:w="2075" w:type="pct"/>
            <w:tcBorders>
              <w:top w:val="nil"/>
              <w:left w:val="nil"/>
              <w:bottom w:val="nil"/>
              <w:right w:val="nil"/>
            </w:tcBorders>
            <w:shd w:val="clear" w:color="auto" w:fill="auto"/>
            <w:vAlign w:val="center"/>
            <w:hideMark/>
          </w:tcPr>
          <w:p w14:paraId="3B16F121"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Surplus/(deficit) attributable to the</w:t>
            </w:r>
            <w:r w:rsidRPr="00BC3503">
              <w:rPr>
                <w:rFonts w:ascii="Arial" w:hAnsi="Arial" w:cs="Arial"/>
                <w:b/>
                <w:bCs/>
                <w:sz w:val="16"/>
                <w:szCs w:val="16"/>
              </w:rPr>
              <w:br/>
              <w:t xml:space="preserve"> Australian Government</w:t>
            </w:r>
          </w:p>
        </w:tc>
        <w:tc>
          <w:tcPr>
            <w:tcW w:w="596" w:type="pct"/>
            <w:tcBorders>
              <w:top w:val="single" w:sz="4" w:space="0" w:color="auto"/>
              <w:left w:val="nil"/>
              <w:bottom w:val="single" w:sz="4" w:space="0" w:color="auto"/>
              <w:right w:val="nil"/>
            </w:tcBorders>
            <w:shd w:val="clear" w:color="auto" w:fill="auto"/>
            <w:noWrap/>
            <w:vAlign w:val="bottom"/>
            <w:hideMark/>
          </w:tcPr>
          <w:p w14:paraId="7A2D5D52"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(7,299)</w:t>
            </w:r>
          </w:p>
        </w:tc>
        <w:tc>
          <w:tcPr>
            <w:tcW w:w="596" w:type="pct"/>
            <w:tcBorders>
              <w:top w:val="single" w:sz="4" w:space="0" w:color="auto"/>
              <w:left w:val="nil"/>
              <w:bottom w:val="single" w:sz="4" w:space="0" w:color="auto"/>
              <w:right w:val="nil"/>
            </w:tcBorders>
            <w:shd w:val="clear" w:color="000000" w:fill="E6E6E6"/>
            <w:noWrap/>
            <w:vAlign w:val="bottom"/>
            <w:hideMark/>
          </w:tcPr>
          <w:p w14:paraId="396206EE"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(4,161)</w:t>
            </w:r>
          </w:p>
        </w:tc>
        <w:tc>
          <w:tcPr>
            <w:tcW w:w="596" w:type="pct"/>
            <w:tcBorders>
              <w:top w:val="single" w:sz="4" w:space="0" w:color="auto"/>
              <w:left w:val="nil"/>
              <w:bottom w:val="single" w:sz="4" w:space="0" w:color="auto"/>
              <w:right w:val="nil"/>
            </w:tcBorders>
            <w:shd w:val="clear" w:color="auto" w:fill="auto"/>
            <w:noWrap/>
            <w:vAlign w:val="bottom"/>
            <w:hideMark/>
          </w:tcPr>
          <w:p w14:paraId="00B0A0EC"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(4,533)</w:t>
            </w:r>
          </w:p>
        </w:tc>
        <w:tc>
          <w:tcPr>
            <w:tcW w:w="596" w:type="pct"/>
            <w:tcBorders>
              <w:top w:val="single" w:sz="4" w:space="0" w:color="auto"/>
              <w:left w:val="nil"/>
              <w:bottom w:val="single" w:sz="4" w:space="0" w:color="auto"/>
              <w:right w:val="nil"/>
            </w:tcBorders>
            <w:shd w:val="clear" w:color="auto" w:fill="auto"/>
            <w:noWrap/>
            <w:vAlign w:val="bottom"/>
            <w:hideMark/>
          </w:tcPr>
          <w:p w14:paraId="131A23A7"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(3,756)</w:t>
            </w:r>
          </w:p>
        </w:tc>
        <w:tc>
          <w:tcPr>
            <w:tcW w:w="543" w:type="pct"/>
            <w:tcBorders>
              <w:top w:val="single" w:sz="4" w:space="0" w:color="auto"/>
              <w:left w:val="nil"/>
              <w:bottom w:val="single" w:sz="4" w:space="0" w:color="auto"/>
              <w:right w:val="nil"/>
            </w:tcBorders>
            <w:shd w:val="clear" w:color="auto" w:fill="auto"/>
            <w:noWrap/>
            <w:vAlign w:val="bottom"/>
            <w:hideMark/>
          </w:tcPr>
          <w:p w14:paraId="6CD66DB2"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(3,033)</w:t>
            </w:r>
          </w:p>
        </w:tc>
      </w:tr>
      <w:tr w:rsidR="00533E2B" w:rsidRPr="00BC3503" w14:paraId="0F02840C" w14:textId="77777777" w:rsidTr="00D26A08">
        <w:trPr>
          <w:trHeight w:val="227"/>
        </w:trPr>
        <w:tc>
          <w:tcPr>
            <w:tcW w:w="2075" w:type="pct"/>
            <w:tcBorders>
              <w:top w:val="nil"/>
              <w:left w:val="nil"/>
              <w:bottom w:val="nil"/>
              <w:right w:val="nil"/>
            </w:tcBorders>
            <w:shd w:val="clear" w:color="auto" w:fill="auto"/>
            <w:noWrap/>
            <w:vAlign w:val="center"/>
            <w:hideMark/>
          </w:tcPr>
          <w:p w14:paraId="7068E923"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OTHER COMPREHENSIVE INCOME</w:t>
            </w:r>
          </w:p>
        </w:tc>
        <w:tc>
          <w:tcPr>
            <w:tcW w:w="596" w:type="pct"/>
            <w:tcBorders>
              <w:top w:val="nil"/>
              <w:left w:val="nil"/>
              <w:bottom w:val="nil"/>
              <w:right w:val="nil"/>
            </w:tcBorders>
            <w:shd w:val="clear" w:color="auto" w:fill="auto"/>
            <w:noWrap/>
            <w:vAlign w:val="bottom"/>
            <w:hideMark/>
          </w:tcPr>
          <w:p w14:paraId="03C4DE3A" w14:textId="77777777" w:rsidR="00533E2B" w:rsidRPr="00BC3503" w:rsidRDefault="00533E2B" w:rsidP="00D26A08">
            <w:pPr>
              <w:spacing w:before="0" w:after="0" w:line="240" w:lineRule="auto"/>
              <w:rPr>
                <w:rFonts w:ascii="Arial" w:hAnsi="Arial" w:cs="Arial"/>
                <w:b/>
                <w:bCs/>
                <w:sz w:val="16"/>
                <w:szCs w:val="16"/>
              </w:rPr>
            </w:pPr>
          </w:p>
        </w:tc>
        <w:tc>
          <w:tcPr>
            <w:tcW w:w="596" w:type="pct"/>
            <w:tcBorders>
              <w:top w:val="nil"/>
              <w:left w:val="nil"/>
              <w:bottom w:val="nil"/>
              <w:right w:val="nil"/>
            </w:tcBorders>
            <w:shd w:val="clear" w:color="000000" w:fill="E6E6E6"/>
            <w:noWrap/>
            <w:vAlign w:val="bottom"/>
            <w:hideMark/>
          </w:tcPr>
          <w:p w14:paraId="328E09F3"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 </w:t>
            </w:r>
          </w:p>
        </w:tc>
        <w:tc>
          <w:tcPr>
            <w:tcW w:w="596" w:type="pct"/>
            <w:tcBorders>
              <w:top w:val="nil"/>
              <w:left w:val="nil"/>
              <w:bottom w:val="nil"/>
              <w:right w:val="nil"/>
            </w:tcBorders>
            <w:shd w:val="clear" w:color="auto" w:fill="auto"/>
            <w:noWrap/>
            <w:vAlign w:val="bottom"/>
            <w:hideMark/>
          </w:tcPr>
          <w:p w14:paraId="0E206F92" w14:textId="77777777" w:rsidR="00533E2B" w:rsidRPr="00BC3503" w:rsidRDefault="00533E2B" w:rsidP="00D26A08">
            <w:pPr>
              <w:spacing w:before="0" w:after="0" w:line="240" w:lineRule="auto"/>
              <w:jc w:val="right"/>
              <w:rPr>
                <w:rFonts w:ascii="Arial" w:hAnsi="Arial" w:cs="Arial"/>
                <w:b/>
                <w:bCs/>
                <w:sz w:val="16"/>
                <w:szCs w:val="16"/>
              </w:rPr>
            </w:pPr>
          </w:p>
        </w:tc>
        <w:tc>
          <w:tcPr>
            <w:tcW w:w="596" w:type="pct"/>
            <w:tcBorders>
              <w:top w:val="nil"/>
              <w:left w:val="nil"/>
              <w:bottom w:val="nil"/>
              <w:right w:val="nil"/>
            </w:tcBorders>
            <w:shd w:val="clear" w:color="auto" w:fill="auto"/>
            <w:noWrap/>
            <w:vAlign w:val="bottom"/>
            <w:hideMark/>
          </w:tcPr>
          <w:p w14:paraId="0D64E1AC" w14:textId="77777777" w:rsidR="00533E2B" w:rsidRPr="00BC3503" w:rsidRDefault="00533E2B" w:rsidP="00D26A08">
            <w:pPr>
              <w:spacing w:before="0" w:after="0" w:line="240" w:lineRule="auto"/>
              <w:jc w:val="right"/>
              <w:rPr>
                <w:rFonts w:ascii="Times New Roman" w:hAnsi="Times New Roman"/>
                <w:sz w:val="20"/>
              </w:rPr>
            </w:pPr>
          </w:p>
        </w:tc>
        <w:tc>
          <w:tcPr>
            <w:tcW w:w="543" w:type="pct"/>
            <w:tcBorders>
              <w:top w:val="nil"/>
              <w:left w:val="nil"/>
              <w:bottom w:val="nil"/>
              <w:right w:val="nil"/>
            </w:tcBorders>
            <w:shd w:val="clear" w:color="auto" w:fill="auto"/>
            <w:noWrap/>
            <w:vAlign w:val="bottom"/>
            <w:hideMark/>
          </w:tcPr>
          <w:p w14:paraId="72324EB6" w14:textId="77777777" w:rsidR="00533E2B" w:rsidRPr="00BC3503" w:rsidRDefault="00533E2B" w:rsidP="00D26A08">
            <w:pPr>
              <w:spacing w:before="0" w:after="0" w:line="240" w:lineRule="auto"/>
              <w:jc w:val="right"/>
              <w:rPr>
                <w:rFonts w:ascii="Times New Roman" w:hAnsi="Times New Roman"/>
                <w:sz w:val="20"/>
              </w:rPr>
            </w:pPr>
          </w:p>
        </w:tc>
      </w:tr>
      <w:tr w:rsidR="00533E2B" w:rsidRPr="00BC3503" w14:paraId="36E6C1D0" w14:textId="77777777" w:rsidTr="00D26A08">
        <w:trPr>
          <w:trHeight w:val="227"/>
        </w:trPr>
        <w:tc>
          <w:tcPr>
            <w:tcW w:w="2075" w:type="pct"/>
            <w:tcBorders>
              <w:top w:val="nil"/>
              <w:left w:val="nil"/>
              <w:bottom w:val="nil"/>
              <w:right w:val="nil"/>
            </w:tcBorders>
            <w:shd w:val="clear" w:color="auto" w:fill="auto"/>
            <w:noWrap/>
            <w:vAlign w:val="center"/>
            <w:hideMark/>
          </w:tcPr>
          <w:p w14:paraId="6E90716F" w14:textId="77777777" w:rsidR="00533E2B" w:rsidRPr="00BC3503" w:rsidRDefault="00533E2B" w:rsidP="00D26A08">
            <w:pPr>
              <w:spacing w:before="0" w:after="0" w:line="240" w:lineRule="auto"/>
              <w:rPr>
                <w:rFonts w:ascii="Arial" w:hAnsi="Arial" w:cs="Arial"/>
                <w:sz w:val="16"/>
                <w:szCs w:val="16"/>
              </w:rPr>
            </w:pPr>
            <w:r w:rsidRPr="00BC3503">
              <w:rPr>
                <w:rFonts w:ascii="Arial" w:hAnsi="Arial" w:cs="Arial"/>
                <w:sz w:val="16"/>
                <w:szCs w:val="16"/>
              </w:rPr>
              <w:t>Changes in asset revaluation</w:t>
            </w:r>
          </w:p>
        </w:tc>
        <w:tc>
          <w:tcPr>
            <w:tcW w:w="596" w:type="pct"/>
            <w:tcBorders>
              <w:top w:val="nil"/>
              <w:left w:val="nil"/>
              <w:bottom w:val="nil"/>
              <w:right w:val="nil"/>
            </w:tcBorders>
            <w:shd w:val="clear" w:color="auto" w:fill="auto"/>
            <w:noWrap/>
            <w:vAlign w:val="bottom"/>
            <w:hideMark/>
          </w:tcPr>
          <w:p w14:paraId="365CAE8E"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2,252</w:t>
            </w:r>
          </w:p>
        </w:tc>
        <w:tc>
          <w:tcPr>
            <w:tcW w:w="596" w:type="pct"/>
            <w:tcBorders>
              <w:top w:val="nil"/>
              <w:left w:val="nil"/>
              <w:bottom w:val="nil"/>
              <w:right w:val="nil"/>
            </w:tcBorders>
            <w:shd w:val="clear" w:color="000000" w:fill="E6E6E6"/>
            <w:noWrap/>
            <w:vAlign w:val="bottom"/>
            <w:hideMark/>
          </w:tcPr>
          <w:p w14:paraId="1CA1418C"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w:t>
            </w:r>
          </w:p>
        </w:tc>
        <w:tc>
          <w:tcPr>
            <w:tcW w:w="596" w:type="pct"/>
            <w:tcBorders>
              <w:top w:val="nil"/>
              <w:left w:val="nil"/>
              <w:bottom w:val="nil"/>
              <w:right w:val="nil"/>
            </w:tcBorders>
            <w:shd w:val="clear" w:color="auto" w:fill="auto"/>
            <w:noWrap/>
            <w:vAlign w:val="bottom"/>
            <w:hideMark/>
          </w:tcPr>
          <w:p w14:paraId="715C6808"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w:t>
            </w:r>
          </w:p>
        </w:tc>
        <w:tc>
          <w:tcPr>
            <w:tcW w:w="596" w:type="pct"/>
            <w:tcBorders>
              <w:top w:val="nil"/>
              <w:left w:val="nil"/>
              <w:bottom w:val="nil"/>
              <w:right w:val="nil"/>
            </w:tcBorders>
            <w:shd w:val="clear" w:color="auto" w:fill="auto"/>
            <w:noWrap/>
            <w:vAlign w:val="bottom"/>
            <w:hideMark/>
          </w:tcPr>
          <w:p w14:paraId="010FE263"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14:paraId="596C9D98" w14:textId="77777777" w:rsidR="00533E2B" w:rsidRPr="00BC3503" w:rsidRDefault="00533E2B" w:rsidP="00D26A08">
            <w:pPr>
              <w:spacing w:before="0" w:after="0" w:line="240" w:lineRule="auto"/>
              <w:jc w:val="right"/>
              <w:rPr>
                <w:rFonts w:ascii="Arial" w:hAnsi="Arial" w:cs="Arial"/>
                <w:sz w:val="16"/>
                <w:szCs w:val="16"/>
              </w:rPr>
            </w:pPr>
            <w:r w:rsidRPr="00BC3503">
              <w:rPr>
                <w:rFonts w:ascii="Arial" w:hAnsi="Arial" w:cs="Arial"/>
                <w:sz w:val="16"/>
                <w:szCs w:val="16"/>
              </w:rPr>
              <w:t>-</w:t>
            </w:r>
          </w:p>
        </w:tc>
      </w:tr>
      <w:tr w:rsidR="00533E2B" w:rsidRPr="00BC3503" w14:paraId="6E85C430" w14:textId="77777777" w:rsidTr="00D26A08">
        <w:trPr>
          <w:trHeight w:val="227"/>
        </w:trPr>
        <w:tc>
          <w:tcPr>
            <w:tcW w:w="2075" w:type="pct"/>
            <w:tcBorders>
              <w:top w:val="nil"/>
              <w:left w:val="nil"/>
              <w:bottom w:val="nil"/>
              <w:right w:val="nil"/>
            </w:tcBorders>
            <w:shd w:val="clear" w:color="auto" w:fill="auto"/>
            <w:vAlign w:val="center"/>
            <w:hideMark/>
          </w:tcPr>
          <w:p w14:paraId="4DA61597"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Total other comprehensive income</w:t>
            </w:r>
          </w:p>
        </w:tc>
        <w:tc>
          <w:tcPr>
            <w:tcW w:w="596" w:type="pct"/>
            <w:tcBorders>
              <w:top w:val="single" w:sz="4" w:space="0" w:color="auto"/>
              <w:left w:val="nil"/>
              <w:bottom w:val="single" w:sz="4" w:space="0" w:color="auto"/>
              <w:right w:val="nil"/>
            </w:tcBorders>
            <w:shd w:val="clear" w:color="auto" w:fill="auto"/>
            <w:noWrap/>
            <w:vAlign w:val="bottom"/>
            <w:hideMark/>
          </w:tcPr>
          <w:p w14:paraId="77971134"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2,252</w:t>
            </w:r>
          </w:p>
        </w:tc>
        <w:tc>
          <w:tcPr>
            <w:tcW w:w="596" w:type="pct"/>
            <w:tcBorders>
              <w:top w:val="single" w:sz="4" w:space="0" w:color="auto"/>
              <w:left w:val="nil"/>
              <w:bottom w:val="single" w:sz="4" w:space="0" w:color="auto"/>
              <w:right w:val="nil"/>
            </w:tcBorders>
            <w:shd w:val="clear" w:color="000000" w:fill="E6E6E6"/>
            <w:noWrap/>
            <w:vAlign w:val="bottom"/>
            <w:hideMark/>
          </w:tcPr>
          <w:p w14:paraId="797BDF70"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w:t>
            </w:r>
          </w:p>
        </w:tc>
        <w:tc>
          <w:tcPr>
            <w:tcW w:w="596" w:type="pct"/>
            <w:tcBorders>
              <w:top w:val="single" w:sz="4" w:space="0" w:color="auto"/>
              <w:left w:val="nil"/>
              <w:bottom w:val="single" w:sz="4" w:space="0" w:color="auto"/>
              <w:right w:val="nil"/>
            </w:tcBorders>
            <w:shd w:val="clear" w:color="auto" w:fill="auto"/>
            <w:noWrap/>
            <w:vAlign w:val="bottom"/>
            <w:hideMark/>
          </w:tcPr>
          <w:p w14:paraId="2037CD17"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w:t>
            </w:r>
          </w:p>
        </w:tc>
        <w:tc>
          <w:tcPr>
            <w:tcW w:w="596" w:type="pct"/>
            <w:tcBorders>
              <w:top w:val="single" w:sz="4" w:space="0" w:color="auto"/>
              <w:left w:val="nil"/>
              <w:bottom w:val="single" w:sz="4" w:space="0" w:color="auto"/>
              <w:right w:val="nil"/>
            </w:tcBorders>
            <w:shd w:val="clear" w:color="auto" w:fill="auto"/>
            <w:noWrap/>
            <w:vAlign w:val="bottom"/>
            <w:hideMark/>
          </w:tcPr>
          <w:p w14:paraId="17C3B982"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w:t>
            </w:r>
          </w:p>
        </w:tc>
        <w:tc>
          <w:tcPr>
            <w:tcW w:w="543" w:type="pct"/>
            <w:tcBorders>
              <w:top w:val="single" w:sz="4" w:space="0" w:color="auto"/>
              <w:left w:val="nil"/>
              <w:bottom w:val="single" w:sz="4" w:space="0" w:color="auto"/>
              <w:right w:val="nil"/>
            </w:tcBorders>
            <w:shd w:val="clear" w:color="auto" w:fill="auto"/>
            <w:noWrap/>
            <w:vAlign w:val="bottom"/>
            <w:hideMark/>
          </w:tcPr>
          <w:p w14:paraId="4AB07503"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w:t>
            </w:r>
          </w:p>
        </w:tc>
      </w:tr>
      <w:tr w:rsidR="00533E2B" w:rsidRPr="00BC3503" w14:paraId="2C80B3ED" w14:textId="77777777" w:rsidTr="00D26A08">
        <w:trPr>
          <w:trHeight w:val="227"/>
        </w:trPr>
        <w:tc>
          <w:tcPr>
            <w:tcW w:w="2075" w:type="pct"/>
            <w:tcBorders>
              <w:top w:val="nil"/>
              <w:left w:val="nil"/>
              <w:bottom w:val="single" w:sz="4" w:space="0" w:color="auto"/>
              <w:right w:val="nil"/>
            </w:tcBorders>
            <w:shd w:val="clear" w:color="auto" w:fill="auto"/>
            <w:vAlign w:val="center"/>
            <w:hideMark/>
          </w:tcPr>
          <w:p w14:paraId="1CC445F3" w14:textId="77777777" w:rsidR="00533E2B" w:rsidRPr="00BC3503" w:rsidRDefault="00533E2B" w:rsidP="00D26A08">
            <w:pPr>
              <w:spacing w:before="0" w:after="0" w:line="240" w:lineRule="auto"/>
              <w:rPr>
                <w:rFonts w:ascii="Arial" w:hAnsi="Arial" w:cs="Arial"/>
                <w:b/>
                <w:bCs/>
                <w:sz w:val="16"/>
                <w:szCs w:val="16"/>
              </w:rPr>
            </w:pPr>
            <w:r w:rsidRPr="00BC3503">
              <w:rPr>
                <w:rFonts w:ascii="Arial" w:hAnsi="Arial" w:cs="Arial"/>
                <w:b/>
                <w:bCs/>
                <w:sz w:val="16"/>
                <w:szCs w:val="16"/>
              </w:rPr>
              <w:t>Total comprehensive income/(loss)</w:t>
            </w:r>
            <w:r w:rsidRPr="00BC3503">
              <w:rPr>
                <w:rFonts w:ascii="Arial" w:hAnsi="Arial" w:cs="Arial"/>
                <w:b/>
                <w:bCs/>
                <w:sz w:val="16"/>
                <w:szCs w:val="16"/>
              </w:rPr>
              <w:br/>
              <w:t xml:space="preserve"> attributable to the Australian</w:t>
            </w:r>
            <w:r w:rsidRPr="00BC3503">
              <w:rPr>
                <w:rFonts w:ascii="Arial" w:hAnsi="Arial" w:cs="Arial"/>
                <w:b/>
                <w:bCs/>
                <w:sz w:val="16"/>
                <w:szCs w:val="16"/>
              </w:rPr>
              <w:br/>
              <w:t xml:space="preserve"> Government</w:t>
            </w:r>
          </w:p>
        </w:tc>
        <w:tc>
          <w:tcPr>
            <w:tcW w:w="596" w:type="pct"/>
            <w:tcBorders>
              <w:top w:val="nil"/>
              <w:left w:val="nil"/>
              <w:bottom w:val="single" w:sz="4" w:space="0" w:color="auto"/>
              <w:right w:val="nil"/>
            </w:tcBorders>
            <w:shd w:val="clear" w:color="auto" w:fill="auto"/>
            <w:noWrap/>
            <w:vAlign w:val="bottom"/>
            <w:hideMark/>
          </w:tcPr>
          <w:p w14:paraId="30BC2CF5"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(5,047)</w:t>
            </w:r>
          </w:p>
        </w:tc>
        <w:tc>
          <w:tcPr>
            <w:tcW w:w="596" w:type="pct"/>
            <w:tcBorders>
              <w:top w:val="nil"/>
              <w:left w:val="nil"/>
              <w:bottom w:val="single" w:sz="4" w:space="0" w:color="auto"/>
              <w:right w:val="nil"/>
            </w:tcBorders>
            <w:shd w:val="clear" w:color="000000" w:fill="E6E6E6"/>
            <w:noWrap/>
            <w:vAlign w:val="bottom"/>
            <w:hideMark/>
          </w:tcPr>
          <w:p w14:paraId="3E1576E4"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(4,161)</w:t>
            </w:r>
          </w:p>
        </w:tc>
        <w:tc>
          <w:tcPr>
            <w:tcW w:w="596" w:type="pct"/>
            <w:tcBorders>
              <w:top w:val="nil"/>
              <w:left w:val="nil"/>
              <w:bottom w:val="single" w:sz="4" w:space="0" w:color="auto"/>
              <w:right w:val="nil"/>
            </w:tcBorders>
            <w:shd w:val="clear" w:color="auto" w:fill="auto"/>
            <w:noWrap/>
            <w:vAlign w:val="bottom"/>
            <w:hideMark/>
          </w:tcPr>
          <w:p w14:paraId="587ED208"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(4,533)</w:t>
            </w:r>
          </w:p>
        </w:tc>
        <w:tc>
          <w:tcPr>
            <w:tcW w:w="596" w:type="pct"/>
            <w:tcBorders>
              <w:top w:val="nil"/>
              <w:left w:val="nil"/>
              <w:bottom w:val="single" w:sz="4" w:space="0" w:color="auto"/>
              <w:right w:val="nil"/>
            </w:tcBorders>
            <w:shd w:val="clear" w:color="auto" w:fill="auto"/>
            <w:noWrap/>
            <w:vAlign w:val="bottom"/>
            <w:hideMark/>
          </w:tcPr>
          <w:p w14:paraId="144C6882"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(3,756)</w:t>
            </w:r>
          </w:p>
        </w:tc>
        <w:tc>
          <w:tcPr>
            <w:tcW w:w="543" w:type="pct"/>
            <w:tcBorders>
              <w:top w:val="nil"/>
              <w:left w:val="nil"/>
              <w:bottom w:val="single" w:sz="4" w:space="0" w:color="auto"/>
              <w:right w:val="nil"/>
            </w:tcBorders>
            <w:shd w:val="clear" w:color="auto" w:fill="auto"/>
            <w:noWrap/>
            <w:vAlign w:val="bottom"/>
            <w:hideMark/>
          </w:tcPr>
          <w:p w14:paraId="5251F068" w14:textId="77777777" w:rsidR="00533E2B" w:rsidRPr="00BC3503" w:rsidRDefault="00533E2B" w:rsidP="00D26A08">
            <w:pPr>
              <w:spacing w:before="0" w:after="0" w:line="240" w:lineRule="auto"/>
              <w:jc w:val="right"/>
              <w:rPr>
                <w:rFonts w:ascii="Arial" w:hAnsi="Arial" w:cs="Arial"/>
                <w:b/>
                <w:bCs/>
                <w:sz w:val="16"/>
                <w:szCs w:val="16"/>
              </w:rPr>
            </w:pPr>
            <w:r w:rsidRPr="00BC3503">
              <w:rPr>
                <w:rFonts w:ascii="Arial" w:hAnsi="Arial" w:cs="Arial"/>
                <w:b/>
                <w:bCs/>
                <w:sz w:val="16"/>
                <w:szCs w:val="16"/>
              </w:rPr>
              <w:t>(3,033)</w:t>
            </w:r>
          </w:p>
        </w:tc>
      </w:tr>
    </w:tbl>
    <w:p w14:paraId="60836562" w14:textId="77777777" w:rsidR="00533E2B" w:rsidRDefault="00533E2B" w:rsidP="00533E2B">
      <w:pPr>
        <w:spacing w:before="0" w:after="0" w:line="240" w:lineRule="auto"/>
        <w:rPr>
          <w:rFonts w:ascii="Arial" w:hAnsi="Arial" w:cs="Arial"/>
          <w:b/>
          <w:bCs/>
          <w:color w:val="000000"/>
          <w:sz w:val="16"/>
          <w:szCs w:val="16"/>
        </w:rPr>
      </w:pPr>
      <w:r>
        <w:rPr>
          <w:rFonts w:ascii="Arial" w:hAnsi="Arial" w:cs="Arial"/>
          <w:b/>
          <w:bCs/>
          <w:color w:val="000000"/>
          <w:sz w:val="16"/>
          <w:szCs w:val="16"/>
        </w:rPr>
        <w:t xml:space="preserve">Continued on next </w:t>
      </w:r>
      <w:proofErr w:type="gramStart"/>
      <w:r>
        <w:rPr>
          <w:rFonts w:ascii="Arial" w:hAnsi="Arial" w:cs="Arial"/>
          <w:b/>
          <w:bCs/>
          <w:color w:val="000000"/>
          <w:sz w:val="16"/>
          <w:szCs w:val="16"/>
        </w:rPr>
        <w:t>page</w:t>
      </w:r>
      <w:proofErr w:type="gramEnd"/>
    </w:p>
    <w:p w14:paraId="2BD55C16" w14:textId="77777777" w:rsidR="00533E2B" w:rsidRDefault="00533E2B" w:rsidP="00533E2B">
      <w:r>
        <w:br w:type="page"/>
      </w:r>
    </w:p>
    <w:tbl>
      <w:tblPr>
        <w:tblW w:w="5000" w:type="pct"/>
        <w:tblLook w:val="04A0" w:firstRow="1" w:lastRow="0" w:firstColumn="1" w:lastColumn="0" w:noHBand="0" w:noVBand="1"/>
      </w:tblPr>
      <w:tblGrid>
        <w:gridCol w:w="7710"/>
      </w:tblGrid>
      <w:tr w:rsidR="00533E2B" w:rsidRPr="00747BAB" w14:paraId="528ED8DD" w14:textId="77777777" w:rsidTr="00D26A08">
        <w:trPr>
          <w:trHeight w:val="340"/>
        </w:trPr>
        <w:tc>
          <w:tcPr>
            <w:tcW w:w="5000" w:type="pct"/>
            <w:tcBorders>
              <w:left w:val="nil"/>
              <w:bottom w:val="nil"/>
              <w:right w:val="nil"/>
            </w:tcBorders>
            <w:shd w:val="clear" w:color="auto" w:fill="auto"/>
          </w:tcPr>
          <w:p w14:paraId="333A78A8" w14:textId="77777777" w:rsidR="00533E2B" w:rsidRPr="00D27DDB" w:rsidRDefault="00533E2B" w:rsidP="00D26A08">
            <w:pPr>
              <w:pStyle w:val="TableHeading"/>
              <w:rPr>
                <w:snapToGrid w:val="0"/>
              </w:rPr>
            </w:pPr>
            <w:r w:rsidRPr="00E855E0">
              <w:lastRenderedPageBreak/>
              <w:t>Table</w:t>
            </w:r>
            <w:r>
              <w:t xml:space="preserve"> 3.2:</w:t>
            </w:r>
            <w:r w:rsidRPr="00E855E0">
              <w:t xml:space="preserve"> Comprehensive income statement (showing net cost of services)</w:t>
            </w:r>
            <w:r>
              <w:t xml:space="preserve"> </w:t>
            </w:r>
            <w:r>
              <w:rPr>
                <w:snapToGrid w:val="0"/>
              </w:rPr>
              <w:t>for the period ended 30 June (continued)</w:t>
            </w:r>
          </w:p>
          <w:tbl>
            <w:tblPr>
              <w:tblW w:w="5000" w:type="pct"/>
              <w:tblLook w:val="04A0" w:firstRow="1" w:lastRow="0" w:firstColumn="1" w:lastColumn="0" w:noHBand="0" w:noVBand="1"/>
            </w:tblPr>
            <w:tblGrid>
              <w:gridCol w:w="3252"/>
              <w:gridCol w:w="848"/>
              <w:gridCol w:w="848"/>
              <w:gridCol w:w="848"/>
              <w:gridCol w:w="848"/>
              <w:gridCol w:w="850"/>
            </w:tblGrid>
            <w:tr w:rsidR="00533E2B" w:rsidRPr="003F2D74" w14:paraId="06FB52DA" w14:textId="77777777" w:rsidTr="00D26A08">
              <w:trPr>
                <w:trHeight w:val="225"/>
              </w:trPr>
              <w:tc>
                <w:tcPr>
                  <w:tcW w:w="5000" w:type="pct"/>
                  <w:gridSpan w:val="6"/>
                  <w:tcBorders>
                    <w:top w:val="nil"/>
                    <w:left w:val="nil"/>
                    <w:bottom w:val="single" w:sz="4" w:space="0" w:color="auto"/>
                    <w:right w:val="nil"/>
                  </w:tcBorders>
                  <w:shd w:val="clear" w:color="auto" w:fill="auto"/>
                  <w:noWrap/>
                  <w:vAlign w:val="center"/>
                  <w:hideMark/>
                </w:tcPr>
                <w:p w14:paraId="65339581"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Note: Impact of net cash appropriation arrangements</w:t>
                  </w:r>
                </w:p>
              </w:tc>
            </w:tr>
            <w:tr w:rsidR="00533E2B" w:rsidRPr="003F2D74" w14:paraId="70EC3367" w14:textId="77777777" w:rsidTr="00D26A08">
              <w:trPr>
                <w:trHeight w:val="450"/>
              </w:trPr>
              <w:tc>
                <w:tcPr>
                  <w:tcW w:w="2169" w:type="pct"/>
                  <w:tcBorders>
                    <w:top w:val="single" w:sz="4" w:space="0" w:color="auto"/>
                    <w:left w:val="nil"/>
                    <w:bottom w:val="nil"/>
                    <w:right w:val="nil"/>
                  </w:tcBorders>
                  <w:shd w:val="clear" w:color="auto" w:fill="auto"/>
                  <w:vAlign w:val="bottom"/>
                  <w:hideMark/>
                </w:tcPr>
                <w:p w14:paraId="72A638A1" w14:textId="77777777" w:rsidR="00533E2B" w:rsidRPr="003F2D74" w:rsidRDefault="00533E2B" w:rsidP="00D26A08">
                  <w:pPr>
                    <w:spacing w:before="0" w:after="0" w:line="240" w:lineRule="auto"/>
                    <w:rPr>
                      <w:rFonts w:ascii="Arial" w:hAnsi="Arial" w:cs="Arial"/>
                      <w:sz w:val="16"/>
                      <w:szCs w:val="16"/>
                    </w:rPr>
                  </w:pPr>
                  <w:r w:rsidRPr="003F2D74">
                    <w:rPr>
                      <w:rFonts w:ascii="Arial" w:hAnsi="Arial" w:cs="Arial"/>
                      <w:sz w:val="16"/>
                      <w:szCs w:val="16"/>
                    </w:rPr>
                    <w:t> </w:t>
                  </w:r>
                </w:p>
              </w:tc>
              <w:tc>
                <w:tcPr>
                  <w:tcW w:w="566" w:type="pct"/>
                  <w:tcBorders>
                    <w:top w:val="single" w:sz="4" w:space="0" w:color="auto"/>
                    <w:left w:val="nil"/>
                    <w:bottom w:val="single" w:sz="4" w:space="0" w:color="auto"/>
                    <w:right w:val="nil"/>
                  </w:tcBorders>
                  <w:shd w:val="clear" w:color="auto" w:fill="auto"/>
                  <w:vAlign w:val="center"/>
                  <w:hideMark/>
                </w:tcPr>
                <w:p w14:paraId="6DD7649B"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2022-23</w:t>
                  </w:r>
                  <w:r w:rsidRPr="003F2D74">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000000" w:fill="D9D9D9"/>
                  <w:vAlign w:val="center"/>
                  <w:hideMark/>
                </w:tcPr>
                <w:p w14:paraId="7B3B92B4"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2023-24</w:t>
                  </w:r>
                  <w:r w:rsidRPr="003F2D74">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center"/>
                  <w:hideMark/>
                </w:tcPr>
                <w:p w14:paraId="37780218"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2024-25</w:t>
                  </w:r>
                  <w:r w:rsidRPr="003F2D74">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center"/>
                  <w:hideMark/>
                </w:tcPr>
                <w:p w14:paraId="11F5328E"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2025-26</w:t>
                  </w:r>
                  <w:r w:rsidRPr="003F2D74">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center"/>
                  <w:hideMark/>
                </w:tcPr>
                <w:p w14:paraId="06A13147"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2026-27</w:t>
                  </w:r>
                  <w:r w:rsidRPr="003F2D74">
                    <w:rPr>
                      <w:rFonts w:ascii="Arial" w:hAnsi="Arial" w:cs="Arial"/>
                      <w:color w:val="000000"/>
                      <w:sz w:val="16"/>
                      <w:szCs w:val="16"/>
                    </w:rPr>
                    <w:br/>
                    <w:t>$'000</w:t>
                  </w:r>
                </w:p>
              </w:tc>
            </w:tr>
            <w:tr w:rsidR="00533E2B" w:rsidRPr="003F2D74" w14:paraId="665EE488" w14:textId="77777777" w:rsidTr="00D26A08">
              <w:trPr>
                <w:trHeight w:val="227"/>
              </w:trPr>
              <w:tc>
                <w:tcPr>
                  <w:tcW w:w="2169" w:type="pct"/>
                  <w:tcBorders>
                    <w:top w:val="nil"/>
                    <w:left w:val="nil"/>
                    <w:bottom w:val="nil"/>
                    <w:right w:val="nil"/>
                  </w:tcBorders>
                  <w:shd w:val="clear" w:color="auto" w:fill="auto"/>
                  <w:hideMark/>
                </w:tcPr>
                <w:p w14:paraId="307CE29E"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Total comprehensive income/(loss)</w:t>
                  </w:r>
                  <w:r w:rsidRPr="003F2D74">
                    <w:rPr>
                      <w:rFonts w:ascii="Arial" w:hAnsi="Arial" w:cs="Arial"/>
                      <w:b/>
                      <w:bCs/>
                      <w:color w:val="000000"/>
                      <w:sz w:val="16"/>
                      <w:szCs w:val="16"/>
                    </w:rPr>
                    <w:br/>
                    <w:t xml:space="preserve"> - as per statement of</w:t>
                  </w:r>
                  <w:r w:rsidRPr="003F2D74">
                    <w:rPr>
                      <w:rFonts w:ascii="Arial" w:hAnsi="Arial" w:cs="Arial"/>
                      <w:b/>
                      <w:bCs/>
                      <w:color w:val="000000"/>
                      <w:sz w:val="16"/>
                      <w:szCs w:val="16"/>
                    </w:rPr>
                    <w:br/>
                    <w:t xml:space="preserve"> Comprehensive Income</w:t>
                  </w:r>
                </w:p>
              </w:tc>
              <w:tc>
                <w:tcPr>
                  <w:tcW w:w="566" w:type="pct"/>
                  <w:tcBorders>
                    <w:top w:val="nil"/>
                    <w:left w:val="nil"/>
                    <w:bottom w:val="nil"/>
                    <w:right w:val="nil"/>
                  </w:tcBorders>
                  <w:shd w:val="clear" w:color="auto" w:fill="auto"/>
                  <w:noWrap/>
                  <w:vAlign w:val="bottom"/>
                  <w:hideMark/>
                </w:tcPr>
                <w:p w14:paraId="420E85F7"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w:t>
                  </w:r>
                  <w:r>
                    <w:rPr>
                      <w:rFonts w:ascii="Arial" w:hAnsi="Arial" w:cs="Arial"/>
                      <w:b/>
                      <w:bCs/>
                      <w:color w:val="000000"/>
                      <w:sz w:val="16"/>
                      <w:szCs w:val="16"/>
                    </w:rPr>
                    <w:t>7,299</w:t>
                  </w:r>
                  <w:r w:rsidRPr="003F2D74">
                    <w:rPr>
                      <w:rFonts w:ascii="Arial" w:hAnsi="Arial" w:cs="Arial"/>
                      <w:b/>
                      <w:bCs/>
                      <w:color w:val="000000"/>
                      <w:sz w:val="16"/>
                      <w:szCs w:val="16"/>
                    </w:rPr>
                    <w:t>)</w:t>
                  </w:r>
                </w:p>
              </w:tc>
              <w:tc>
                <w:tcPr>
                  <w:tcW w:w="566" w:type="pct"/>
                  <w:tcBorders>
                    <w:top w:val="nil"/>
                    <w:left w:val="nil"/>
                    <w:bottom w:val="nil"/>
                    <w:right w:val="nil"/>
                  </w:tcBorders>
                  <w:shd w:val="clear" w:color="000000" w:fill="E6E6E6"/>
                  <w:noWrap/>
                  <w:vAlign w:val="bottom"/>
                  <w:hideMark/>
                </w:tcPr>
                <w:p w14:paraId="423621E8" w14:textId="77777777" w:rsidR="00533E2B" w:rsidRPr="003F2D74" w:rsidRDefault="00533E2B" w:rsidP="00D26A08">
                  <w:pPr>
                    <w:spacing w:before="0" w:after="0" w:line="240" w:lineRule="auto"/>
                    <w:jc w:val="right"/>
                    <w:rPr>
                      <w:rFonts w:ascii="Arial" w:hAnsi="Arial" w:cs="Arial"/>
                      <w:b/>
                      <w:bCs/>
                      <w:sz w:val="16"/>
                      <w:szCs w:val="16"/>
                    </w:rPr>
                  </w:pPr>
                  <w:r w:rsidRPr="003F2D74">
                    <w:rPr>
                      <w:rFonts w:ascii="Arial" w:hAnsi="Arial" w:cs="Arial"/>
                      <w:b/>
                      <w:bCs/>
                      <w:sz w:val="16"/>
                      <w:szCs w:val="16"/>
                    </w:rPr>
                    <w:t>(4,161)</w:t>
                  </w:r>
                </w:p>
              </w:tc>
              <w:tc>
                <w:tcPr>
                  <w:tcW w:w="566" w:type="pct"/>
                  <w:tcBorders>
                    <w:top w:val="nil"/>
                    <w:left w:val="nil"/>
                    <w:bottom w:val="nil"/>
                    <w:right w:val="nil"/>
                  </w:tcBorders>
                  <w:shd w:val="clear" w:color="auto" w:fill="auto"/>
                  <w:noWrap/>
                  <w:vAlign w:val="bottom"/>
                  <w:hideMark/>
                </w:tcPr>
                <w:p w14:paraId="31BF9E91"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(4,533)</w:t>
                  </w:r>
                </w:p>
              </w:tc>
              <w:tc>
                <w:tcPr>
                  <w:tcW w:w="566" w:type="pct"/>
                  <w:tcBorders>
                    <w:top w:val="nil"/>
                    <w:left w:val="nil"/>
                    <w:bottom w:val="nil"/>
                    <w:right w:val="nil"/>
                  </w:tcBorders>
                  <w:shd w:val="clear" w:color="auto" w:fill="auto"/>
                  <w:noWrap/>
                  <w:vAlign w:val="bottom"/>
                  <w:hideMark/>
                </w:tcPr>
                <w:p w14:paraId="1F32FFFD"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(3,756)</w:t>
                  </w:r>
                </w:p>
              </w:tc>
              <w:tc>
                <w:tcPr>
                  <w:tcW w:w="566" w:type="pct"/>
                  <w:tcBorders>
                    <w:top w:val="nil"/>
                    <w:left w:val="nil"/>
                    <w:bottom w:val="nil"/>
                    <w:right w:val="nil"/>
                  </w:tcBorders>
                  <w:shd w:val="clear" w:color="auto" w:fill="auto"/>
                  <w:noWrap/>
                  <w:vAlign w:val="bottom"/>
                  <w:hideMark/>
                </w:tcPr>
                <w:p w14:paraId="02934230"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(3,033)</w:t>
                  </w:r>
                </w:p>
              </w:tc>
            </w:tr>
            <w:tr w:rsidR="00533E2B" w:rsidRPr="003F2D74" w14:paraId="4C553284" w14:textId="77777777" w:rsidTr="00D26A08">
              <w:trPr>
                <w:trHeight w:val="227"/>
              </w:trPr>
              <w:tc>
                <w:tcPr>
                  <w:tcW w:w="2169" w:type="pct"/>
                  <w:tcBorders>
                    <w:top w:val="nil"/>
                    <w:left w:val="nil"/>
                    <w:bottom w:val="nil"/>
                    <w:right w:val="nil"/>
                  </w:tcBorders>
                  <w:shd w:val="clear" w:color="auto" w:fill="auto"/>
                  <w:hideMark/>
                </w:tcPr>
                <w:p w14:paraId="61721EFB" w14:textId="77777777" w:rsidR="00533E2B" w:rsidRPr="003F2D74" w:rsidRDefault="00533E2B" w:rsidP="00D26A08">
                  <w:pPr>
                    <w:spacing w:before="0" w:after="0" w:line="240" w:lineRule="auto"/>
                    <w:ind w:firstLineChars="100" w:firstLine="160"/>
                    <w:rPr>
                      <w:rFonts w:ascii="Arial" w:hAnsi="Arial" w:cs="Arial"/>
                      <w:color w:val="000000"/>
                      <w:sz w:val="16"/>
                      <w:szCs w:val="16"/>
                    </w:rPr>
                  </w:pPr>
                  <w:r w:rsidRPr="003F2D74">
                    <w:rPr>
                      <w:rFonts w:ascii="Arial" w:hAnsi="Arial" w:cs="Arial"/>
                      <w:color w:val="000000"/>
                      <w:sz w:val="16"/>
                      <w:szCs w:val="16"/>
                    </w:rPr>
                    <w:t>plus: depreciation/amortisation of assets</w:t>
                  </w:r>
                  <w:r w:rsidRPr="003F2D74">
                    <w:rPr>
                      <w:rFonts w:ascii="Arial" w:hAnsi="Arial" w:cs="Arial"/>
                      <w:color w:val="000000"/>
                      <w:sz w:val="16"/>
                      <w:szCs w:val="16"/>
                    </w:rPr>
                    <w:br/>
                    <w:t xml:space="preserve"> </w:t>
                  </w:r>
                  <w:r>
                    <w:rPr>
                      <w:rFonts w:ascii="Arial" w:hAnsi="Arial" w:cs="Arial"/>
                      <w:color w:val="000000"/>
                      <w:sz w:val="16"/>
                      <w:szCs w:val="16"/>
                    </w:rPr>
                    <w:t xml:space="preserve">   </w:t>
                  </w:r>
                  <w:r w:rsidRPr="003F2D74">
                    <w:rPr>
                      <w:rFonts w:ascii="Arial" w:hAnsi="Arial" w:cs="Arial"/>
                      <w:color w:val="000000"/>
                      <w:sz w:val="16"/>
                      <w:szCs w:val="16"/>
                    </w:rPr>
                    <w:t>funded through appropriations</w:t>
                  </w:r>
                  <w:r w:rsidRPr="003F2D74">
                    <w:rPr>
                      <w:rFonts w:ascii="Arial" w:hAnsi="Arial" w:cs="Arial"/>
                      <w:color w:val="000000"/>
                      <w:sz w:val="16"/>
                      <w:szCs w:val="16"/>
                    </w:rPr>
                    <w:br/>
                    <w:t xml:space="preserve"> </w:t>
                  </w:r>
                  <w:proofErr w:type="gramStart"/>
                  <w:r>
                    <w:rPr>
                      <w:rFonts w:ascii="Arial" w:hAnsi="Arial" w:cs="Arial"/>
                      <w:color w:val="000000"/>
                      <w:sz w:val="16"/>
                      <w:szCs w:val="16"/>
                    </w:rPr>
                    <w:t xml:space="preserve">   </w:t>
                  </w:r>
                  <w:r w:rsidRPr="003F2D74">
                    <w:rPr>
                      <w:rFonts w:ascii="Arial" w:hAnsi="Arial" w:cs="Arial"/>
                      <w:color w:val="000000"/>
                      <w:sz w:val="16"/>
                      <w:szCs w:val="16"/>
                    </w:rPr>
                    <w:t>(</w:t>
                  </w:r>
                  <w:proofErr w:type="gramEnd"/>
                  <w:r w:rsidRPr="003F2D74">
                    <w:rPr>
                      <w:rFonts w:ascii="Arial" w:hAnsi="Arial" w:cs="Arial"/>
                      <w:color w:val="000000"/>
                      <w:sz w:val="16"/>
                      <w:szCs w:val="16"/>
                    </w:rPr>
                    <w:t>departmental capital budget funding</w:t>
                  </w:r>
                  <w:r w:rsidRPr="003F2D74">
                    <w:rPr>
                      <w:rFonts w:ascii="Arial" w:hAnsi="Arial" w:cs="Arial"/>
                      <w:color w:val="000000"/>
                      <w:sz w:val="16"/>
                      <w:szCs w:val="16"/>
                    </w:rPr>
                    <w:br/>
                    <w:t xml:space="preserve"> </w:t>
                  </w:r>
                  <w:r>
                    <w:rPr>
                      <w:rFonts w:ascii="Arial" w:hAnsi="Arial" w:cs="Arial"/>
                      <w:color w:val="000000"/>
                      <w:sz w:val="16"/>
                      <w:szCs w:val="16"/>
                    </w:rPr>
                    <w:t xml:space="preserve">   </w:t>
                  </w:r>
                  <w:r w:rsidRPr="003F2D74">
                    <w:rPr>
                      <w:rFonts w:ascii="Arial" w:hAnsi="Arial" w:cs="Arial"/>
                      <w:color w:val="000000"/>
                      <w:sz w:val="16"/>
                      <w:szCs w:val="16"/>
                    </w:rPr>
                    <w:t>and/or equity injections) (a)</w:t>
                  </w:r>
                </w:p>
              </w:tc>
              <w:tc>
                <w:tcPr>
                  <w:tcW w:w="566" w:type="pct"/>
                  <w:tcBorders>
                    <w:top w:val="nil"/>
                    <w:left w:val="nil"/>
                    <w:bottom w:val="nil"/>
                    <w:right w:val="nil"/>
                  </w:tcBorders>
                  <w:shd w:val="clear" w:color="auto" w:fill="auto"/>
                  <w:noWrap/>
                  <w:vAlign w:val="bottom"/>
                  <w:hideMark/>
                </w:tcPr>
                <w:p w14:paraId="721B7166"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4,769</w:t>
                  </w:r>
                </w:p>
              </w:tc>
              <w:tc>
                <w:tcPr>
                  <w:tcW w:w="566" w:type="pct"/>
                  <w:tcBorders>
                    <w:top w:val="nil"/>
                    <w:left w:val="nil"/>
                    <w:bottom w:val="nil"/>
                    <w:right w:val="nil"/>
                  </w:tcBorders>
                  <w:shd w:val="clear" w:color="000000" w:fill="E6E6E6"/>
                  <w:noWrap/>
                  <w:vAlign w:val="bottom"/>
                  <w:hideMark/>
                </w:tcPr>
                <w:p w14:paraId="21DA5DAD"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4,642</w:t>
                  </w:r>
                </w:p>
              </w:tc>
              <w:tc>
                <w:tcPr>
                  <w:tcW w:w="566" w:type="pct"/>
                  <w:tcBorders>
                    <w:top w:val="nil"/>
                    <w:left w:val="nil"/>
                    <w:bottom w:val="nil"/>
                    <w:right w:val="nil"/>
                  </w:tcBorders>
                  <w:shd w:val="clear" w:color="auto" w:fill="auto"/>
                  <w:noWrap/>
                  <w:vAlign w:val="bottom"/>
                  <w:hideMark/>
                </w:tcPr>
                <w:p w14:paraId="514886FF"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4,001</w:t>
                  </w:r>
                </w:p>
              </w:tc>
              <w:tc>
                <w:tcPr>
                  <w:tcW w:w="566" w:type="pct"/>
                  <w:tcBorders>
                    <w:top w:val="nil"/>
                    <w:left w:val="nil"/>
                    <w:bottom w:val="nil"/>
                    <w:right w:val="nil"/>
                  </w:tcBorders>
                  <w:shd w:val="clear" w:color="auto" w:fill="auto"/>
                  <w:noWrap/>
                  <w:vAlign w:val="bottom"/>
                  <w:hideMark/>
                </w:tcPr>
                <w:p w14:paraId="666FB39C"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3,676</w:t>
                  </w:r>
                </w:p>
              </w:tc>
              <w:tc>
                <w:tcPr>
                  <w:tcW w:w="566" w:type="pct"/>
                  <w:tcBorders>
                    <w:top w:val="nil"/>
                    <w:left w:val="nil"/>
                    <w:bottom w:val="nil"/>
                    <w:right w:val="nil"/>
                  </w:tcBorders>
                  <w:shd w:val="clear" w:color="auto" w:fill="auto"/>
                  <w:noWrap/>
                  <w:vAlign w:val="bottom"/>
                  <w:hideMark/>
                </w:tcPr>
                <w:p w14:paraId="664A52BE"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3,343</w:t>
                  </w:r>
                </w:p>
              </w:tc>
            </w:tr>
            <w:tr w:rsidR="00533E2B" w:rsidRPr="003F2D74" w14:paraId="0199B3FF" w14:textId="77777777" w:rsidTr="00D26A08">
              <w:trPr>
                <w:trHeight w:val="227"/>
              </w:trPr>
              <w:tc>
                <w:tcPr>
                  <w:tcW w:w="2169" w:type="pct"/>
                  <w:tcBorders>
                    <w:top w:val="nil"/>
                    <w:left w:val="nil"/>
                    <w:bottom w:val="nil"/>
                    <w:right w:val="nil"/>
                  </w:tcBorders>
                  <w:shd w:val="clear" w:color="auto" w:fill="auto"/>
                  <w:hideMark/>
                </w:tcPr>
                <w:p w14:paraId="7B7FD694" w14:textId="77777777" w:rsidR="00533E2B" w:rsidRPr="003F2D74" w:rsidRDefault="00533E2B" w:rsidP="00D26A08">
                  <w:pPr>
                    <w:spacing w:before="0" w:after="0" w:line="240" w:lineRule="auto"/>
                    <w:ind w:firstLineChars="100" w:firstLine="160"/>
                    <w:rPr>
                      <w:rFonts w:ascii="Arial" w:hAnsi="Arial" w:cs="Arial"/>
                      <w:color w:val="000000"/>
                      <w:sz w:val="16"/>
                      <w:szCs w:val="16"/>
                    </w:rPr>
                  </w:pPr>
                  <w:r w:rsidRPr="003F2D74">
                    <w:rPr>
                      <w:rFonts w:ascii="Arial" w:hAnsi="Arial" w:cs="Arial"/>
                      <w:color w:val="000000"/>
                      <w:sz w:val="16"/>
                      <w:szCs w:val="16"/>
                    </w:rPr>
                    <w:t>plus: depreciation/amortisation</w:t>
                  </w:r>
                  <w:r w:rsidRPr="003F2D74">
                    <w:rPr>
                      <w:rFonts w:ascii="Arial" w:hAnsi="Arial" w:cs="Arial"/>
                      <w:color w:val="000000"/>
                      <w:sz w:val="16"/>
                      <w:szCs w:val="16"/>
                    </w:rPr>
                    <w:br/>
                    <w:t xml:space="preserve"> </w:t>
                  </w:r>
                  <w:r>
                    <w:rPr>
                      <w:rFonts w:ascii="Arial" w:hAnsi="Arial" w:cs="Arial"/>
                      <w:color w:val="000000"/>
                      <w:sz w:val="16"/>
                      <w:szCs w:val="16"/>
                    </w:rPr>
                    <w:t xml:space="preserve">   </w:t>
                  </w:r>
                  <w:r w:rsidRPr="003F2D74">
                    <w:rPr>
                      <w:rFonts w:ascii="Arial" w:hAnsi="Arial" w:cs="Arial"/>
                      <w:color w:val="000000"/>
                      <w:sz w:val="16"/>
                      <w:szCs w:val="16"/>
                    </w:rPr>
                    <w:t>expenses for ROU assets (b)</w:t>
                  </w:r>
                </w:p>
              </w:tc>
              <w:tc>
                <w:tcPr>
                  <w:tcW w:w="566" w:type="pct"/>
                  <w:tcBorders>
                    <w:top w:val="nil"/>
                    <w:left w:val="nil"/>
                    <w:bottom w:val="nil"/>
                    <w:right w:val="nil"/>
                  </w:tcBorders>
                  <w:shd w:val="clear" w:color="auto" w:fill="auto"/>
                  <w:noWrap/>
                  <w:vAlign w:val="bottom"/>
                  <w:hideMark/>
                </w:tcPr>
                <w:p w14:paraId="7257E9CB"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6,865</w:t>
                  </w:r>
                </w:p>
              </w:tc>
              <w:tc>
                <w:tcPr>
                  <w:tcW w:w="566" w:type="pct"/>
                  <w:tcBorders>
                    <w:top w:val="nil"/>
                    <w:left w:val="nil"/>
                    <w:bottom w:val="nil"/>
                    <w:right w:val="nil"/>
                  </w:tcBorders>
                  <w:shd w:val="clear" w:color="000000" w:fill="E6E6E6"/>
                  <w:noWrap/>
                  <w:vAlign w:val="bottom"/>
                  <w:hideMark/>
                </w:tcPr>
                <w:p w14:paraId="31B0FEAB"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6,718</w:t>
                  </w:r>
                </w:p>
              </w:tc>
              <w:tc>
                <w:tcPr>
                  <w:tcW w:w="566" w:type="pct"/>
                  <w:tcBorders>
                    <w:top w:val="nil"/>
                    <w:left w:val="nil"/>
                    <w:bottom w:val="nil"/>
                    <w:right w:val="nil"/>
                  </w:tcBorders>
                  <w:shd w:val="clear" w:color="auto" w:fill="auto"/>
                  <w:noWrap/>
                  <w:vAlign w:val="bottom"/>
                  <w:hideMark/>
                </w:tcPr>
                <w:p w14:paraId="6E26AB94"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7,731</w:t>
                  </w:r>
                </w:p>
              </w:tc>
              <w:tc>
                <w:tcPr>
                  <w:tcW w:w="566" w:type="pct"/>
                  <w:tcBorders>
                    <w:top w:val="nil"/>
                    <w:left w:val="nil"/>
                    <w:bottom w:val="nil"/>
                    <w:right w:val="nil"/>
                  </w:tcBorders>
                  <w:shd w:val="clear" w:color="auto" w:fill="auto"/>
                  <w:noWrap/>
                  <w:vAlign w:val="bottom"/>
                  <w:hideMark/>
                </w:tcPr>
                <w:p w14:paraId="5C913537"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7,279</w:t>
                  </w:r>
                </w:p>
              </w:tc>
              <w:tc>
                <w:tcPr>
                  <w:tcW w:w="566" w:type="pct"/>
                  <w:tcBorders>
                    <w:top w:val="nil"/>
                    <w:left w:val="nil"/>
                    <w:bottom w:val="nil"/>
                    <w:right w:val="nil"/>
                  </w:tcBorders>
                  <w:shd w:val="clear" w:color="auto" w:fill="auto"/>
                  <w:noWrap/>
                  <w:vAlign w:val="bottom"/>
                  <w:hideMark/>
                </w:tcPr>
                <w:p w14:paraId="49B360E9"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7,279</w:t>
                  </w:r>
                </w:p>
              </w:tc>
            </w:tr>
            <w:tr w:rsidR="00533E2B" w:rsidRPr="003F2D74" w14:paraId="65D3498B" w14:textId="77777777" w:rsidTr="00D26A08">
              <w:trPr>
                <w:trHeight w:val="227"/>
              </w:trPr>
              <w:tc>
                <w:tcPr>
                  <w:tcW w:w="2169" w:type="pct"/>
                  <w:tcBorders>
                    <w:top w:val="nil"/>
                    <w:left w:val="nil"/>
                    <w:bottom w:val="nil"/>
                    <w:right w:val="nil"/>
                  </w:tcBorders>
                  <w:shd w:val="clear" w:color="auto" w:fill="auto"/>
                  <w:hideMark/>
                </w:tcPr>
                <w:p w14:paraId="009AFFF4" w14:textId="77777777" w:rsidR="00533E2B" w:rsidRPr="003F2D74" w:rsidRDefault="00533E2B" w:rsidP="00D26A08">
                  <w:pPr>
                    <w:spacing w:before="0" w:after="0" w:line="240" w:lineRule="auto"/>
                    <w:ind w:firstLineChars="100" w:firstLine="160"/>
                    <w:rPr>
                      <w:rFonts w:ascii="Arial" w:hAnsi="Arial" w:cs="Arial"/>
                      <w:color w:val="000000"/>
                      <w:sz w:val="16"/>
                      <w:szCs w:val="16"/>
                    </w:rPr>
                  </w:pPr>
                  <w:r w:rsidRPr="003F2D74">
                    <w:rPr>
                      <w:rFonts w:ascii="Arial" w:hAnsi="Arial" w:cs="Arial"/>
                      <w:color w:val="000000"/>
                      <w:sz w:val="16"/>
                      <w:szCs w:val="16"/>
                    </w:rPr>
                    <w:t>less: lease principal repayments (b)</w:t>
                  </w:r>
                </w:p>
              </w:tc>
              <w:tc>
                <w:tcPr>
                  <w:tcW w:w="566" w:type="pct"/>
                  <w:tcBorders>
                    <w:top w:val="nil"/>
                    <w:left w:val="nil"/>
                    <w:bottom w:val="nil"/>
                    <w:right w:val="nil"/>
                  </w:tcBorders>
                  <w:shd w:val="clear" w:color="auto" w:fill="auto"/>
                  <w:noWrap/>
                  <w:vAlign w:val="bottom"/>
                  <w:hideMark/>
                </w:tcPr>
                <w:p w14:paraId="5559DD9A"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7,188</w:t>
                  </w:r>
                </w:p>
              </w:tc>
              <w:tc>
                <w:tcPr>
                  <w:tcW w:w="566" w:type="pct"/>
                  <w:tcBorders>
                    <w:top w:val="nil"/>
                    <w:left w:val="nil"/>
                    <w:bottom w:val="nil"/>
                    <w:right w:val="nil"/>
                  </w:tcBorders>
                  <w:shd w:val="clear" w:color="000000" w:fill="E6E6E6"/>
                  <w:noWrap/>
                  <w:vAlign w:val="bottom"/>
                  <w:hideMark/>
                </w:tcPr>
                <w:p w14:paraId="7397377E"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7,199</w:t>
                  </w:r>
                </w:p>
              </w:tc>
              <w:tc>
                <w:tcPr>
                  <w:tcW w:w="566" w:type="pct"/>
                  <w:tcBorders>
                    <w:top w:val="nil"/>
                    <w:left w:val="nil"/>
                    <w:bottom w:val="nil"/>
                    <w:right w:val="nil"/>
                  </w:tcBorders>
                  <w:shd w:val="clear" w:color="auto" w:fill="auto"/>
                  <w:noWrap/>
                  <w:vAlign w:val="bottom"/>
                  <w:hideMark/>
                </w:tcPr>
                <w:p w14:paraId="0B38C680"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7,199</w:t>
                  </w:r>
                </w:p>
              </w:tc>
              <w:tc>
                <w:tcPr>
                  <w:tcW w:w="566" w:type="pct"/>
                  <w:tcBorders>
                    <w:top w:val="nil"/>
                    <w:left w:val="nil"/>
                    <w:bottom w:val="nil"/>
                    <w:right w:val="nil"/>
                  </w:tcBorders>
                  <w:shd w:val="clear" w:color="auto" w:fill="auto"/>
                  <w:noWrap/>
                  <w:vAlign w:val="bottom"/>
                  <w:hideMark/>
                </w:tcPr>
                <w:p w14:paraId="1C23DB5E"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7,199</w:t>
                  </w:r>
                </w:p>
              </w:tc>
              <w:tc>
                <w:tcPr>
                  <w:tcW w:w="566" w:type="pct"/>
                  <w:tcBorders>
                    <w:top w:val="nil"/>
                    <w:left w:val="nil"/>
                    <w:bottom w:val="nil"/>
                    <w:right w:val="nil"/>
                  </w:tcBorders>
                  <w:shd w:val="clear" w:color="auto" w:fill="auto"/>
                  <w:noWrap/>
                  <w:vAlign w:val="bottom"/>
                  <w:hideMark/>
                </w:tcPr>
                <w:p w14:paraId="26A367D6"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7,589</w:t>
                  </w:r>
                </w:p>
              </w:tc>
            </w:tr>
            <w:tr w:rsidR="00533E2B" w:rsidRPr="003F2D74" w14:paraId="15779161" w14:textId="77777777" w:rsidTr="00D26A08">
              <w:trPr>
                <w:trHeight w:val="227"/>
              </w:trPr>
              <w:tc>
                <w:tcPr>
                  <w:tcW w:w="2169" w:type="pct"/>
                  <w:tcBorders>
                    <w:top w:val="nil"/>
                    <w:left w:val="nil"/>
                    <w:bottom w:val="single" w:sz="4" w:space="0" w:color="auto"/>
                    <w:right w:val="nil"/>
                  </w:tcBorders>
                  <w:shd w:val="clear" w:color="auto" w:fill="auto"/>
                  <w:vAlign w:val="center"/>
                  <w:hideMark/>
                </w:tcPr>
                <w:p w14:paraId="75B93A4D"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Net Cash Operating Surplus/ (Deficit)</w:t>
                  </w:r>
                </w:p>
              </w:tc>
              <w:tc>
                <w:tcPr>
                  <w:tcW w:w="566" w:type="pct"/>
                  <w:tcBorders>
                    <w:top w:val="single" w:sz="4" w:space="0" w:color="auto"/>
                    <w:left w:val="nil"/>
                    <w:bottom w:val="single" w:sz="4" w:space="0" w:color="auto"/>
                    <w:right w:val="nil"/>
                  </w:tcBorders>
                  <w:shd w:val="clear" w:color="auto" w:fill="auto"/>
                  <w:noWrap/>
                  <w:vAlign w:val="bottom"/>
                  <w:hideMark/>
                </w:tcPr>
                <w:p w14:paraId="5DFE8FE3" w14:textId="77777777" w:rsidR="00533E2B" w:rsidRPr="003F2D74" w:rsidRDefault="00533E2B" w:rsidP="00D26A08">
                  <w:pPr>
                    <w:spacing w:before="0" w:after="0" w:line="240" w:lineRule="auto"/>
                    <w:jc w:val="right"/>
                    <w:rPr>
                      <w:rFonts w:ascii="Arial" w:hAnsi="Arial" w:cs="Arial"/>
                      <w:b/>
                      <w:bCs/>
                      <w:sz w:val="16"/>
                      <w:szCs w:val="16"/>
                    </w:rPr>
                  </w:pPr>
                  <w:r w:rsidRPr="003F2D74">
                    <w:rPr>
                      <w:rFonts w:ascii="Arial" w:hAnsi="Arial" w:cs="Arial"/>
                      <w:b/>
                      <w:bCs/>
                      <w:sz w:val="16"/>
                      <w:szCs w:val="16"/>
                    </w:rPr>
                    <w:t>(</w:t>
                  </w:r>
                  <w:r>
                    <w:rPr>
                      <w:rFonts w:ascii="Arial" w:hAnsi="Arial" w:cs="Arial"/>
                      <w:b/>
                      <w:bCs/>
                      <w:sz w:val="16"/>
                      <w:szCs w:val="16"/>
                    </w:rPr>
                    <w:t>2,853</w:t>
                  </w:r>
                  <w:r w:rsidRPr="003F2D74">
                    <w:rPr>
                      <w:rFonts w:ascii="Arial" w:hAnsi="Arial" w:cs="Arial"/>
                      <w:b/>
                      <w:bCs/>
                      <w:sz w:val="16"/>
                      <w:szCs w:val="16"/>
                    </w:rPr>
                    <w:t>)</w:t>
                  </w:r>
                </w:p>
              </w:tc>
              <w:tc>
                <w:tcPr>
                  <w:tcW w:w="566" w:type="pct"/>
                  <w:tcBorders>
                    <w:top w:val="single" w:sz="4" w:space="0" w:color="auto"/>
                    <w:left w:val="nil"/>
                    <w:bottom w:val="single" w:sz="4" w:space="0" w:color="auto"/>
                    <w:right w:val="nil"/>
                  </w:tcBorders>
                  <w:shd w:val="clear" w:color="000000" w:fill="E6E6E6"/>
                  <w:noWrap/>
                  <w:vAlign w:val="bottom"/>
                  <w:hideMark/>
                </w:tcPr>
                <w:p w14:paraId="09E2D14F" w14:textId="77777777" w:rsidR="00533E2B" w:rsidRPr="003F2D74" w:rsidRDefault="00533E2B" w:rsidP="00D26A08">
                  <w:pPr>
                    <w:spacing w:before="0" w:after="0" w:line="240" w:lineRule="auto"/>
                    <w:jc w:val="right"/>
                    <w:rPr>
                      <w:rFonts w:ascii="Arial" w:hAnsi="Arial" w:cs="Arial"/>
                      <w:b/>
                      <w:bCs/>
                      <w:sz w:val="16"/>
                      <w:szCs w:val="16"/>
                    </w:rPr>
                  </w:pPr>
                  <w:r w:rsidRPr="003F2D74">
                    <w:rPr>
                      <w:rFonts w:ascii="Arial" w:hAnsi="Arial" w:cs="Arial"/>
                      <w:b/>
                      <w:bCs/>
                      <w:sz w:val="16"/>
                      <w:szCs w:val="16"/>
                    </w:rPr>
                    <w:t>-</w:t>
                  </w:r>
                </w:p>
              </w:tc>
              <w:tc>
                <w:tcPr>
                  <w:tcW w:w="566" w:type="pct"/>
                  <w:tcBorders>
                    <w:top w:val="single" w:sz="4" w:space="0" w:color="auto"/>
                    <w:left w:val="nil"/>
                    <w:bottom w:val="single" w:sz="4" w:space="0" w:color="auto"/>
                    <w:right w:val="nil"/>
                  </w:tcBorders>
                  <w:shd w:val="clear" w:color="auto" w:fill="auto"/>
                  <w:noWrap/>
                  <w:vAlign w:val="bottom"/>
                  <w:hideMark/>
                </w:tcPr>
                <w:p w14:paraId="5D846F02" w14:textId="77777777" w:rsidR="00533E2B" w:rsidRPr="003F2D74" w:rsidRDefault="00533E2B" w:rsidP="00D26A08">
                  <w:pPr>
                    <w:spacing w:before="0" w:after="0" w:line="240" w:lineRule="auto"/>
                    <w:jc w:val="right"/>
                    <w:rPr>
                      <w:rFonts w:ascii="Arial" w:hAnsi="Arial" w:cs="Arial"/>
                      <w:b/>
                      <w:bCs/>
                      <w:sz w:val="16"/>
                      <w:szCs w:val="16"/>
                    </w:rPr>
                  </w:pPr>
                  <w:r w:rsidRPr="003F2D74">
                    <w:rPr>
                      <w:rFonts w:ascii="Arial" w:hAnsi="Arial" w:cs="Arial"/>
                      <w:b/>
                      <w:bCs/>
                      <w:sz w:val="16"/>
                      <w:szCs w:val="16"/>
                    </w:rPr>
                    <w:t>-</w:t>
                  </w:r>
                </w:p>
              </w:tc>
              <w:tc>
                <w:tcPr>
                  <w:tcW w:w="566" w:type="pct"/>
                  <w:tcBorders>
                    <w:top w:val="single" w:sz="4" w:space="0" w:color="auto"/>
                    <w:left w:val="nil"/>
                    <w:bottom w:val="single" w:sz="4" w:space="0" w:color="auto"/>
                    <w:right w:val="nil"/>
                  </w:tcBorders>
                  <w:shd w:val="clear" w:color="auto" w:fill="auto"/>
                  <w:noWrap/>
                  <w:vAlign w:val="bottom"/>
                  <w:hideMark/>
                </w:tcPr>
                <w:p w14:paraId="3CA3791E" w14:textId="77777777" w:rsidR="00533E2B" w:rsidRPr="003F2D74" w:rsidRDefault="00533E2B" w:rsidP="00D26A08">
                  <w:pPr>
                    <w:spacing w:before="0" w:after="0" w:line="240" w:lineRule="auto"/>
                    <w:jc w:val="right"/>
                    <w:rPr>
                      <w:rFonts w:ascii="Arial" w:hAnsi="Arial" w:cs="Arial"/>
                      <w:b/>
                      <w:bCs/>
                      <w:sz w:val="16"/>
                      <w:szCs w:val="16"/>
                    </w:rPr>
                  </w:pPr>
                  <w:r w:rsidRPr="003F2D74">
                    <w:rPr>
                      <w:rFonts w:ascii="Arial" w:hAnsi="Arial" w:cs="Arial"/>
                      <w:b/>
                      <w:bCs/>
                      <w:sz w:val="16"/>
                      <w:szCs w:val="16"/>
                    </w:rPr>
                    <w:t>-</w:t>
                  </w:r>
                </w:p>
              </w:tc>
              <w:tc>
                <w:tcPr>
                  <w:tcW w:w="566" w:type="pct"/>
                  <w:tcBorders>
                    <w:top w:val="single" w:sz="4" w:space="0" w:color="auto"/>
                    <w:left w:val="nil"/>
                    <w:bottom w:val="single" w:sz="4" w:space="0" w:color="auto"/>
                    <w:right w:val="nil"/>
                  </w:tcBorders>
                  <w:shd w:val="clear" w:color="auto" w:fill="auto"/>
                  <w:noWrap/>
                  <w:vAlign w:val="bottom"/>
                  <w:hideMark/>
                </w:tcPr>
                <w:p w14:paraId="666A421F" w14:textId="77777777" w:rsidR="00533E2B" w:rsidRPr="003F2D74" w:rsidRDefault="00533E2B" w:rsidP="00D26A08">
                  <w:pPr>
                    <w:spacing w:before="0" w:after="0" w:line="240" w:lineRule="auto"/>
                    <w:jc w:val="right"/>
                    <w:rPr>
                      <w:rFonts w:ascii="Arial" w:hAnsi="Arial" w:cs="Arial"/>
                      <w:b/>
                      <w:bCs/>
                      <w:sz w:val="16"/>
                      <w:szCs w:val="16"/>
                    </w:rPr>
                  </w:pPr>
                  <w:r w:rsidRPr="003F2D74">
                    <w:rPr>
                      <w:rFonts w:ascii="Arial" w:hAnsi="Arial" w:cs="Arial"/>
                      <w:b/>
                      <w:bCs/>
                      <w:sz w:val="16"/>
                      <w:szCs w:val="16"/>
                    </w:rPr>
                    <w:t>-</w:t>
                  </w:r>
                </w:p>
              </w:tc>
            </w:tr>
          </w:tbl>
          <w:p w14:paraId="27110238" w14:textId="77777777" w:rsidR="00533E2B" w:rsidRPr="00747BAB" w:rsidRDefault="00533E2B" w:rsidP="00D26A08">
            <w:pPr>
              <w:spacing w:before="0" w:after="0" w:line="240" w:lineRule="auto"/>
              <w:rPr>
                <w:rFonts w:ascii="Arial" w:hAnsi="Arial" w:cs="Arial"/>
                <w:b/>
                <w:bCs/>
                <w:color w:val="000000"/>
                <w:sz w:val="16"/>
                <w:szCs w:val="16"/>
              </w:rPr>
            </w:pPr>
          </w:p>
        </w:tc>
      </w:tr>
    </w:tbl>
    <w:p w14:paraId="4D226ACE" w14:textId="77777777" w:rsidR="00533E2B" w:rsidRPr="00747BAB" w:rsidRDefault="00533E2B" w:rsidP="00533E2B">
      <w:pPr>
        <w:pStyle w:val="BodyText"/>
        <w:spacing w:after="0"/>
        <w:rPr>
          <w:rFonts w:ascii="Arial" w:hAnsi="Arial" w:cs="Arial"/>
          <w:color w:val="000000"/>
          <w:sz w:val="16"/>
          <w:szCs w:val="16"/>
        </w:rPr>
      </w:pPr>
      <w:r w:rsidRPr="00747BAB">
        <w:rPr>
          <w:rFonts w:ascii="Arial" w:hAnsi="Arial" w:cs="Arial"/>
          <w:noProof/>
          <w:sz w:val="16"/>
          <w:szCs w:val="16"/>
        </w:rPr>
        <w:t>Prepared on Australian Accounting Standards basis.</w:t>
      </w:r>
    </w:p>
    <w:p w14:paraId="3C68367B" w14:textId="77777777" w:rsidR="00533E2B" w:rsidRDefault="00533E2B" w:rsidP="00533E2B">
      <w:pPr>
        <w:pStyle w:val="ChartandTableFootnoteAlpha"/>
        <w:numPr>
          <w:ilvl w:val="0"/>
          <w:numId w:val="35"/>
        </w:numPr>
      </w:pPr>
      <w:r w:rsidRPr="005407B1">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w:t>
      </w:r>
      <w:r>
        <w:t>6</w:t>
      </w:r>
      <w:r w:rsidRPr="005407B1">
        <w:t xml:space="preserve"> Departmental Capital Budget Statement</w:t>
      </w:r>
      <w:r>
        <w:t>s.</w:t>
      </w:r>
      <w:r w:rsidRPr="00542189">
        <w:t xml:space="preserve"> </w:t>
      </w:r>
    </w:p>
    <w:p w14:paraId="04FED7C4" w14:textId="77777777" w:rsidR="00533E2B" w:rsidRDefault="00533E2B" w:rsidP="00533E2B">
      <w:pPr>
        <w:pStyle w:val="ChartandTableFootnoteAlpha"/>
        <w:numPr>
          <w:ilvl w:val="0"/>
          <w:numId w:val="35"/>
        </w:numPr>
      </w:pPr>
      <w:r w:rsidRPr="005407B1">
        <w:t xml:space="preserve">Applies </w:t>
      </w:r>
      <w:r>
        <w:t xml:space="preserve">to </w:t>
      </w:r>
      <w:r w:rsidRPr="005407B1">
        <w:t>leases under AASB 16 Leases.</w:t>
      </w:r>
    </w:p>
    <w:p w14:paraId="3FA82DD4" w14:textId="77777777" w:rsidR="00533E2B" w:rsidRPr="00A32EBA" w:rsidRDefault="00533E2B" w:rsidP="00533E2B">
      <w:pPr>
        <w:pStyle w:val="TableHeading"/>
      </w:pPr>
      <w:r>
        <w:br w:type="page"/>
      </w:r>
      <w:r w:rsidRPr="00E4582E">
        <w:lastRenderedPageBreak/>
        <w:t>Table</w:t>
      </w:r>
      <w:r>
        <w:t xml:space="preserve"> 3.3</w:t>
      </w:r>
      <w:r w:rsidRPr="00E4582E">
        <w:t>: Budg</w:t>
      </w:r>
      <w:r>
        <w:t xml:space="preserve">eted departmental balance sheet </w:t>
      </w:r>
      <w:r w:rsidRPr="00E4582E">
        <w:t xml:space="preserve">(as </w:t>
      </w:r>
      <w:proofErr w:type="gramStart"/>
      <w:r w:rsidRPr="00E4582E">
        <w:t>at</w:t>
      </w:r>
      <w:proofErr w:type="gramEnd"/>
      <w:r w:rsidRPr="00E4582E">
        <w:t xml:space="preserve"> 30 June)</w:t>
      </w:r>
    </w:p>
    <w:tbl>
      <w:tblPr>
        <w:tblW w:w="5000" w:type="pct"/>
        <w:tblLook w:val="04A0" w:firstRow="1" w:lastRow="0" w:firstColumn="1" w:lastColumn="0" w:noHBand="0" w:noVBand="1"/>
      </w:tblPr>
      <w:tblGrid>
        <w:gridCol w:w="3259"/>
        <w:gridCol w:w="875"/>
        <w:gridCol w:w="894"/>
        <w:gridCol w:w="894"/>
        <w:gridCol w:w="894"/>
        <w:gridCol w:w="894"/>
      </w:tblGrid>
      <w:tr w:rsidR="00533E2B" w:rsidRPr="003F2D74" w14:paraId="43F3F887" w14:textId="77777777" w:rsidTr="00D26A08">
        <w:trPr>
          <w:trHeight w:val="900"/>
        </w:trPr>
        <w:tc>
          <w:tcPr>
            <w:tcW w:w="2113" w:type="pct"/>
            <w:tcBorders>
              <w:top w:val="single" w:sz="4" w:space="0" w:color="auto"/>
              <w:left w:val="nil"/>
              <w:bottom w:val="nil"/>
              <w:right w:val="nil"/>
            </w:tcBorders>
            <w:shd w:val="clear" w:color="auto" w:fill="auto"/>
            <w:noWrap/>
            <w:vAlign w:val="center"/>
            <w:hideMark/>
          </w:tcPr>
          <w:p w14:paraId="31F2FDA0" w14:textId="77777777" w:rsidR="00533E2B" w:rsidRPr="003F2D74" w:rsidRDefault="00533E2B" w:rsidP="00D26A08">
            <w:pPr>
              <w:spacing w:before="0" w:after="0" w:line="240" w:lineRule="auto"/>
              <w:rPr>
                <w:rFonts w:ascii="Arial" w:hAnsi="Arial" w:cs="Arial"/>
                <w:color w:val="000000"/>
                <w:sz w:val="16"/>
                <w:szCs w:val="16"/>
              </w:rPr>
            </w:pPr>
            <w:r w:rsidRPr="003F2D74">
              <w:rPr>
                <w:rFonts w:ascii="Arial" w:hAnsi="Arial" w:cs="Arial"/>
                <w:color w:val="000000"/>
                <w:sz w:val="16"/>
                <w:szCs w:val="16"/>
              </w:rPr>
              <w:t> </w:t>
            </w:r>
          </w:p>
        </w:tc>
        <w:tc>
          <w:tcPr>
            <w:tcW w:w="567" w:type="pct"/>
            <w:tcBorders>
              <w:top w:val="single" w:sz="4" w:space="0" w:color="auto"/>
              <w:left w:val="nil"/>
              <w:bottom w:val="single" w:sz="4" w:space="0" w:color="auto"/>
              <w:right w:val="nil"/>
            </w:tcBorders>
            <w:shd w:val="clear" w:color="auto" w:fill="auto"/>
            <w:vAlign w:val="bottom"/>
            <w:hideMark/>
          </w:tcPr>
          <w:p w14:paraId="51F8B446"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2022-23</w:t>
            </w:r>
            <w:r w:rsidRPr="003F2D74">
              <w:rPr>
                <w:rFonts w:ascii="Arial" w:hAnsi="Arial" w:cs="Arial"/>
                <w:sz w:val="16"/>
                <w:szCs w:val="16"/>
              </w:rPr>
              <w:br/>
              <w:t>Actual</w:t>
            </w:r>
            <w:r w:rsidRPr="003F2D74">
              <w:rPr>
                <w:rFonts w:ascii="Arial" w:hAnsi="Arial" w:cs="Arial"/>
                <w:sz w:val="16"/>
                <w:szCs w:val="16"/>
              </w:rPr>
              <w:br/>
            </w:r>
            <w:r w:rsidRPr="003F2D74">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000000" w:fill="E6E6E6"/>
            <w:vAlign w:val="bottom"/>
            <w:hideMark/>
          </w:tcPr>
          <w:p w14:paraId="4D28B067"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2023-24</w:t>
            </w:r>
            <w:r w:rsidRPr="003F2D74">
              <w:rPr>
                <w:rFonts w:ascii="Arial" w:hAnsi="Arial" w:cs="Arial"/>
                <w:sz w:val="16"/>
                <w:szCs w:val="16"/>
              </w:rPr>
              <w:br/>
              <w:t>Revised budget</w:t>
            </w:r>
            <w:r w:rsidRPr="003F2D74">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14:paraId="2D044A7E"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2024-25</w:t>
            </w:r>
            <w:r w:rsidRPr="003F2D74">
              <w:rPr>
                <w:rFonts w:ascii="Arial" w:hAnsi="Arial" w:cs="Arial"/>
                <w:sz w:val="16"/>
                <w:szCs w:val="16"/>
              </w:rPr>
              <w:br/>
              <w:t>Forward estimate</w:t>
            </w:r>
            <w:r w:rsidRPr="003F2D74">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14:paraId="18AA8CE8"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2025-26</w:t>
            </w:r>
            <w:r w:rsidRPr="003F2D74">
              <w:rPr>
                <w:rFonts w:ascii="Arial" w:hAnsi="Arial" w:cs="Arial"/>
                <w:sz w:val="16"/>
                <w:szCs w:val="16"/>
              </w:rPr>
              <w:br/>
              <w:t>Forward estimate</w:t>
            </w:r>
            <w:r w:rsidRPr="003F2D74">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14:paraId="61EC5E8B" w14:textId="77777777" w:rsidR="00533E2B" w:rsidRPr="003F2D74" w:rsidRDefault="00533E2B" w:rsidP="00D26A08">
            <w:pPr>
              <w:spacing w:before="0" w:after="0" w:line="240" w:lineRule="auto"/>
              <w:jc w:val="right"/>
              <w:rPr>
                <w:rFonts w:ascii="Arial" w:hAnsi="Arial" w:cs="Arial"/>
                <w:sz w:val="16"/>
                <w:szCs w:val="16"/>
              </w:rPr>
            </w:pPr>
            <w:r w:rsidRPr="003F2D74">
              <w:rPr>
                <w:rFonts w:ascii="Arial" w:hAnsi="Arial" w:cs="Arial"/>
                <w:sz w:val="16"/>
                <w:szCs w:val="16"/>
              </w:rPr>
              <w:t>2026-27</w:t>
            </w:r>
            <w:r w:rsidRPr="003F2D74">
              <w:rPr>
                <w:rFonts w:ascii="Arial" w:hAnsi="Arial" w:cs="Arial"/>
                <w:sz w:val="16"/>
                <w:szCs w:val="16"/>
              </w:rPr>
              <w:br/>
              <w:t>Forward estimate</w:t>
            </w:r>
            <w:r w:rsidRPr="003F2D74">
              <w:rPr>
                <w:rFonts w:ascii="Arial" w:hAnsi="Arial" w:cs="Arial"/>
                <w:sz w:val="16"/>
                <w:szCs w:val="16"/>
              </w:rPr>
              <w:br/>
              <w:t>$'000</w:t>
            </w:r>
          </w:p>
        </w:tc>
      </w:tr>
      <w:tr w:rsidR="00533E2B" w:rsidRPr="003F2D74" w14:paraId="21EF9D1B" w14:textId="77777777" w:rsidTr="00D26A08">
        <w:trPr>
          <w:trHeight w:val="227"/>
        </w:trPr>
        <w:tc>
          <w:tcPr>
            <w:tcW w:w="2113" w:type="pct"/>
            <w:tcBorders>
              <w:top w:val="nil"/>
              <w:left w:val="nil"/>
              <w:bottom w:val="nil"/>
              <w:right w:val="nil"/>
            </w:tcBorders>
            <w:shd w:val="clear" w:color="auto" w:fill="auto"/>
            <w:noWrap/>
            <w:vAlign w:val="center"/>
            <w:hideMark/>
          </w:tcPr>
          <w:p w14:paraId="01921A74"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ASSETS</w:t>
            </w:r>
          </w:p>
        </w:tc>
        <w:tc>
          <w:tcPr>
            <w:tcW w:w="567" w:type="pct"/>
            <w:tcBorders>
              <w:top w:val="nil"/>
              <w:left w:val="nil"/>
              <w:bottom w:val="nil"/>
              <w:right w:val="nil"/>
            </w:tcBorders>
            <w:shd w:val="clear" w:color="auto" w:fill="auto"/>
            <w:noWrap/>
            <w:vAlign w:val="center"/>
            <w:hideMark/>
          </w:tcPr>
          <w:p w14:paraId="5D0D8B96" w14:textId="77777777" w:rsidR="00533E2B" w:rsidRPr="003F2D74" w:rsidRDefault="00533E2B" w:rsidP="00D26A08">
            <w:pPr>
              <w:spacing w:before="0" w:after="0" w:line="240" w:lineRule="auto"/>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center"/>
            <w:hideMark/>
          </w:tcPr>
          <w:p w14:paraId="6BB0E337" w14:textId="77777777" w:rsidR="00533E2B" w:rsidRPr="003F2D74" w:rsidRDefault="00533E2B" w:rsidP="00D26A08">
            <w:pPr>
              <w:spacing w:before="0" w:after="0" w:line="240" w:lineRule="auto"/>
              <w:rPr>
                <w:rFonts w:ascii="Arial" w:hAnsi="Arial" w:cs="Arial"/>
                <w:color w:val="000000"/>
                <w:sz w:val="16"/>
                <w:szCs w:val="16"/>
              </w:rPr>
            </w:pPr>
            <w:r w:rsidRPr="003F2D74">
              <w:rPr>
                <w:rFonts w:ascii="Arial" w:hAnsi="Arial" w:cs="Arial"/>
                <w:color w:val="000000"/>
                <w:sz w:val="16"/>
                <w:szCs w:val="16"/>
              </w:rPr>
              <w:t> </w:t>
            </w:r>
          </w:p>
        </w:tc>
        <w:tc>
          <w:tcPr>
            <w:tcW w:w="580" w:type="pct"/>
            <w:tcBorders>
              <w:top w:val="nil"/>
              <w:left w:val="nil"/>
              <w:bottom w:val="nil"/>
              <w:right w:val="nil"/>
            </w:tcBorders>
            <w:shd w:val="clear" w:color="auto" w:fill="auto"/>
            <w:noWrap/>
            <w:vAlign w:val="center"/>
            <w:hideMark/>
          </w:tcPr>
          <w:p w14:paraId="7C09A598" w14:textId="77777777" w:rsidR="00533E2B" w:rsidRPr="003F2D74" w:rsidRDefault="00533E2B" w:rsidP="00D26A08">
            <w:pPr>
              <w:spacing w:before="0" w:after="0" w:line="240" w:lineRule="auto"/>
              <w:rPr>
                <w:rFonts w:ascii="Arial" w:hAnsi="Arial" w:cs="Arial"/>
                <w:color w:val="000000"/>
                <w:sz w:val="16"/>
                <w:szCs w:val="16"/>
              </w:rPr>
            </w:pPr>
          </w:p>
        </w:tc>
        <w:tc>
          <w:tcPr>
            <w:tcW w:w="580" w:type="pct"/>
            <w:tcBorders>
              <w:top w:val="nil"/>
              <w:left w:val="nil"/>
              <w:bottom w:val="nil"/>
              <w:right w:val="nil"/>
            </w:tcBorders>
            <w:shd w:val="clear" w:color="auto" w:fill="auto"/>
            <w:noWrap/>
            <w:vAlign w:val="center"/>
            <w:hideMark/>
          </w:tcPr>
          <w:p w14:paraId="1922B8B9" w14:textId="77777777" w:rsidR="00533E2B" w:rsidRPr="003F2D74" w:rsidRDefault="00533E2B" w:rsidP="00D26A08">
            <w:pPr>
              <w:spacing w:before="0" w:after="0" w:line="240" w:lineRule="auto"/>
              <w:rPr>
                <w:rFonts w:ascii="Times New Roman" w:hAnsi="Times New Roman"/>
                <w:sz w:val="20"/>
              </w:rPr>
            </w:pPr>
          </w:p>
        </w:tc>
        <w:tc>
          <w:tcPr>
            <w:tcW w:w="580" w:type="pct"/>
            <w:tcBorders>
              <w:top w:val="nil"/>
              <w:left w:val="nil"/>
              <w:bottom w:val="nil"/>
              <w:right w:val="nil"/>
            </w:tcBorders>
            <w:shd w:val="clear" w:color="auto" w:fill="auto"/>
            <w:noWrap/>
            <w:vAlign w:val="center"/>
            <w:hideMark/>
          </w:tcPr>
          <w:p w14:paraId="64155876" w14:textId="77777777" w:rsidR="00533E2B" w:rsidRPr="003F2D74" w:rsidRDefault="00533E2B" w:rsidP="00D26A08">
            <w:pPr>
              <w:spacing w:before="0" w:after="0" w:line="240" w:lineRule="auto"/>
              <w:rPr>
                <w:rFonts w:ascii="Times New Roman" w:hAnsi="Times New Roman"/>
                <w:sz w:val="20"/>
              </w:rPr>
            </w:pPr>
          </w:p>
        </w:tc>
      </w:tr>
      <w:tr w:rsidR="00533E2B" w:rsidRPr="003F2D74" w14:paraId="3D49000A" w14:textId="77777777" w:rsidTr="00D26A08">
        <w:trPr>
          <w:trHeight w:val="227"/>
        </w:trPr>
        <w:tc>
          <w:tcPr>
            <w:tcW w:w="2113" w:type="pct"/>
            <w:tcBorders>
              <w:top w:val="nil"/>
              <w:left w:val="nil"/>
              <w:bottom w:val="nil"/>
              <w:right w:val="nil"/>
            </w:tcBorders>
            <w:shd w:val="clear" w:color="auto" w:fill="auto"/>
            <w:noWrap/>
            <w:vAlign w:val="center"/>
            <w:hideMark/>
          </w:tcPr>
          <w:p w14:paraId="006AE06A"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r w:rsidRPr="003F2D74">
              <w:rPr>
                <w:rFonts w:ascii="Arial" w:hAnsi="Arial" w:cs="Arial"/>
                <w:b/>
                <w:bCs/>
                <w:color w:val="000000"/>
                <w:sz w:val="16"/>
                <w:szCs w:val="16"/>
              </w:rPr>
              <w:t>Financial assets</w:t>
            </w:r>
          </w:p>
        </w:tc>
        <w:tc>
          <w:tcPr>
            <w:tcW w:w="567" w:type="pct"/>
            <w:tcBorders>
              <w:top w:val="nil"/>
              <w:left w:val="nil"/>
              <w:bottom w:val="nil"/>
              <w:right w:val="nil"/>
            </w:tcBorders>
            <w:shd w:val="clear" w:color="auto" w:fill="auto"/>
            <w:noWrap/>
            <w:vAlign w:val="center"/>
            <w:hideMark/>
          </w:tcPr>
          <w:p w14:paraId="1F30008D"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center"/>
            <w:hideMark/>
          </w:tcPr>
          <w:p w14:paraId="0F91E3FD" w14:textId="77777777" w:rsidR="00533E2B" w:rsidRPr="003F2D74" w:rsidRDefault="00533E2B" w:rsidP="00D26A08">
            <w:pPr>
              <w:spacing w:before="0" w:after="0" w:line="240" w:lineRule="auto"/>
              <w:rPr>
                <w:rFonts w:ascii="Arial" w:hAnsi="Arial" w:cs="Arial"/>
                <w:color w:val="000000"/>
                <w:sz w:val="16"/>
                <w:szCs w:val="16"/>
              </w:rPr>
            </w:pPr>
            <w:r w:rsidRPr="003F2D74">
              <w:rPr>
                <w:rFonts w:ascii="Arial" w:hAnsi="Arial" w:cs="Arial"/>
                <w:color w:val="000000"/>
                <w:sz w:val="16"/>
                <w:szCs w:val="16"/>
              </w:rPr>
              <w:t> </w:t>
            </w:r>
          </w:p>
        </w:tc>
        <w:tc>
          <w:tcPr>
            <w:tcW w:w="580" w:type="pct"/>
            <w:tcBorders>
              <w:top w:val="nil"/>
              <w:left w:val="nil"/>
              <w:bottom w:val="nil"/>
              <w:right w:val="nil"/>
            </w:tcBorders>
            <w:shd w:val="clear" w:color="auto" w:fill="auto"/>
            <w:noWrap/>
            <w:vAlign w:val="center"/>
            <w:hideMark/>
          </w:tcPr>
          <w:p w14:paraId="6AE419D1" w14:textId="77777777" w:rsidR="00533E2B" w:rsidRPr="003F2D74" w:rsidRDefault="00533E2B" w:rsidP="00D26A08">
            <w:pPr>
              <w:spacing w:before="0" w:after="0" w:line="240" w:lineRule="auto"/>
              <w:rPr>
                <w:rFonts w:ascii="Arial" w:hAnsi="Arial" w:cs="Arial"/>
                <w:color w:val="000000"/>
                <w:sz w:val="16"/>
                <w:szCs w:val="16"/>
              </w:rPr>
            </w:pPr>
          </w:p>
        </w:tc>
        <w:tc>
          <w:tcPr>
            <w:tcW w:w="580" w:type="pct"/>
            <w:tcBorders>
              <w:top w:val="nil"/>
              <w:left w:val="nil"/>
              <w:bottom w:val="nil"/>
              <w:right w:val="nil"/>
            </w:tcBorders>
            <w:shd w:val="clear" w:color="auto" w:fill="auto"/>
            <w:noWrap/>
            <w:vAlign w:val="center"/>
            <w:hideMark/>
          </w:tcPr>
          <w:p w14:paraId="4BBF5243" w14:textId="77777777" w:rsidR="00533E2B" w:rsidRPr="003F2D74" w:rsidRDefault="00533E2B" w:rsidP="00D26A08">
            <w:pPr>
              <w:spacing w:before="0" w:after="0" w:line="240" w:lineRule="auto"/>
              <w:rPr>
                <w:rFonts w:ascii="Times New Roman" w:hAnsi="Times New Roman"/>
                <w:sz w:val="20"/>
              </w:rPr>
            </w:pPr>
          </w:p>
        </w:tc>
        <w:tc>
          <w:tcPr>
            <w:tcW w:w="580" w:type="pct"/>
            <w:tcBorders>
              <w:top w:val="nil"/>
              <w:left w:val="nil"/>
              <w:bottom w:val="nil"/>
              <w:right w:val="nil"/>
            </w:tcBorders>
            <w:shd w:val="clear" w:color="auto" w:fill="auto"/>
            <w:noWrap/>
            <w:vAlign w:val="center"/>
            <w:hideMark/>
          </w:tcPr>
          <w:p w14:paraId="05C3A2CB" w14:textId="77777777" w:rsidR="00533E2B" w:rsidRPr="003F2D74" w:rsidRDefault="00533E2B" w:rsidP="00D26A08">
            <w:pPr>
              <w:spacing w:before="0" w:after="0" w:line="240" w:lineRule="auto"/>
              <w:rPr>
                <w:rFonts w:ascii="Times New Roman" w:hAnsi="Times New Roman"/>
                <w:sz w:val="20"/>
              </w:rPr>
            </w:pPr>
          </w:p>
        </w:tc>
      </w:tr>
      <w:tr w:rsidR="00533E2B" w:rsidRPr="003F2D74" w14:paraId="51EA8DF4" w14:textId="77777777" w:rsidTr="00D26A08">
        <w:trPr>
          <w:trHeight w:val="227"/>
        </w:trPr>
        <w:tc>
          <w:tcPr>
            <w:tcW w:w="2113" w:type="pct"/>
            <w:tcBorders>
              <w:top w:val="nil"/>
              <w:left w:val="nil"/>
              <w:bottom w:val="nil"/>
              <w:right w:val="nil"/>
            </w:tcBorders>
            <w:shd w:val="clear" w:color="auto" w:fill="auto"/>
            <w:noWrap/>
            <w:vAlign w:val="center"/>
            <w:hideMark/>
          </w:tcPr>
          <w:p w14:paraId="3493659C"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 xml:space="preserve">Cash </w:t>
            </w:r>
            <w:r w:rsidRPr="003F2D74">
              <w:rPr>
                <w:rFonts w:ascii="Arial" w:hAnsi="Arial" w:cs="Arial"/>
                <w:sz w:val="16"/>
                <w:szCs w:val="16"/>
              </w:rPr>
              <w:t>and cash equivalents</w:t>
            </w:r>
          </w:p>
        </w:tc>
        <w:tc>
          <w:tcPr>
            <w:tcW w:w="567" w:type="pct"/>
            <w:tcBorders>
              <w:top w:val="nil"/>
              <w:left w:val="nil"/>
              <w:bottom w:val="nil"/>
              <w:right w:val="nil"/>
            </w:tcBorders>
            <w:shd w:val="clear" w:color="auto" w:fill="auto"/>
            <w:noWrap/>
            <w:vAlign w:val="center"/>
            <w:hideMark/>
          </w:tcPr>
          <w:p w14:paraId="15ADF3AE"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450</w:t>
            </w:r>
          </w:p>
        </w:tc>
        <w:tc>
          <w:tcPr>
            <w:tcW w:w="580" w:type="pct"/>
            <w:tcBorders>
              <w:top w:val="nil"/>
              <w:left w:val="nil"/>
              <w:bottom w:val="nil"/>
              <w:right w:val="nil"/>
            </w:tcBorders>
            <w:shd w:val="clear" w:color="000000" w:fill="E6E6E6"/>
            <w:noWrap/>
            <w:vAlign w:val="center"/>
            <w:hideMark/>
          </w:tcPr>
          <w:p w14:paraId="4D6A242A"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450</w:t>
            </w:r>
          </w:p>
        </w:tc>
        <w:tc>
          <w:tcPr>
            <w:tcW w:w="580" w:type="pct"/>
            <w:tcBorders>
              <w:top w:val="nil"/>
              <w:left w:val="nil"/>
              <w:bottom w:val="nil"/>
              <w:right w:val="nil"/>
            </w:tcBorders>
            <w:shd w:val="clear" w:color="auto" w:fill="auto"/>
            <w:noWrap/>
            <w:vAlign w:val="center"/>
            <w:hideMark/>
          </w:tcPr>
          <w:p w14:paraId="7BFA43CF"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450</w:t>
            </w:r>
          </w:p>
        </w:tc>
        <w:tc>
          <w:tcPr>
            <w:tcW w:w="580" w:type="pct"/>
            <w:tcBorders>
              <w:top w:val="nil"/>
              <w:left w:val="nil"/>
              <w:bottom w:val="nil"/>
              <w:right w:val="nil"/>
            </w:tcBorders>
            <w:shd w:val="clear" w:color="auto" w:fill="auto"/>
            <w:noWrap/>
            <w:vAlign w:val="center"/>
            <w:hideMark/>
          </w:tcPr>
          <w:p w14:paraId="4B085343"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450</w:t>
            </w:r>
          </w:p>
        </w:tc>
        <w:tc>
          <w:tcPr>
            <w:tcW w:w="580" w:type="pct"/>
            <w:tcBorders>
              <w:top w:val="nil"/>
              <w:left w:val="nil"/>
              <w:bottom w:val="nil"/>
              <w:right w:val="nil"/>
            </w:tcBorders>
            <w:shd w:val="clear" w:color="auto" w:fill="auto"/>
            <w:noWrap/>
            <w:vAlign w:val="center"/>
            <w:hideMark/>
          </w:tcPr>
          <w:p w14:paraId="196EFCF2"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450</w:t>
            </w:r>
          </w:p>
        </w:tc>
      </w:tr>
      <w:tr w:rsidR="00533E2B" w:rsidRPr="003F2D74" w14:paraId="2B1280A2" w14:textId="77777777" w:rsidTr="00D26A08">
        <w:trPr>
          <w:trHeight w:val="227"/>
        </w:trPr>
        <w:tc>
          <w:tcPr>
            <w:tcW w:w="2113" w:type="pct"/>
            <w:tcBorders>
              <w:top w:val="nil"/>
              <w:left w:val="nil"/>
              <w:bottom w:val="nil"/>
              <w:right w:val="nil"/>
            </w:tcBorders>
            <w:shd w:val="clear" w:color="auto" w:fill="auto"/>
            <w:noWrap/>
            <w:vAlign w:val="center"/>
            <w:hideMark/>
          </w:tcPr>
          <w:p w14:paraId="2E54B2C4" w14:textId="77777777" w:rsidR="00533E2B" w:rsidRPr="003F2D74" w:rsidRDefault="00533E2B" w:rsidP="00D26A08">
            <w:pPr>
              <w:spacing w:before="0" w:after="0" w:line="240" w:lineRule="auto"/>
              <w:ind w:firstLineChars="200" w:firstLine="320"/>
              <w:rPr>
                <w:rFonts w:ascii="Arial" w:hAnsi="Arial" w:cs="Arial"/>
                <w:sz w:val="16"/>
                <w:szCs w:val="16"/>
              </w:rPr>
            </w:pPr>
            <w:r w:rsidRPr="003F2D74">
              <w:rPr>
                <w:rFonts w:ascii="Arial" w:hAnsi="Arial" w:cs="Arial"/>
                <w:sz w:val="16"/>
                <w:szCs w:val="16"/>
              </w:rPr>
              <w:t>Trade and other receivables</w:t>
            </w:r>
          </w:p>
        </w:tc>
        <w:tc>
          <w:tcPr>
            <w:tcW w:w="567" w:type="pct"/>
            <w:tcBorders>
              <w:top w:val="nil"/>
              <w:left w:val="nil"/>
              <w:bottom w:val="nil"/>
              <w:right w:val="nil"/>
            </w:tcBorders>
            <w:shd w:val="clear" w:color="auto" w:fill="auto"/>
            <w:noWrap/>
            <w:vAlign w:val="center"/>
            <w:hideMark/>
          </w:tcPr>
          <w:p w14:paraId="025ADCFA"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30,959</w:t>
            </w:r>
          </w:p>
        </w:tc>
        <w:tc>
          <w:tcPr>
            <w:tcW w:w="580" w:type="pct"/>
            <w:tcBorders>
              <w:top w:val="nil"/>
              <w:left w:val="nil"/>
              <w:bottom w:val="nil"/>
              <w:right w:val="nil"/>
            </w:tcBorders>
            <w:shd w:val="clear" w:color="000000" w:fill="E6E6E6"/>
            <w:noWrap/>
            <w:vAlign w:val="center"/>
            <w:hideMark/>
          </w:tcPr>
          <w:p w14:paraId="72DC1924"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26,209</w:t>
            </w:r>
          </w:p>
        </w:tc>
        <w:tc>
          <w:tcPr>
            <w:tcW w:w="580" w:type="pct"/>
            <w:tcBorders>
              <w:top w:val="nil"/>
              <w:left w:val="nil"/>
              <w:bottom w:val="nil"/>
              <w:right w:val="nil"/>
            </w:tcBorders>
            <w:shd w:val="clear" w:color="auto" w:fill="auto"/>
            <w:noWrap/>
            <w:vAlign w:val="center"/>
            <w:hideMark/>
          </w:tcPr>
          <w:p w14:paraId="00BD6E60"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26,209</w:t>
            </w:r>
          </w:p>
        </w:tc>
        <w:tc>
          <w:tcPr>
            <w:tcW w:w="580" w:type="pct"/>
            <w:tcBorders>
              <w:top w:val="nil"/>
              <w:left w:val="nil"/>
              <w:bottom w:val="nil"/>
              <w:right w:val="nil"/>
            </w:tcBorders>
            <w:shd w:val="clear" w:color="auto" w:fill="auto"/>
            <w:noWrap/>
            <w:vAlign w:val="center"/>
            <w:hideMark/>
          </w:tcPr>
          <w:p w14:paraId="7E3FF977"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26,209</w:t>
            </w:r>
          </w:p>
        </w:tc>
        <w:tc>
          <w:tcPr>
            <w:tcW w:w="580" w:type="pct"/>
            <w:tcBorders>
              <w:top w:val="nil"/>
              <w:left w:val="nil"/>
              <w:bottom w:val="nil"/>
              <w:right w:val="nil"/>
            </w:tcBorders>
            <w:shd w:val="clear" w:color="auto" w:fill="auto"/>
            <w:noWrap/>
            <w:vAlign w:val="center"/>
            <w:hideMark/>
          </w:tcPr>
          <w:p w14:paraId="77524AF5"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26,209</w:t>
            </w:r>
          </w:p>
        </w:tc>
      </w:tr>
      <w:tr w:rsidR="00533E2B" w:rsidRPr="003F2D74" w14:paraId="16CB4A13" w14:textId="77777777" w:rsidTr="00D26A08">
        <w:trPr>
          <w:trHeight w:val="227"/>
        </w:trPr>
        <w:tc>
          <w:tcPr>
            <w:tcW w:w="2113" w:type="pct"/>
            <w:tcBorders>
              <w:top w:val="nil"/>
              <w:left w:val="nil"/>
              <w:bottom w:val="nil"/>
              <w:right w:val="nil"/>
            </w:tcBorders>
            <w:shd w:val="clear" w:color="auto" w:fill="auto"/>
            <w:noWrap/>
            <w:vAlign w:val="center"/>
            <w:hideMark/>
          </w:tcPr>
          <w:p w14:paraId="7FDD826A" w14:textId="77777777" w:rsidR="00533E2B" w:rsidRPr="003F2D74" w:rsidRDefault="00533E2B" w:rsidP="00D26A08">
            <w:pPr>
              <w:spacing w:before="0" w:after="0" w:line="240" w:lineRule="auto"/>
              <w:ind w:firstLineChars="100" w:firstLine="161"/>
              <w:rPr>
                <w:rFonts w:ascii="Arial" w:hAnsi="Arial" w:cs="Arial"/>
                <w:b/>
                <w:bCs/>
                <w:i/>
                <w:iCs/>
                <w:color w:val="000000"/>
                <w:sz w:val="16"/>
                <w:szCs w:val="16"/>
              </w:rPr>
            </w:pPr>
            <w:r w:rsidRPr="003F2D74">
              <w:rPr>
                <w:rFonts w:ascii="Arial" w:hAnsi="Arial" w:cs="Arial"/>
                <w:b/>
                <w:bCs/>
                <w:i/>
                <w:iCs/>
                <w:color w:val="000000"/>
                <w:sz w:val="16"/>
                <w:szCs w:val="16"/>
              </w:rPr>
              <w:t>Total financial assets</w:t>
            </w:r>
          </w:p>
        </w:tc>
        <w:tc>
          <w:tcPr>
            <w:tcW w:w="567" w:type="pct"/>
            <w:tcBorders>
              <w:top w:val="single" w:sz="4" w:space="0" w:color="000000"/>
              <w:left w:val="nil"/>
              <w:bottom w:val="single" w:sz="4" w:space="0" w:color="000000"/>
              <w:right w:val="nil"/>
            </w:tcBorders>
            <w:shd w:val="clear" w:color="auto" w:fill="auto"/>
            <w:noWrap/>
            <w:vAlign w:val="center"/>
            <w:hideMark/>
          </w:tcPr>
          <w:p w14:paraId="6FE12C38"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31,409</w:t>
            </w:r>
          </w:p>
        </w:tc>
        <w:tc>
          <w:tcPr>
            <w:tcW w:w="580" w:type="pct"/>
            <w:tcBorders>
              <w:top w:val="single" w:sz="4" w:space="0" w:color="000000"/>
              <w:left w:val="nil"/>
              <w:bottom w:val="single" w:sz="4" w:space="0" w:color="000000"/>
              <w:right w:val="nil"/>
            </w:tcBorders>
            <w:shd w:val="clear" w:color="000000" w:fill="E6E6E6"/>
            <w:noWrap/>
            <w:vAlign w:val="center"/>
            <w:hideMark/>
          </w:tcPr>
          <w:p w14:paraId="2C6A492C"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26,659</w:t>
            </w:r>
          </w:p>
        </w:tc>
        <w:tc>
          <w:tcPr>
            <w:tcW w:w="580" w:type="pct"/>
            <w:tcBorders>
              <w:top w:val="single" w:sz="4" w:space="0" w:color="000000"/>
              <w:left w:val="nil"/>
              <w:bottom w:val="single" w:sz="4" w:space="0" w:color="000000"/>
              <w:right w:val="nil"/>
            </w:tcBorders>
            <w:shd w:val="clear" w:color="auto" w:fill="auto"/>
            <w:noWrap/>
            <w:vAlign w:val="center"/>
            <w:hideMark/>
          </w:tcPr>
          <w:p w14:paraId="0485D4F6"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26,659</w:t>
            </w:r>
          </w:p>
        </w:tc>
        <w:tc>
          <w:tcPr>
            <w:tcW w:w="580" w:type="pct"/>
            <w:tcBorders>
              <w:top w:val="single" w:sz="4" w:space="0" w:color="000000"/>
              <w:left w:val="nil"/>
              <w:bottom w:val="single" w:sz="4" w:space="0" w:color="000000"/>
              <w:right w:val="nil"/>
            </w:tcBorders>
            <w:shd w:val="clear" w:color="auto" w:fill="auto"/>
            <w:noWrap/>
            <w:vAlign w:val="center"/>
            <w:hideMark/>
          </w:tcPr>
          <w:p w14:paraId="1D4788C8"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26,659</w:t>
            </w:r>
          </w:p>
        </w:tc>
        <w:tc>
          <w:tcPr>
            <w:tcW w:w="580" w:type="pct"/>
            <w:tcBorders>
              <w:top w:val="single" w:sz="4" w:space="0" w:color="000000"/>
              <w:left w:val="nil"/>
              <w:bottom w:val="single" w:sz="4" w:space="0" w:color="000000"/>
              <w:right w:val="nil"/>
            </w:tcBorders>
            <w:shd w:val="clear" w:color="auto" w:fill="auto"/>
            <w:noWrap/>
            <w:vAlign w:val="center"/>
            <w:hideMark/>
          </w:tcPr>
          <w:p w14:paraId="5C5728F6"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26,659</w:t>
            </w:r>
          </w:p>
        </w:tc>
      </w:tr>
      <w:tr w:rsidR="00533E2B" w:rsidRPr="003F2D74" w14:paraId="0FCAF9CF" w14:textId="77777777" w:rsidTr="00D26A08">
        <w:trPr>
          <w:trHeight w:val="227"/>
        </w:trPr>
        <w:tc>
          <w:tcPr>
            <w:tcW w:w="2113" w:type="pct"/>
            <w:tcBorders>
              <w:top w:val="nil"/>
              <w:left w:val="nil"/>
              <w:bottom w:val="nil"/>
              <w:right w:val="nil"/>
            </w:tcBorders>
            <w:shd w:val="clear" w:color="auto" w:fill="auto"/>
            <w:noWrap/>
            <w:vAlign w:val="center"/>
            <w:hideMark/>
          </w:tcPr>
          <w:p w14:paraId="0FE5732D"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r w:rsidRPr="003F2D74">
              <w:rPr>
                <w:rFonts w:ascii="Arial" w:hAnsi="Arial" w:cs="Arial"/>
                <w:b/>
                <w:bCs/>
                <w:color w:val="000000"/>
                <w:sz w:val="16"/>
                <w:szCs w:val="16"/>
              </w:rPr>
              <w:t>Non-financial assets</w:t>
            </w:r>
          </w:p>
        </w:tc>
        <w:tc>
          <w:tcPr>
            <w:tcW w:w="567" w:type="pct"/>
            <w:tcBorders>
              <w:top w:val="nil"/>
              <w:left w:val="nil"/>
              <w:bottom w:val="nil"/>
              <w:right w:val="nil"/>
            </w:tcBorders>
            <w:shd w:val="clear" w:color="auto" w:fill="auto"/>
            <w:noWrap/>
            <w:vAlign w:val="center"/>
            <w:hideMark/>
          </w:tcPr>
          <w:p w14:paraId="708048A1"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center"/>
            <w:hideMark/>
          </w:tcPr>
          <w:p w14:paraId="046F4D0A" w14:textId="77777777" w:rsidR="00533E2B" w:rsidRPr="004858A7" w:rsidRDefault="00533E2B" w:rsidP="00D26A08">
            <w:pPr>
              <w:spacing w:before="0" w:after="0" w:line="240" w:lineRule="auto"/>
              <w:rPr>
                <w:rFonts w:ascii="Arial" w:hAnsi="Arial" w:cs="Arial"/>
                <w:sz w:val="16"/>
                <w:szCs w:val="16"/>
              </w:rPr>
            </w:pPr>
            <w:r w:rsidRPr="004858A7">
              <w:rPr>
                <w:rFonts w:ascii="Arial" w:hAnsi="Arial" w:cs="Arial"/>
                <w:sz w:val="16"/>
                <w:szCs w:val="16"/>
              </w:rPr>
              <w:t> </w:t>
            </w:r>
          </w:p>
        </w:tc>
        <w:tc>
          <w:tcPr>
            <w:tcW w:w="580" w:type="pct"/>
            <w:tcBorders>
              <w:top w:val="nil"/>
              <w:left w:val="nil"/>
              <w:bottom w:val="nil"/>
              <w:right w:val="nil"/>
            </w:tcBorders>
            <w:shd w:val="clear" w:color="auto" w:fill="auto"/>
            <w:noWrap/>
            <w:vAlign w:val="center"/>
            <w:hideMark/>
          </w:tcPr>
          <w:p w14:paraId="3CEB388C" w14:textId="77777777" w:rsidR="00533E2B" w:rsidRPr="004858A7" w:rsidRDefault="00533E2B" w:rsidP="00D26A08">
            <w:pPr>
              <w:spacing w:before="0" w:after="0" w:line="240" w:lineRule="auto"/>
              <w:rPr>
                <w:rFonts w:ascii="Arial" w:hAnsi="Arial" w:cs="Arial"/>
                <w:sz w:val="16"/>
                <w:szCs w:val="16"/>
              </w:rPr>
            </w:pPr>
          </w:p>
        </w:tc>
        <w:tc>
          <w:tcPr>
            <w:tcW w:w="580" w:type="pct"/>
            <w:tcBorders>
              <w:top w:val="nil"/>
              <w:left w:val="nil"/>
              <w:bottom w:val="nil"/>
              <w:right w:val="nil"/>
            </w:tcBorders>
            <w:shd w:val="clear" w:color="auto" w:fill="auto"/>
            <w:noWrap/>
            <w:vAlign w:val="center"/>
            <w:hideMark/>
          </w:tcPr>
          <w:p w14:paraId="26E52A61" w14:textId="77777777" w:rsidR="00533E2B" w:rsidRPr="004858A7" w:rsidRDefault="00533E2B" w:rsidP="00D26A08">
            <w:pPr>
              <w:spacing w:before="0" w:after="0" w:line="240" w:lineRule="auto"/>
              <w:rPr>
                <w:rFonts w:ascii="Times New Roman" w:hAnsi="Times New Roman"/>
                <w:sz w:val="20"/>
              </w:rPr>
            </w:pPr>
          </w:p>
        </w:tc>
        <w:tc>
          <w:tcPr>
            <w:tcW w:w="580" w:type="pct"/>
            <w:tcBorders>
              <w:top w:val="nil"/>
              <w:left w:val="nil"/>
              <w:bottom w:val="nil"/>
              <w:right w:val="nil"/>
            </w:tcBorders>
            <w:shd w:val="clear" w:color="auto" w:fill="auto"/>
            <w:noWrap/>
            <w:vAlign w:val="center"/>
            <w:hideMark/>
          </w:tcPr>
          <w:p w14:paraId="409784B5" w14:textId="77777777" w:rsidR="00533E2B" w:rsidRPr="004858A7" w:rsidRDefault="00533E2B" w:rsidP="00D26A08">
            <w:pPr>
              <w:spacing w:before="0" w:after="0" w:line="240" w:lineRule="auto"/>
              <w:rPr>
                <w:rFonts w:ascii="Times New Roman" w:hAnsi="Times New Roman"/>
                <w:sz w:val="20"/>
              </w:rPr>
            </w:pPr>
          </w:p>
        </w:tc>
      </w:tr>
      <w:tr w:rsidR="00533E2B" w:rsidRPr="003F2D74" w14:paraId="1BF7F69D" w14:textId="77777777" w:rsidTr="00D26A08">
        <w:trPr>
          <w:trHeight w:val="227"/>
        </w:trPr>
        <w:tc>
          <w:tcPr>
            <w:tcW w:w="2113" w:type="pct"/>
            <w:tcBorders>
              <w:top w:val="nil"/>
              <w:left w:val="nil"/>
              <w:bottom w:val="nil"/>
              <w:right w:val="nil"/>
            </w:tcBorders>
            <w:shd w:val="clear" w:color="auto" w:fill="auto"/>
            <w:noWrap/>
            <w:vAlign w:val="center"/>
            <w:hideMark/>
          </w:tcPr>
          <w:p w14:paraId="78DE3CCF"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Land and buildings</w:t>
            </w:r>
          </w:p>
        </w:tc>
        <w:tc>
          <w:tcPr>
            <w:tcW w:w="567" w:type="pct"/>
            <w:tcBorders>
              <w:top w:val="nil"/>
              <w:left w:val="nil"/>
              <w:bottom w:val="nil"/>
              <w:right w:val="nil"/>
            </w:tcBorders>
            <w:shd w:val="clear" w:color="auto" w:fill="auto"/>
            <w:noWrap/>
            <w:vAlign w:val="center"/>
            <w:hideMark/>
          </w:tcPr>
          <w:p w14:paraId="00CFBD66"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32,351</w:t>
            </w:r>
          </w:p>
        </w:tc>
        <w:tc>
          <w:tcPr>
            <w:tcW w:w="580" w:type="pct"/>
            <w:tcBorders>
              <w:top w:val="nil"/>
              <w:left w:val="nil"/>
              <w:bottom w:val="nil"/>
              <w:right w:val="nil"/>
            </w:tcBorders>
            <w:shd w:val="clear" w:color="000000" w:fill="E6E6E6"/>
            <w:noWrap/>
            <w:vAlign w:val="center"/>
            <w:hideMark/>
          </w:tcPr>
          <w:p w14:paraId="3CA1B09F"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58,867</w:t>
            </w:r>
          </w:p>
        </w:tc>
        <w:tc>
          <w:tcPr>
            <w:tcW w:w="580" w:type="pct"/>
            <w:tcBorders>
              <w:top w:val="nil"/>
              <w:left w:val="nil"/>
              <w:bottom w:val="nil"/>
              <w:right w:val="nil"/>
            </w:tcBorders>
            <w:shd w:val="clear" w:color="auto" w:fill="auto"/>
            <w:noWrap/>
            <w:vAlign w:val="center"/>
            <w:hideMark/>
          </w:tcPr>
          <w:p w14:paraId="220190F1"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55,194</w:t>
            </w:r>
          </w:p>
        </w:tc>
        <w:tc>
          <w:tcPr>
            <w:tcW w:w="580" w:type="pct"/>
            <w:tcBorders>
              <w:top w:val="nil"/>
              <w:left w:val="nil"/>
              <w:bottom w:val="nil"/>
              <w:right w:val="nil"/>
            </w:tcBorders>
            <w:shd w:val="clear" w:color="auto" w:fill="auto"/>
            <w:noWrap/>
            <w:vAlign w:val="center"/>
            <w:hideMark/>
          </w:tcPr>
          <w:p w14:paraId="31222FF0"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46,264</w:t>
            </w:r>
          </w:p>
        </w:tc>
        <w:tc>
          <w:tcPr>
            <w:tcW w:w="580" w:type="pct"/>
            <w:tcBorders>
              <w:top w:val="nil"/>
              <w:left w:val="nil"/>
              <w:bottom w:val="nil"/>
              <w:right w:val="nil"/>
            </w:tcBorders>
            <w:shd w:val="clear" w:color="auto" w:fill="auto"/>
            <w:noWrap/>
            <w:vAlign w:val="center"/>
            <w:hideMark/>
          </w:tcPr>
          <w:p w14:paraId="0795E17C"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38,432</w:t>
            </w:r>
          </w:p>
        </w:tc>
      </w:tr>
      <w:tr w:rsidR="00533E2B" w:rsidRPr="003F2D74" w14:paraId="006049CC" w14:textId="77777777" w:rsidTr="00D26A08">
        <w:trPr>
          <w:trHeight w:val="227"/>
        </w:trPr>
        <w:tc>
          <w:tcPr>
            <w:tcW w:w="2113" w:type="pct"/>
            <w:tcBorders>
              <w:top w:val="nil"/>
              <w:left w:val="nil"/>
              <w:bottom w:val="nil"/>
              <w:right w:val="nil"/>
            </w:tcBorders>
            <w:shd w:val="clear" w:color="auto" w:fill="auto"/>
            <w:noWrap/>
            <w:vAlign w:val="center"/>
            <w:hideMark/>
          </w:tcPr>
          <w:p w14:paraId="12BCB117"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Property, plant and equipment</w:t>
            </w:r>
          </w:p>
        </w:tc>
        <w:tc>
          <w:tcPr>
            <w:tcW w:w="567" w:type="pct"/>
            <w:tcBorders>
              <w:top w:val="nil"/>
              <w:left w:val="nil"/>
              <w:bottom w:val="nil"/>
              <w:right w:val="nil"/>
            </w:tcBorders>
            <w:shd w:val="clear" w:color="auto" w:fill="auto"/>
            <w:noWrap/>
            <w:vAlign w:val="center"/>
            <w:hideMark/>
          </w:tcPr>
          <w:p w14:paraId="6BE280D7"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2,779</w:t>
            </w:r>
          </w:p>
        </w:tc>
        <w:tc>
          <w:tcPr>
            <w:tcW w:w="580" w:type="pct"/>
            <w:tcBorders>
              <w:top w:val="nil"/>
              <w:left w:val="nil"/>
              <w:bottom w:val="nil"/>
              <w:right w:val="nil"/>
            </w:tcBorders>
            <w:shd w:val="clear" w:color="000000" w:fill="E6E6E6"/>
            <w:noWrap/>
            <w:vAlign w:val="center"/>
            <w:hideMark/>
          </w:tcPr>
          <w:p w14:paraId="6B75AEDD"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3,524</w:t>
            </w:r>
          </w:p>
        </w:tc>
        <w:tc>
          <w:tcPr>
            <w:tcW w:w="580" w:type="pct"/>
            <w:tcBorders>
              <w:top w:val="nil"/>
              <w:left w:val="nil"/>
              <w:bottom w:val="nil"/>
              <w:right w:val="nil"/>
            </w:tcBorders>
            <w:shd w:val="clear" w:color="auto" w:fill="auto"/>
            <w:noWrap/>
            <w:vAlign w:val="center"/>
            <w:hideMark/>
          </w:tcPr>
          <w:p w14:paraId="1CC250BE"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2,766</w:t>
            </w:r>
          </w:p>
        </w:tc>
        <w:tc>
          <w:tcPr>
            <w:tcW w:w="580" w:type="pct"/>
            <w:tcBorders>
              <w:top w:val="nil"/>
              <w:left w:val="nil"/>
              <w:bottom w:val="nil"/>
              <w:right w:val="nil"/>
            </w:tcBorders>
            <w:shd w:val="clear" w:color="auto" w:fill="auto"/>
            <w:noWrap/>
            <w:vAlign w:val="center"/>
            <w:hideMark/>
          </w:tcPr>
          <w:p w14:paraId="65A0579F"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2,411</w:t>
            </w:r>
          </w:p>
        </w:tc>
        <w:tc>
          <w:tcPr>
            <w:tcW w:w="580" w:type="pct"/>
            <w:tcBorders>
              <w:top w:val="nil"/>
              <w:left w:val="nil"/>
              <w:bottom w:val="nil"/>
              <w:right w:val="nil"/>
            </w:tcBorders>
            <w:shd w:val="clear" w:color="auto" w:fill="auto"/>
            <w:noWrap/>
            <w:vAlign w:val="center"/>
            <w:hideMark/>
          </w:tcPr>
          <w:p w14:paraId="534E5D5B"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1,856</w:t>
            </w:r>
          </w:p>
        </w:tc>
      </w:tr>
      <w:tr w:rsidR="00533E2B" w:rsidRPr="003F2D74" w14:paraId="4627D120" w14:textId="77777777" w:rsidTr="00D26A08">
        <w:trPr>
          <w:trHeight w:val="227"/>
        </w:trPr>
        <w:tc>
          <w:tcPr>
            <w:tcW w:w="2113" w:type="pct"/>
            <w:tcBorders>
              <w:top w:val="nil"/>
              <w:left w:val="nil"/>
              <w:bottom w:val="nil"/>
              <w:right w:val="nil"/>
            </w:tcBorders>
            <w:shd w:val="clear" w:color="auto" w:fill="auto"/>
            <w:noWrap/>
            <w:vAlign w:val="center"/>
            <w:hideMark/>
          </w:tcPr>
          <w:p w14:paraId="08FBD381"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Intangibles</w:t>
            </w:r>
          </w:p>
        </w:tc>
        <w:tc>
          <w:tcPr>
            <w:tcW w:w="567" w:type="pct"/>
            <w:tcBorders>
              <w:top w:val="nil"/>
              <w:left w:val="nil"/>
              <w:bottom w:val="nil"/>
              <w:right w:val="nil"/>
            </w:tcBorders>
            <w:shd w:val="clear" w:color="auto" w:fill="auto"/>
            <w:noWrap/>
            <w:vAlign w:val="center"/>
            <w:hideMark/>
          </w:tcPr>
          <w:p w14:paraId="3FEDBEC7"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1,614</w:t>
            </w:r>
          </w:p>
        </w:tc>
        <w:tc>
          <w:tcPr>
            <w:tcW w:w="580" w:type="pct"/>
            <w:tcBorders>
              <w:top w:val="nil"/>
              <w:left w:val="nil"/>
              <w:bottom w:val="nil"/>
              <w:right w:val="nil"/>
            </w:tcBorders>
            <w:shd w:val="clear" w:color="000000" w:fill="E6E6E6"/>
            <w:noWrap/>
            <w:vAlign w:val="center"/>
            <w:hideMark/>
          </w:tcPr>
          <w:p w14:paraId="1EBCA204"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1,684</w:t>
            </w:r>
          </w:p>
        </w:tc>
        <w:tc>
          <w:tcPr>
            <w:tcW w:w="580" w:type="pct"/>
            <w:tcBorders>
              <w:top w:val="nil"/>
              <w:left w:val="nil"/>
              <w:bottom w:val="nil"/>
              <w:right w:val="nil"/>
            </w:tcBorders>
            <w:shd w:val="clear" w:color="auto" w:fill="auto"/>
            <w:noWrap/>
            <w:vAlign w:val="center"/>
            <w:hideMark/>
          </w:tcPr>
          <w:p w14:paraId="45A033D1"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1,055</w:t>
            </w:r>
          </w:p>
        </w:tc>
        <w:tc>
          <w:tcPr>
            <w:tcW w:w="580" w:type="pct"/>
            <w:tcBorders>
              <w:top w:val="nil"/>
              <w:left w:val="nil"/>
              <w:bottom w:val="nil"/>
              <w:right w:val="nil"/>
            </w:tcBorders>
            <w:shd w:val="clear" w:color="auto" w:fill="auto"/>
            <w:noWrap/>
            <w:vAlign w:val="center"/>
            <w:hideMark/>
          </w:tcPr>
          <w:p w14:paraId="2DF0B3E4"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1,489</w:t>
            </w:r>
          </w:p>
        </w:tc>
        <w:tc>
          <w:tcPr>
            <w:tcW w:w="580" w:type="pct"/>
            <w:tcBorders>
              <w:top w:val="nil"/>
              <w:left w:val="nil"/>
              <w:bottom w:val="nil"/>
              <w:right w:val="nil"/>
            </w:tcBorders>
            <w:shd w:val="clear" w:color="auto" w:fill="auto"/>
            <w:noWrap/>
            <w:vAlign w:val="center"/>
            <w:hideMark/>
          </w:tcPr>
          <w:p w14:paraId="0631F8F0"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1,313</w:t>
            </w:r>
          </w:p>
        </w:tc>
      </w:tr>
      <w:tr w:rsidR="00533E2B" w:rsidRPr="003F2D74" w14:paraId="055148AF" w14:textId="77777777" w:rsidTr="00D26A08">
        <w:trPr>
          <w:trHeight w:val="227"/>
        </w:trPr>
        <w:tc>
          <w:tcPr>
            <w:tcW w:w="2113" w:type="pct"/>
            <w:tcBorders>
              <w:top w:val="nil"/>
              <w:left w:val="nil"/>
              <w:bottom w:val="nil"/>
              <w:right w:val="nil"/>
            </w:tcBorders>
            <w:shd w:val="clear" w:color="auto" w:fill="auto"/>
            <w:noWrap/>
            <w:vAlign w:val="center"/>
            <w:hideMark/>
          </w:tcPr>
          <w:p w14:paraId="008E8C79"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Other non-financial assets</w:t>
            </w:r>
          </w:p>
        </w:tc>
        <w:tc>
          <w:tcPr>
            <w:tcW w:w="567" w:type="pct"/>
            <w:tcBorders>
              <w:top w:val="nil"/>
              <w:left w:val="nil"/>
              <w:bottom w:val="nil"/>
              <w:right w:val="nil"/>
            </w:tcBorders>
            <w:shd w:val="clear" w:color="auto" w:fill="auto"/>
            <w:noWrap/>
            <w:vAlign w:val="center"/>
            <w:hideMark/>
          </w:tcPr>
          <w:p w14:paraId="77AFBB3F"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2,692</w:t>
            </w:r>
          </w:p>
        </w:tc>
        <w:tc>
          <w:tcPr>
            <w:tcW w:w="580" w:type="pct"/>
            <w:tcBorders>
              <w:top w:val="nil"/>
              <w:left w:val="nil"/>
              <w:bottom w:val="nil"/>
              <w:right w:val="nil"/>
            </w:tcBorders>
            <w:shd w:val="clear" w:color="000000" w:fill="E6E6E6"/>
            <w:noWrap/>
            <w:vAlign w:val="center"/>
            <w:hideMark/>
          </w:tcPr>
          <w:p w14:paraId="2BAF500F"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2,692</w:t>
            </w:r>
          </w:p>
        </w:tc>
        <w:tc>
          <w:tcPr>
            <w:tcW w:w="580" w:type="pct"/>
            <w:tcBorders>
              <w:top w:val="nil"/>
              <w:left w:val="nil"/>
              <w:bottom w:val="nil"/>
              <w:right w:val="nil"/>
            </w:tcBorders>
            <w:shd w:val="clear" w:color="auto" w:fill="auto"/>
            <w:noWrap/>
            <w:vAlign w:val="center"/>
            <w:hideMark/>
          </w:tcPr>
          <w:p w14:paraId="7F9F0B50"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2,692</w:t>
            </w:r>
          </w:p>
        </w:tc>
        <w:tc>
          <w:tcPr>
            <w:tcW w:w="580" w:type="pct"/>
            <w:tcBorders>
              <w:top w:val="nil"/>
              <w:left w:val="nil"/>
              <w:bottom w:val="nil"/>
              <w:right w:val="nil"/>
            </w:tcBorders>
            <w:shd w:val="clear" w:color="auto" w:fill="auto"/>
            <w:noWrap/>
            <w:vAlign w:val="center"/>
            <w:hideMark/>
          </w:tcPr>
          <w:p w14:paraId="1382014A"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2,692</w:t>
            </w:r>
          </w:p>
        </w:tc>
        <w:tc>
          <w:tcPr>
            <w:tcW w:w="580" w:type="pct"/>
            <w:tcBorders>
              <w:top w:val="nil"/>
              <w:left w:val="nil"/>
              <w:bottom w:val="nil"/>
              <w:right w:val="nil"/>
            </w:tcBorders>
            <w:shd w:val="clear" w:color="auto" w:fill="auto"/>
            <w:noWrap/>
            <w:vAlign w:val="center"/>
            <w:hideMark/>
          </w:tcPr>
          <w:p w14:paraId="7D7825DB"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2,692</w:t>
            </w:r>
          </w:p>
        </w:tc>
      </w:tr>
      <w:tr w:rsidR="00533E2B" w:rsidRPr="003F2D74" w14:paraId="19B4B1A3" w14:textId="77777777" w:rsidTr="00D26A08">
        <w:trPr>
          <w:trHeight w:val="227"/>
        </w:trPr>
        <w:tc>
          <w:tcPr>
            <w:tcW w:w="2113" w:type="pct"/>
            <w:tcBorders>
              <w:top w:val="nil"/>
              <w:left w:val="nil"/>
              <w:bottom w:val="nil"/>
              <w:right w:val="nil"/>
            </w:tcBorders>
            <w:shd w:val="clear" w:color="auto" w:fill="auto"/>
            <w:noWrap/>
            <w:vAlign w:val="center"/>
            <w:hideMark/>
          </w:tcPr>
          <w:p w14:paraId="1A5E1A73" w14:textId="77777777" w:rsidR="00533E2B" w:rsidRPr="003F2D74" w:rsidRDefault="00533E2B" w:rsidP="00D26A08">
            <w:pPr>
              <w:spacing w:before="0" w:after="0" w:line="240" w:lineRule="auto"/>
              <w:ind w:firstLineChars="100" w:firstLine="161"/>
              <w:rPr>
                <w:rFonts w:ascii="Arial" w:hAnsi="Arial" w:cs="Arial"/>
                <w:b/>
                <w:bCs/>
                <w:i/>
                <w:iCs/>
                <w:color w:val="000000"/>
                <w:sz w:val="16"/>
                <w:szCs w:val="16"/>
              </w:rPr>
            </w:pPr>
            <w:r w:rsidRPr="003F2D74">
              <w:rPr>
                <w:rFonts w:ascii="Arial" w:hAnsi="Arial" w:cs="Arial"/>
                <w:b/>
                <w:bCs/>
                <w:i/>
                <w:iCs/>
                <w:color w:val="000000"/>
                <w:sz w:val="16"/>
                <w:szCs w:val="16"/>
              </w:rPr>
              <w:t>Total non-financial assets</w:t>
            </w:r>
          </w:p>
        </w:tc>
        <w:tc>
          <w:tcPr>
            <w:tcW w:w="567" w:type="pct"/>
            <w:tcBorders>
              <w:top w:val="single" w:sz="4" w:space="0" w:color="000000"/>
              <w:left w:val="nil"/>
              <w:bottom w:val="single" w:sz="4" w:space="0" w:color="000000"/>
              <w:right w:val="nil"/>
            </w:tcBorders>
            <w:shd w:val="clear" w:color="auto" w:fill="auto"/>
            <w:noWrap/>
            <w:vAlign w:val="center"/>
            <w:hideMark/>
          </w:tcPr>
          <w:p w14:paraId="27295C16"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39,436</w:t>
            </w:r>
          </w:p>
        </w:tc>
        <w:tc>
          <w:tcPr>
            <w:tcW w:w="580" w:type="pct"/>
            <w:tcBorders>
              <w:top w:val="single" w:sz="4" w:space="0" w:color="000000"/>
              <w:left w:val="nil"/>
              <w:bottom w:val="single" w:sz="4" w:space="0" w:color="000000"/>
              <w:right w:val="nil"/>
            </w:tcBorders>
            <w:shd w:val="clear" w:color="000000" w:fill="E6E6E6"/>
            <w:noWrap/>
            <w:vAlign w:val="center"/>
            <w:hideMark/>
          </w:tcPr>
          <w:p w14:paraId="78BE7535"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66,767</w:t>
            </w:r>
          </w:p>
        </w:tc>
        <w:tc>
          <w:tcPr>
            <w:tcW w:w="580" w:type="pct"/>
            <w:tcBorders>
              <w:top w:val="single" w:sz="4" w:space="0" w:color="000000"/>
              <w:left w:val="nil"/>
              <w:bottom w:val="single" w:sz="4" w:space="0" w:color="000000"/>
              <w:right w:val="nil"/>
            </w:tcBorders>
            <w:shd w:val="clear" w:color="auto" w:fill="auto"/>
            <w:noWrap/>
            <w:vAlign w:val="center"/>
            <w:hideMark/>
          </w:tcPr>
          <w:p w14:paraId="3DA35B74"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61,707</w:t>
            </w:r>
          </w:p>
        </w:tc>
        <w:tc>
          <w:tcPr>
            <w:tcW w:w="580" w:type="pct"/>
            <w:tcBorders>
              <w:top w:val="single" w:sz="4" w:space="0" w:color="000000"/>
              <w:left w:val="nil"/>
              <w:bottom w:val="single" w:sz="4" w:space="0" w:color="000000"/>
              <w:right w:val="nil"/>
            </w:tcBorders>
            <w:shd w:val="clear" w:color="auto" w:fill="auto"/>
            <w:noWrap/>
            <w:vAlign w:val="center"/>
            <w:hideMark/>
          </w:tcPr>
          <w:p w14:paraId="3EF84BE1"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52,856</w:t>
            </w:r>
          </w:p>
        </w:tc>
        <w:tc>
          <w:tcPr>
            <w:tcW w:w="580" w:type="pct"/>
            <w:tcBorders>
              <w:top w:val="single" w:sz="4" w:space="0" w:color="000000"/>
              <w:left w:val="nil"/>
              <w:bottom w:val="single" w:sz="4" w:space="0" w:color="000000"/>
              <w:right w:val="nil"/>
            </w:tcBorders>
            <w:shd w:val="clear" w:color="auto" w:fill="auto"/>
            <w:noWrap/>
            <w:vAlign w:val="center"/>
            <w:hideMark/>
          </w:tcPr>
          <w:p w14:paraId="5683CF4D"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44,293</w:t>
            </w:r>
          </w:p>
        </w:tc>
      </w:tr>
      <w:tr w:rsidR="00533E2B" w:rsidRPr="003F2D74" w14:paraId="60368EF0" w14:textId="77777777" w:rsidTr="00D26A08">
        <w:trPr>
          <w:trHeight w:val="227"/>
        </w:trPr>
        <w:tc>
          <w:tcPr>
            <w:tcW w:w="2113" w:type="pct"/>
            <w:tcBorders>
              <w:top w:val="nil"/>
              <w:left w:val="nil"/>
              <w:bottom w:val="nil"/>
              <w:right w:val="nil"/>
            </w:tcBorders>
            <w:shd w:val="clear" w:color="auto" w:fill="auto"/>
            <w:noWrap/>
            <w:vAlign w:val="center"/>
            <w:hideMark/>
          </w:tcPr>
          <w:p w14:paraId="440F8CF0"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Total assets</w:t>
            </w:r>
          </w:p>
        </w:tc>
        <w:tc>
          <w:tcPr>
            <w:tcW w:w="567" w:type="pct"/>
            <w:tcBorders>
              <w:top w:val="nil"/>
              <w:left w:val="nil"/>
              <w:bottom w:val="single" w:sz="4" w:space="0" w:color="000000"/>
              <w:right w:val="nil"/>
            </w:tcBorders>
            <w:shd w:val="clear" w:color="auto" w:fill="auto"/>
            <w:noWrap/>
            <w:vAlign w:val="center"/>
            <w:hideMark/>
          </w:tcPr>
          <w:p w14:paraId="239E9B0C"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70,845</w:t>
            </w:r>
          </w:p>
        </w:tc>
        <w:tc>
          <w:tcPr>
            <w:tcW w:w="580" w:type="pct"/>
            <w:tcBorders>
              <w:top w:val="nil"/>
              <w:left w:val="nil"/>
              <w:bottom w:val="single" w:sz="4" w:space="0" w:color="000000"/>
              <w:right w:val="nil"/>
            </w:tcBorders>
            <w:shd w:val="clear" w:color="000000" w:fill="E6E6E6"/>
            <w:noWrap/>
            <w:vAlign w:val="center"/>
            <w:hideMark/>
          </w:tcPr>
          <w:p w14:paraId="16AED642"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93,426</w:t>
            </w:r>
          </w:p>
        </w:tc>
        <w:tc>
          <w:tcPr>
            <w:tcW w:w="580" w:type="pct"/>
            <w:tcBorders>
              <w:top w:val="nil"/>
              <w:left w:val="nil"/>
              <w:bottom w:val="single" w:sz="4" w:space="0" w:color="000000"/>
              <w:right w:val="nil"/>
            </w:tcBorders>
            <w:shd w:val="clear" w:color="auto" w:fill="auto"/>
            <w:noWrap/>
            <w:vAlign w:val="center"/>
            <w:hideMark/>
          </w:tcPr>
          <w:p w14:paraId="4C5E4C9C"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88,366</w:t>
            </w:r>
          </w:p>
        </w:tc>
        <w:tc>
          <w:tcPr>
            <w:tcW w:w="580" w:type="pct"/>
            <w:tcBorders>
              <w:top w:val="nil"/>
              <w:left w:val="nil"/>
              <w:bottom w:val="single" w:sz="4" w:space="0" w:color="000000"/>
              <w:right w:val="nil"/>
            </w:tcBorders>
            <w:shd w:val="clear" w:color="auto" w:fill="auto"/>
            <w:noWrap/>
            <w:vAlign w:val="center"/>
            <w:hideMark/>
          </w:tcPr>
          <w:p w14:paraId="58ADE412"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79,515</w:t>
            </w:r>
          </w:p>
        </w:tc>
        <w:tc>
          <w:tcPr>
            <w:tcW w:w="580" w:type="pct"/>
            <w:tcBorders>
              <w:top w:val="nil"/>
              <w:left w:val="nil"/>
              <w:bottom w:val="single" w:sz="4" w:space="0" w:color="000000"/>
              <w:right w:val="nil"/>
            </w:tcBorders>
            <w:shd w:val="clear" w:color="auto" w:fill="auto"/>
            <w:noWrap/>
            <w:vAlign w:val="center"/>
            <w:hideMark/>
          </w:tcPr>
          <w:p w14:paraId="221379DB"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70,952</w:t>
            </w:r>
          </w:p>
        </w:tc>
      </w:tr>
      <w:tr w:rsidR="00533E2B" w:rsidRPr="003F2D74" w14:paraId="39C175B4" w14:textId="77777777" w:rsidTr="00D26A08">
        <w:trPr>
          <w:trHeight w:val="227"/>
        </w:trPr>
        <w:tc>
          <w:tcPr>
            <w:tcW w:w="2113" w:type="pct"/>
            <w:tcBorders>
              <w:top w:val="nil"/>
              <w:left w:val="nil"/>
              <w:bottom w:val="nil"/>
              <w:right w:val="nil"/>
            </w:tcBorders>
            <w:shd w:val="clear" w:color="auto" w:fill="auto"/>
            <w:noWrap/>
            <w:vAlign w:val="center"/>
            <w:hideMark/>
          </w:tcPr>
          <w:p w14:paraId="281678DC"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LIABILITIES</w:t>
            </w:r>
          </w:p>
        </w:tc>
        <w:tc>
          <w:tcPr>
            <w:tcW w:w="567" w:type="pct"/>
            <w:tcBorders>
              <w:top w:val="nil"/>
              <w:left w:val="nil"/>
              <w:bottom w:val="nil"/>
              <w:right w:val="nil"/>
            </w:tcBorders>
            <w:shd w:val="clear" w:color="auto" w:fill="auto"/>
            <w:noWrap/>
            <w:vAlign w:val="center"/>
            <w:hideMark/>
          </w:tcPr>
          <w:p w14:paraId="01276A70" w14:textId="77777777" w:rsidR="00533E2B" w:rsidRPr="003F2D74" w:rsidRDefault="00533E2B" w:rsidP="00D26A08">
            <w:pPr>
              <w:spacing w:before="0" w:after="0" w:line="240" w:lineRule="auto"/>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center"/>
            <w:hideMark/>
          </w:tcPr>
          <w:p w14:paraId="602B0E59" w14:textId="77777777" w:rsidR="00533E2B" w:rsidRPr="004858A7" w:rsidRDefault="00533E2B" w:rsidP="00D26A08">
            <w:pPr>
              <w:spacing w:before="0" w:after="0" w:line="240" w:lineRule="auto"/>
              <w:rPr>
                <w:rFonts w:ascii="Arial" w:hAnsi="Arial" w:cs="Arial"/>
                <w:sz w:val="16"/>
                <w:szCs w:val="16"/>
              </w:rPr>
            </w:pPr>
            <w:r w:rsidRPr="004858A7">
              <w:rPr>
                <w:rFonts w:ascii="Arial" w:hAnsi="Arial" w:cs="Arial"/>
                <w:sz w:val="16"/>
                <w:szCs w:val="16"/>
              </w:rPr>
              <w:t> </w:t>
            </w:r>
          </w:p>
        </w:tc>
        <w:tc>
          <w:tcPr>
            <w:tcW w:w="580" w:type="pct"/>
            <w:tcBorders>
              <w:top w:val="nil"/>
              <w:left w:val="nil"/>
              <w:bottom w:val="nil"/>
              <w:right w:val="nil"/>
            </w:tcBorders>
            <w:shd w:val="clear" w:color="auto" w:fill="auto"/>
            <w:noWrap/>
            <w:vAlign w:val="center"/>
            <w:hideMark/>
          </w:tcPr>
          <w:p w14:paraId="6ED246FE" w14:textId="77777777" w:rsidR="00533E2B" w:rsidRPr="004858A7" w:rsidRDefault="00533E2B" w:rsidP="00D26A08">
            <w:pPr>
              <w:spacing w:before="0" w:after="0" w:line="240" w:lineRule="auto"/>
              <w:rPr>
                <w:rFonts w:ascii="Arial" w:hAnsi="Arial" w:cs="Arial"/>
                <w:sz w:val="16"/>
                <w:szCs w:val="16"/>
              </w:rPr>
            </w:pPr>
          </w:p>
        </w:tc>
        <w:tc>
          <w:tcPr>
            <w:tcW w:w="580" w:type="pct"/>
            <w:tcBorders>
              <w:top w:val="nil"/>
              <w:left w:val="nil"/>
              <w:bottom w:val="nil"/>
              <w:right w:val="nil"/>
            </w:tcBorders>
            <w:shd w:val="clear" w:color="auto" w:fill="auto"/>
            <w:noWrap/>
            <w:vAlign w:val="center"/>
            <w:hideMark/>
          </w:tcPr>
          <w:p w14:paraId="13FA81B3" w14:textId="77777777" w:rsidR="00533E2B" w:rsidRPr="004858A7" w:rsidRDefault="00533E2B" w:rsidP="00D26A08">
            <w:pPr>
              <w:spacing w:before="0" w:after="0" w:line="240" w:lineRule="auto"/>
              <w:rPr>
                <w:rFonts w:ascii="Times New Roman" w:hAnsi="Times New Roman"/>
                <w:sz w:val="20"/>
              </w:rPr>
            </w:pPr>
          </w:p>
        </w:tc>
        <w:tc>
          <w:tcPr>
            <w:tcW w:w="580" w:type="pct"/>
            <w:tcBorders>
              <w:top w:val="nil"/>
              <w:left w:val="nil"/>
              <w:bottom w:val="nil"/>
              <w:right w:val="nil"/>
            </w:tcBorders>
            <w:shd w:val="clear" w:color="auto" w:fill="auto"/>
            <w:noWrap/>
            <w:vAlign w:val="center"/>
            <w:hideMark/>
          </w:tcPr>
          <w:p w14:paraId="0C4E7A96" w14:textId="77777777" w:rsidR="00533E2B" w:rsidRPr="004858A7" w:rsidRDefault="00533E2B" w:rsidP="00D26A08">
            <w:pPr>
              <w:spacing w:before="0" w:after="0" w:line="240" w:lineRule="auto"/>
              <w:rPr>
                <w:rFonts w:ascii="Times New Roman" w:hAnsi="Times New Roman"/>
                <w:sz w:val="20"/>
              </w:rPr>
            </w:pPr>
          </w:p>
        </w:tc>
      </w:tr>
      <w:tr w:rsidR="00533E2B" w:rsidRPr="003F2D74" w14:paraId="32767E11" w14:textId="77777777" w:rsidTr="00D26A08">
        <w:trPr>
          <w:trHeight w:val="227"/>
        </w:trPr>
        <w:tc>
          <w:tcPr>
            <w:tcW w:w="2113" w:type="pct"/>
            <w:tcBorders>
              <w:top w:val="nil"/>
              <w:left w:val="nil"/>
              <w:bottom w:val="nil"/>
              <w:right w:val="nil"/>
            </w:tcBorders>
            <w:shd w:val="clear" w:color="auto" w:fill="auto"/>
            <w:noWrap/>
            <w:vAlign w:val="center"/>
            <w:hideMark/>
          </w:tcPr>
          <w:p w14:paraId="4DCD507C"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r w:rsidRPr="003F2D74">
              <w:rPr>
                <w:rFonts w:ascii="Arial" w:hAnsi="Arial" w:cs="Arial"/>
                <w:b/>
                <w:bCs/>
                <w:color w:val="000000"/>
                <w:sz w:val="16"/>
                <w:szCs w:val="16"/>
              </w:rPr>
              <w:t>Payables</w:t>
            </w:r>
          </w:p>
        </w:tc>
        <w:tc>
          <w:tcPr>
            <w:tcW w:w="567" w:type="pct"/>
            <w:tcBorders>
              <w:top w:val="nil"/>
              <w:left w:val="nil"/>
              <w:bottom w:val="nil"/>
              <w:right w:val="nil"/>
            </w:tcBorders>
            <w:shd w:val="clear" w:color="auto" w:fill="auto"/>
            <w:noWrap/>
            <w:vAlign w:val="center"/>
            <w:hideMark/>
          </w:tcPr>
          <w:p w14:paraId="58957392"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center"/>
            <w:hideMark/>
          </w:tcPr>
          <w:p w14:paraId="787F8FA9" w14:textId="77777777" w:rsidR="00533E2B" w:rsidRPr="004858A7" w:rsidRDefault="00533E2B" w:rsidP="00D26A08">
            <w:pPr>
              <w:spacing w:before="0" w:after="0" w:line="240" w:lineRule="auto"/>
              <w:rPr>
                <w:rFonts w:ascii="Arial" w:hAnsi="Arial" w:cs="Arial"/>
                <w:sz w:val="16"/>
                <w:szCs w:val="16"/>
              </w:rPr>
            </w:pPr>
            <w:r w:rsidRPr="004858A7">
              <w:rPr>
                <w:rFonts w:ascii="Arial" w:hAnsi="Arial" w:cs="Arial"/>
                <w:sz w:val="16"/>
                <w:szCs w:val="16"/>
              </w:rPr>
              <w:t> </w:t>
            </w:r>
          </w:p>
        </w:tc>
        <w:tc>
          <w:tcPr>
            <w:tcW w:w="580" w:type="pct"/>
            <w:tcBorders>
              <w:top w:val="nil"/>
              <w:left w:val="nil"/>
              <w:bottom w:val="nil"/>
              <w:right w:val="nil"/>
            </w:tcBorders>
            <w:shd w:val="clear" w:color="auto" w:fill="auto"/>
            <w:noWrap/>
            <w:vAlign w:val="center"/>
            <w:hideMark/>
          </w:tcPr>
          <w:p w14:paraId="50B74E9D" w14:textId="77777777" w:rsidR="00533E2B" w:rsidRPr="004858A7" w:rsidRDefault="00533E2B" w:rsidP="00D26A08">
            <w:pPr>
              <w:spacing w:before="0" w:after="0" w:line="240" w:lineRule="auto"/>
              <w:rPr>
                <w:rFonts w:ascii="Arial" w:hAnsi="Arial" w:cs="Arial"/>
                <w:sz w:val="16"/>
                <w:szCs w:val="16"/>
              </w:rPr>
            </w:pPr>
          </w:p>
        </w:tc>
        <w:tc>
          <w:tcPr>
            <w:tcW w:w="580" w:type="pct"/>
            <w:tcBorders>
              <w:top w:val="nil"/>
              <w:left w:val="nil"/>
              <w:bottom w:val="nil"/>
              <w:right w:val="nil"/>
            </w:tcBorders>
            <w:shd w:val="clear" w:color="auto" w:fill="auto"/>
            <w:noWrap/>
            <w:vAlign w:val="center"/>
            <w:hideMark/>
          </w:tcPr>
          <w:p w14:paraId="234FBF91" w14:textId="77777777" w:rsidR="00533E2B" w:rsidRPr="004858A7" w:rsidRDefault="00533E2B" w:rsidP="00D26A08">
            <w:pPr>
              <w:spacing w:before="0" w:after="0" w:line="240" w:lineRule="auto"/>
              <w:rPr>
                <w:rFonts w:ascii="Times New Roman" w:hAnsi="Times New Roman"/>
                <w:sz w:val="20"/>
              </w:rPr>
            </w:pPr>
          </w:p>
        </w:tc>
        <w:tc>
          <w:tcPr>
            <w:tcW w:w="580" w:type="pct"/>
            <w:tcBorders>
              <w:top w:val="nil"/>
              <w:left w:val="nil"/>
              <w:bottom w:val="nil"/>
              <w:right w:val="nil"/>
            </w:tcBorders>
            <w:shd w:val="clear" w:color="auto" w:fill="auto"/>
            <w:noWrap/>
            <w:vAlign w:val="center"/>
            <w:hideMark/>
          </w:tcPr>
          <w:p w14:paraId="4574F20C" w14:textId="77777777" w:rsidR="00533E2B" w:rsidRPr="004858A7" w:rsidRDefault="00533E2B" w:rsidP="00D26A08">
            <w:pPr>
              <w:spacing w:before="0" w:after="0" w:line="240" w:lineRule="auto"/>
              <w:rPr>
                <w:rFonts w:ascii="Times New Roman" w:hAnsi="Times New Roman"/>
                <w:sz w:val="20"/>
              </w:rPr>
            </w:pPr>
          </w:p>
        </w:tc>
      </w:tr>
      <w:tr w:rsidR="00533E2B" w:rsidRPr="003F2D74" w14:paraId="63D84732" w14:textId="77777777" w:rsidTr="00D26A08">
        <w:trPr>
          <w:trHeight w:val="227"/>
        </w:trPr>
        <w:tc>
          <w:tcPr>
            <w:tcW w:w="2113" w:type="pct"/>
            <w:tcBorders>
              <w:top w:val="nil"/>
              <w:left w:val="nil"/>
              <w:bottom w:val="nil"/>
              <w:right w:val="nil"/>
            </w:tcBorders>
            <w:shd w:val="clear" w:color="auto" w:fill="auto"/>
            <w:noWrap/>
            <w:vAlign w:val="center"/>
            <w:hideMark/>
          </w:tcPr>
          <w:p w14:paraId="06CF2580"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Suppliers</w:t>
            </w:r>
          </w:p>
        </w:tc>
        <w:tc>
          <w:tcPr>
            <w:tcW w:w="567" w:type="pct"/>
            <w:tcBorders>
              <w:top w:val="nil"/>
              <w:left w:val="nil"/>
              <w:bottom w:val="nil"/>
              <w:right w:val="nil"/>
            </w:tcBorders>
            <w:shd w:val="clear" w:color="auto" w:fill="auto"/>
            <w:noWrap/>
            <w:vAlign w:val="center"/>
            <w:hideMark/>
          </w:tcPr>
          <w:p w14:paraId="53DE5260"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3,697</w:t>
            </w:r>
          </w:p>
        </w:tc>
        <w:tc>
          <w:tcPr>
            <w:tcW w:w="580" w:type="pct"/>
            <w:tcBorders>
              <w:top w:val="nil"/>
              <w:left w:val="nil"/>
              <w:bottom w:val="nil"/>
              <w:right w:val="nil"/>
            </w:tcBorders>
            <w:shd w:val="clear" w:color="000000" w:fill="E6E6E6"/>
            <w:noWrap/>
            <w:vAlign w:val="center"/>
            <w:hideMark/>
          </w:tcPr>
          <w:p w14:paraId="130B1388"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3,697</w:t>
            </w:r>
          </w:p>
        </w:tc>
        <w:tc>
          <w:tcPr>
            <w:tcW w:w="580" w:type="pct"/>
            <w:tcBorders>
              <w:top w:val="nil"/>
              <w:left w:val="nil"/>
              <w:bottom w:val="nil"/>
              <w:right w:val="nil"/>
            </w:tcBorders>
            <w:shd w:val="clear" w:color="auto" w:fill="auto"/>
            <w:noWrap/>
            <w:vAlign w:val="center"/>
            <w:hideMark/>
          </w:tcPr>
          <w:p w14:paraId="2AF8F60A"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3,697</w:t>
            </w:r>
          </w:p>
        </w:tc>
        <w:tc>
          <w:tcPr>
            <w:tcW w:w="580" w:type="pct"/>
            <w:tcBorders>
              <w:top w:val="nil"/>
              <w:left w:val="nil"/>
              <w:bottom w:val="nil"/>
              <w:right w:val="nil"/>
            </w:tcBorders>
            <w:shd w:val="clear" w:color="auto" w:fill="auto"/>
            <w:noWrap/>
            <w:vAlign w:val="center"/>
            <w:hideMark/>
          </w:tcPr>
          <w:p w14:paraId="2C03A8DD"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3,697</w:t>
            </w:r>
          </w:p>
        </w:tc>
        <w:tc>
          <w:tcPr>
            <w:tcW w:w="580" w:type="pct"/>
            <w:tcBorders>
              <w:top w:val="nil"/>
              <w:left w:val="nil"/>
              <w:bottom w:val="nil"/>
              <w:right w:val="nil"/>
            </w:tcBorders>
            <w:shd w:val="clear" w:color="auto" w:fill="auto"/>
            <w:noWrap/>
            <w:vAlign w:val="center"/>
            <w:hideMark/>
          </w:tcPr>
          <w:p w14:paraId="2371E7D9"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3,697</w:t>
            </w:r>
          </w:p>
        </w:tc>
      </w:tr>
      <w:tr w:rsidR="00533E2B" w:rsidRPr="003F2D74" w14:paraId="7E67E1EC" w14:textId="77777777" w:rsidTr="00D26A08">
        <w:trPr>
          <w:trHeight w:val="227"/>
        </w:trPr>
        <w:tc>
          <w:tcPr>
            <w:tcW w:w="2113" w:type="pct"/>
            <w:tcBorders>
              <w:top w:val="nil"/>
              <w:left w:val="nil"/>
              <w:bottom w:val="nil"/>
              <w:right w:val="nil"/>
            </w:tcBorders>
            <w:shd w:val="clear" w:color="auto" w:fill="auto"/>
            <w:noWrap/>
            <w:vAlign w:val="center"/>
            <w:hideMark/>
          </w:tcPr>
          <w:p w14:paraId="7B30416C"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Other payables</w:t>
            </w:r>
          </w:p>
        </w:tc>
        <w:tc>
          <w:tcPr>
            <w:tcW w:w="567" w:type="pct"/>
            <w:tcBorders>
              <w:top w:val="nil"/>
              <w:left w:val="nil"/>
              <w:bottom w:val="nil"/>
              <w:right w:val="nil"/>
            </w:tcBorders>
            <w:shd w:val="clear" w:color="auto" w:fill="auto"/>
            <w:noWrap/>
            <w:vAlign w:val="center"/>
            <w:hideMark/>
          </w:tcPr>
          <w:p w14:paraId="054ABA88"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1,411</w:t>
            </w:r>
          </w:p>
        </w:tc>
        <w:tc>
          <w:tcPr>
            <w:tcW w:w="580" w:type="pct"/>
            <w:tcBorders>
              <w:top w:val="nil"/>
              <w:left w:val="nil"/>
              <w:bottom w:val="nil"/>
              <w:right w:val="nil"/>
            </w:tcBorders>
            <w:shd w:val="clear" w:color="000000" w:fill="E6E6E6"/>
            <w:noWrap/>
            <w:vAlign w:val="center"/>
            <w:hideMark/>
          </w:tcPr>
          <w:p w14:paraId="1EE2B545"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1,411</w:t>
            </w:r>
          </w:p>
        </w:tc>
        <w:tc>
          <w:tcPr>
            <w:tcW w:w="580" w:type="pct"/>
            <w:tcBorders>
              <w:top w:val="nil"/>
              <w:left w:val="nil"/>
              <w:bottom w:val="nil"/>
              <w:right w:val="nil"/>
            </w:tcBorders>
            <w:shd w:val="clear" w:color="auto" w:fill="auto"/>
            <w:noWrap/>
            <w:vAlign w:val="center"/>
            <w:hideMark/>
          </w:tcPr>
          <w:p w14:paraId="7A50E4F1"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1,411</w:t>
            </w:r>
          </w:p>
        </w:tc>
        <w:tc>
          <w:tcPr>
            <w:tcW w:w="580" w:type="pct"/>
            <w:tcBorders>
              <w:top w:val="nil"/>
              <w:left w:val="nil"/>
              <w:bottom w:val="nil"/>
              <w:right w:val="nil"/>
            </w:tcBorders>
            <w:shd w:val="clear" w:color="auto" w:fill="auto"/>
            <w:noWrap/>
            <w:vAlign w:val="center"/>
            <w:hideMark/>
          </w:tcPr>
          <w:p w14:paraId="0C6BD954"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1,411</w:t>
            </w:r>
          </w:p>
        </w:tc>
        <w:tc>
          <w:tcPr>
            <w:tcW w:w="580" w:type="pct"/>
            <w:tcBorders>
              <w:top w:val="nil"/>
              <w:left w:val="nil"/>
              <w:bottom w:val="nil"/>
              <w:right w:val="nil"/>
            </w:tcBorders>
            <w:shd w:val="clear" w:color="auto" w:fill="auto"/>
            <w:noWrap/>
            <w:vAlign w:val="center"/>
            <w:hideMark/>
          </w:tcPr>
          <w:p w14:paraId="207D3506"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1,411</w:t>
            </w:r>
          </w:p>
        </w:tc>
      </w:tr>
      <w:tr w:rsidR="00533E2B" w:rsidRPr="003F2D74" w14:paraId="4438A4F3" w14:textId="77777777" w:rsidTr="00D26A08">
        <w:trPr>
          <w:trHeight w:val="227"/>
        </w:trPr>
        <w:tc>
          <w:tcPr>
            <w:tcW w:w="2113" w:type="pct"/>
            <w:tcBorders>
              <w:top w:val="nil"/>
              <w:left w:val="nil"/>
              <w:bottom w:val="nil"/>
              <w:right w:val="nil"/>
            </w:tcBorders>
            <w:shd w:val="clear" w:color="auto" w:fill="auto"/>
            <w:noWrap/>
            <w:vAlign w:val="center"/>
            <w:hideMark/>
          </w:tcPr>
          <w:p w14:paraId="72530428" w14:textId="77777777" w:rsidR="00533E2B" w:rsidRPr="003F2D74" w:rsidRDefault="00533E2B" w:rsidP="00D26A08">
            <w:pPr>
              <w:spacing w:before="0" w:after="0" w:line="240" w:lineRule="auto"/>
              <w:ind w:firstLineChars="100" w:firstLine="161"/>
              <w:rPr>
                <w:rFonts w:ascii="Arial" w:hAnsi="Arial" w:cs="Arial"/>
                <w:b/>
                <w:bCs/>
                <w:i/>
                <w:iCs/>
                <w:color w:val="000000"/>
                <w:sz w:val="16"/>
                <w:szCs w:val="16"/>
              </w:rPr>
            </w:pPr>
            <w:r w:rsidRPr="003F2D74">
              <w:rPr>
                <w:rFonts w:ascii="Arial" w:hAnsi="Arial" w:cs="Arial"/>
                <w:b/>
                <w:bCs/>
                <w:i/>
                <w:iCs/>
                <w:color w:val="000000"/>
                <w:sz w:val="16"/>
                <w:szCs w:val="16"/>
              </w:rPr>
              <w:t>Total payables</w:t>
            </w:r>
          </w:p>
        </w:tc>
        <w:tc>
          <w:tcPr>
            <w:tcW w:w="567" w:type="pct"/>
            <w:tcBorders>
              <w:top w:val="single" w:sz="4" w:space="0" w:color="000000"/>
              <w:left w:val="nil"/>
              <w:bottom w:val="single" w:sz="4" w:space="0" w:color="000000"/>
              <w:right w:val="nil"/>
            </w:tcBorders>
            <w:shd w:val="clear" w:color="auto" w:fill="auto"/>
            <w:noWrap/>
            <w:vAlign w:val="center"/>
            <w:hideMark/>
          </w:tcPr>
          <w:p w14:paraId="75D3623F"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5,108</w:t>
            </w:r>
          </w:p>
        </w:tc>
        <w:tc>
          <w:tcPr>
            <w:tcW w:w="580" w:type="pct"/>
            <w:tcBorders>
              <w:top w:val="single" w:sz="4" w:space="0" w:color="000000"/>
              <w:left w:val="nil"/>
              <w:bottom w:val="single" w:sz="4" w:space="0" w:color="000000"/>
              <w:right w:val="nil"/>
            </w:tcBorders>
            <w:shd w:val="clear" w:color="000000" w:fill="E6E6E6"/>
            <w:noWrap/>
            <w:vAlign w:val="center"/>
            <w:hideMark/>
          </w:tcPr>
          <w:p w14:paraId="496D047F"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5,108</w:t>
            </w:r>
          </w:p>
        </w:tc>
        <w:tc>
          <w:tcPr>
            <w:tcW w:w="580" w:type="pct"/>
            <w:tcBorders>
              <w:top w:val="single" w:sz="4" w:space="0" w:color="000000"/>
              <w:left w:val="nil"/>
              <w:bottom w:val="single" w:sz="4" w:space="0" w:color="000000"/>
              <w:right w:val="nil"/>
            </w:tcBorders>
            <w:shd w:val="clear" w:color="auto" w:fill="auto"/>
            <w:noWrap/>
            <w:vAlign w:val="center"/>
            <w:hideMark/>
          </w:tcPr>
          <w:p w14:paraId="76524E7B"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5,108</w:t>
            </w:r>
          </w:p>
        </w:tc>
        <w:tc>
          <w:tcPr>
            <w:tcW w:w="580" w:type="pct"/>
            <w:tcBorders>
              <w:top w:val="single" w:sz="4" w:space="0" w:color="000000"/>
              <w:left w:val="nil"/>
              <w:bottom w:val="single" w:sz="4" w:space="0" w:color="000000"/>
              <w:right w:val="nil"/>
            </w:tcBorders>
            <w:shd w:val="clear" w:color="auto" w:fill="auto"/>
            <w:noWrap/>
            <w:vAlign w:val="center"/>
            <w:hideMark/>
          </w:tcPr>
          <w:p w14:paraId="4E99B66D"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5,108</w:t>
            </w:r>
          </w:p>
        </w:tc>
        <w:tc>
          <w:tcPr>
            <w:tcW w:w="580" w:type="pct"/>
            <w:tcBorders>
              <w:top w:val="single" w:sz="4" w:space="0" w:color="000000"/>
              <w:left w:val="nil"/>
              <w:bottom w:val="single" w:sz="4" w:space="0" w:color="000000"/>
              <w:right w:val="nil"/>
            </w:tcBorders>
            <w:shd w:val="clear" w:color="auto" w:fill="auto"/>
            <w:noWrap/>
            <w:vAlign w:val="center"/>
            <w:hideMark/>
          </w:tcPr>
          <w:p w14:paraId="79F8433E"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5,108</w:t>
            </w:r>
          </w:p>
        </w:tc>
      </w:tr>
      <w:tr w:rsidR="00533E2B" w:rsidRPr="003F2D74" w14:paraId="254963D1" w14:textId="77777777" w:rsidTr="00D26A08">
        <w:trPr>
          <w:trHeight w:val="227"/>
        </w:trPr>
        <w:tc>
          <w:tcPr>
            <w:tcW w:w="2113" w:type="pct"/>
            <w:tcBorders>
              <w:top w:val="nil"/>
              <w:left w:val="nil"/>
              <w:bottom w:val="nil"/>
              <w:right w:val="nil"/>
            </w:tcBorders>
            <w:shd w:val="clear" w:color="auto" w:fill="auto"/>
            <w:noWrap/>
            <w:vAlign w:val="center"/>
            <w:hideMark/>
          </w:tcPr>
          <w:p w14:paraId="4C1CC8D5"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r w:rsidRPr="003F2D74">
              <w:rPr>
                <w:rFonts w:ascii="Arial" w:hAnsi="Arial" w:cs="Arial"/>
                <w:b/>
                <w:bCs/>
                <w:color w:val="000000"/>
                <w:sz w:val="16"/>
                <w:szCs w:val="16"/>
              </w:rPr>
              <w:t>Interest bearing liabilities</w:t>
            </w:r>
          </w:p>
        </w:tc>
        <w:tc>
          <w:tcPr>
            <w:tcW w:w="567" w:type="pct"/>
            <w:tcBorders>
              <w:top w:val="nil"/>
              <w:left w:val="nil"/>
              <w:bottom w:val="nil"/>
              <w:right w:val="nil"/>
            </w:tcBorders>
            <w:shd w:val="clear" w:color="auto" w:fill="auto"/>
            <w:noWrap/>
            <w:vAlign w:val="center"/>
            <w:hideMark/>
          </w:tcPr>
          <w:p w14:paraId="075162F5"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center"/>
            <w:hideMark/>
          </w:tcPr>
          <w:p w14:paraId="584E00BB" w14:textId="77777777" w:rsidR="00533E2B" w:rsidRPr="004858A7" w:rsidRDefault="00533E2B" w:rsidP="00D26A08">
            <w:pPr>
              <w:spacing w:before="0" w:after="0" w:line="240" w:lineRule="auto"/>
              <w:rPr>
                <w:rFonts w:ascii="Arial" w:hAnsi="Arial" w:cs="Arial"/>
                <w:sz w:val="16"/>
                <w:szCs w:val="16"/>
              </w:rPr>
            </w:pPr>
            <w:r w:rsidRPr="004858A7">
              <w:rPr>
                <w:rFonts w:ascii="Arial" w:hAnsi="Arial" w:cs="Arial"/>
                <w:sz w:val="16"/>
                <w:szCs w:val="16"/>
              </w:rPr>
              <w:t> </w:t>
            </w:r>
          </w:p>
        </w:tc>
        <w:tc>
          <w:tcPr>
            <w:tcW w:w="580" w:type="pct"/>
            <w:tcBorders>
              <w:top w:val="nil"/>
              <w:left w:val="nil"/>
              <w:bottom w:val="nil"/>
              <w:right w:val="nil"/>
            </w:tcBorders>
            <w:shd w:val="clear" w:color="auto" w:fill="auto"/>
            <w:noWrap/>
            <w:vAlign w:val="center"/>
            <w:hideMark/>
          </w:tcPr>
          <w:p w14:paraId="437EFAD2" w14:textId="77777777" w:rsidR="00533E2B" w:rsidRPr="004858A7" w:rsidRDefault="00533E2B" w:rsidP="00D26A08">
            <w:pPr>
              <w:spacing w:before="0" w:after="0" w:line="240" w:lineRule="auto"/>
              <w:rPr>
                <w:rFonts w:ascii="Arial" w:hAnsi="Arial" w:cs="Arial"/>
                <w:sz w:val="16"/>
                <w:szCs w:val="16"/>
              </w:rPr>
            </w:pPr>
          </w:p>
        </w:tc>
        <w:tc>
          <w:tcPr>
            <w:tcW w:w="580" w:type="pct"/>
            <w:tcBorders>
              <w:top w:val="nil"/>
              <w:left w:val="nil"/>
              <w:bottom w:val="nil"/>
              <w:right w:val="nil"/>
            </w:tcBorders>
            <w:shd w:val="clear" w:color="auto" w:fill="auto"/>
            <w:noWrap/>
            <w:vAlign w:val="center"/>
            <w:hideMark/>
          </w:tcPr>
          <w:p w14:paraId="796931E9" w14:textId="77777777" w:rsidR="00533E2B" w:rsidRPr="004858A7" w:rsidRDefault="00533E2B" w:rsidP="00D26A08">
            <w:pPr>
              <w:spacing w:before="0" w:after="0" w:line="240" w:lineRule="auto"/>
              <w:rPr>
                <w:rFonts w:ascii="Times New Roman" w:hAnsi="Times New Roman"/>
                <w:sz w:val="20"/>
              </w:rPr>
            </w:pPr>
          </w:p>
        </w:tc>
        <w:tc>
          <w:tcPr>
            <w:tcW w:w="580" w:type="pct"/>
            <w:tcBorders>
              <w:top w:val="nil"/>
              <w:left w:val="nil"/>
              <w:bottom w:val="nil"/>
              <w:right w:val="nil"/>
            </w:tcBorders>
            <w:shd w:val="clear" w:color="auto" w:fill="auto"/>
            <w:noWrap/>
            <w:vAlign w:val="center"/>
            <w:hideMark/>
          </w:tcPr>
          <w:p w14:paraId="53ACBFDD" w14:textId="77777777" w:rsidR="00533E2B" w:rsidRPr="004858A7" w:rsidRDefault="00533E2B" w:rsidP="00D26A08">
            <w:pPr>
              <w:spacing w:before="0" w:after="0" w:line="240" w:lineRule="auto"/>
              <w:rPr>
                <w:rFonts w:ascii="Times New Roman" w:hAnsi="Times New Roman"/>
                <w:sz w:val="20"/>
              </w:rPr>
            </w:pPr>
          </w:p>
        </w:tc>
      </w:tr>
      <w:tr w:rsidR="00533E2B" w:rsidRPr="003F2D74" w14:paraId="2D744C01" w14:textId="77777777" w:rsidTr="00D26A08">
        <w:trPr>
          <w:trHeight w:val="227"/>
        </w:trPr>
        <w:tc>
          <w:tcPr>
            <w:tcW w:w="2113" w:type="pct"/>
            <w:tcBorders>
              <w:top w:val="nil"/>
              <w:left w:val="nil"/>
              <w:bottom w:val="nil"/>
              <w:right w:val="nil"/>
            </w:tcBorders>
            <w:shd w:val="clear" w:color="auto" w:fill="auto"/>
            <w:noWrap/>
            <w:vAlign w:val="center"/>
            <w:hideMark/>
          </w:tcPr>
          <w:p w14:paraId="0B871D4C"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Leases</w:t>
            </w:r>
          </w:p>
        </w:tc>
        <w:tc>
          <w:tcPr>
            <w:tcW w:w="567" w:type="pct"/>
            <w:tcBorders>
              <w:top w:val="nil"/>
              <w:left w:val="nil"/>
              <w:bottom w:val="nil"/>
              <w:right w:val="nil"/>
            </w:tcBorders>
            <w:shd w:val="clear" w:color="auto" w:fill="auto"/>
            <w:noWrap/>
            <w:vAlign w:val="center"/>
            <w:hideMark/>
          </w:tcPr>
          <w:p w14:paraId="597BB451"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27,533</w:t>
            </w:r>
          </w:p>
        </w:tc>
        <w:tc>
          <w:tcPr>
            <w:tcW w:w="580" w:type="pct"/>
            <w:tcBorders>
              <w:top w:val="nil"/>
              <w:left w:val="nil"/>
              <w:bottom w:val="nil"/>
              <w:right w:val="nil"/>
            </w:tcBorders>
            <w:shd w:val="clear" w:color="000000" w:fill="E6E6E6"/>
            <w:noWrap/>
            <w:vAlign w:val="center"/>
            <w:hideMark/>
          </w:tcPr>
          <w:p w14:paraId="79C15ABE"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52,360</w:t>
            </w:r>
          </w:p>
        </w:tc>
        <w:tc>
          <w:tcPr>
            <w:tcW w:w="580" w:type="pct"/>
            <w:tcBorders>
              <w:top w:val="nil"/>
              <w:left w:val="nil"/>
              <w:bottom w:val="nil"/>
              <w:right w:val="nil"/>
            </w:tcBorders>
            <w:shd w:val="clear" w:color="auto" w:fill="auto"/>
            <w:noWrap/>
            <w:vAlign w:val="center"/>
            <w:hideMark/>
          </w:tcPr>
          <w:p w14:paraId="09C32AA1"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49,861</w:t>
            </w:r>
          </w:p>
        </w:tc>
        <w:tc>
          <w:tcPr>
            <w:tcW w:w="580" w:type="pct"/>
            <w:tcBorders>
              <w:top w:val="nil"/>
              <w:left w:val="nil"/>
              <w:bottom w:val="nil"/>
              <w:right w:val="nil"/>
            </w:tcBorders>
            <w:shd w:val="clear" w:color="auto" w:fill="auto"/>
            <w:noWrap/>
            <w:vAlign w:val="center"/>
            <w:hideMark/>
          </w:tcPr>
          <w:p w14:paraId="1F4722DB"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42,761</w:t>
            </w:r>
          </w:p>
        </w:tc>
        <w:tc>
          <w:tcPr>
            <w:tcW w:w="580" w:type="pct"/>
            <w:tcBorders>
              <w:top w:val="nil"/>
              <w:left w:val="nil"/>
              <w:bottom w:val="nil"/>
              <w:right w:val="nil"/>
            </w:tcBorders>
            <w:shd w:val="clear" w:color="auto" w:fill="auto"/>
            <w:noWrap/>
            <w:vAlign w:val="center"/>
            <w:hideMark/>
          </w:tcPr>
          <w:p w14:paraId="0710E029"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35,202</w:t>
            </w:r>
          </w:p>
        </w:tc>
      </w:tr>
      <w:tr w:rsidR="00533E2B" w:rsidRPr="003F2D74" w14:paraId="2A69180E" w14:textId="77777777" w:rsidTr="00D26A08">
        <w:trPr>
          <w:trHeight w:val="227"/>
        </w:trPr>
        <w:tc>
          <w:tcPr>
            <w:tcW w:w="2113" w:type="pct"/>
            <w:tcBorders>
              <w:top w:val="nil"/>
              <w:left w:val="nil"/>
              <w:bottom w:val="nil"/>
              <w:right w:val="nil"/>
            </w:tcBorders>
            <w:shd w:val="clear" w:color="auto" w:fill="auto"/>
            <w:noWrap/>
            <w:vAlign w:val="center"/>
            <w:hideMark/>
          </w:tcPr>
          <w:p w14:paraId="6194844C" w14:textId="77777777" w:rsidR="00533E2B" w:rsidRPr="003F2D74" w:rsidRDefault="00533E2B" w:rsidP="00D26A08">
            <w:pPr>
              <w:spacing w:before="0" w:after="0" w:line="240" w:lineRule="auto"/>
              <w:ind w:firstLineChars="100" w:firstLine="161"/>
              <w:rPr>
                <w:rFonts w:ascii="Arial" w:hAnsi="Arial" w:cs="Arial"/>
                <w:b/>
                <w:bCs/>
                <w:i/>
                <w:iCs/>
                <w:color w:val="000000"/>
                <w:sz w:val="16"/>
                <w:szCs w:val="16"/>
              </w:rPr>
            </w:pPr>
            <w:r w:rsidRPr="003F2D74">
              <w:rPr>
                <w:rFonts w:ascii="Arial" w:hAnsi="Arial" w:cs="Arial"/>
                <w:b/>
                <w:bCs/>
                <w:i/>
                <w:iCs/>
                <w:color w:val="000000"/>
                <w:sz w:val="16"/>
                <w:szCs w:val="16"/>
              </w:rPr>
              <w:t>Total interest bearing liabilities</w:t>
            </w:r>
          </w:p>
        </w:tc>
        <w:tc>
          <w:tcPr>
            <w:tcW w:w="567" w:type="pct"/>
            <w:tcBorders>
              <w:top w:val="single" w:sz="4" w:space="0" w:color="000000"/>
              <w:left w:val="nil"/>
              <w:bottom w:val="single" w:sz="4" w:space="0" w:color="000000"/>
              <w:right w:val="nil"/>
            </w:tcBorders>
            <w:shd w:val="clear" w:color="auto" w:fill="auto"/>
            <w:noWrap/>
            <w:vAlign w:val="center"/>
            <w:hideMark/>
          </w:tcPr>
          <w:p w14:paraId="19A451D2"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27,533</w:t>
            </w:r>
          </w:p>
        </w:tc>
        <w:tc>
          <w:tcPr>
            <w:tcW w:w="580" w:type="pct"/>
            <w:tcBorders>
              <w:top w:val="single" w:sz="4" w:space="0" w:color="000000"/>
              <w:left w:val="nil"/>
              <w:bottom w:val="single" w:sz="4" w:space="0" w:color="000000"/>
              <w:right w:val="nil"/>
            </w:tcBorders>
            <w:shd w:val="clear" w:color="000000" w:fill="E6E6E6"/>
            <w:noWrap/>
            <w:vAlign w:val="center"/>
            <w:hideMark/>
          </w:tcPr>
          <w:p w14:paraId="4FE3A294"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52,360</w:t>
            </w:r>
          </w:p>
        </w:tc>
        <w:tc>
          <w:tcPr>
            <w:tcW w:w="580" w:type="pct"/>
            <w:tcBorders>
              <w:top w:val="single" w:sz="4" w:space="0" w:color="000000"/>
              <w:left w:val="nil"/>
              <w:bottom w:val="single" w:sz="4" w:space="0" w:color="000000"/>
              <w:right w:val="nil"/>
            </w:tcBorders>
            <w:shd w:val="clear" w:color="auto" w:fill="auto"/>
            <w:noWrap/>
            <w:vAlign w:val="center"/>
            <w:hideMark/>
          </w:tcPr>
          <w:p w14:paraId="6AE0F7EE"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49,861</w:t>
            </w:r>
          </w:p>
        </w:tc>
        <w:tc>
          <w:tcPr>
            <w:tcW w:w="580" w:type="pct"/>
            <w:tcBorders>
              <w:top w:val="single" w:sz="4" w:space="0" w:color="000000"/>
              <w:left w:val="nil"/>
              <w:bottom w:val="single" w:sz="4" w:space="0" w:color="000000"/>
              <w:right w:val="nil"/>
            </w:tcBorders>
            <w:shd w:val="clear" w:color="auto" w:fill="auto"/>
            <w:noWrap/>
            <w:vAlign w:val="center"/>
            <w:hideMark/>
          </w:tcPr>
          <w:p w14:paraId="53946271"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42,761</w:t>
            </w:r>
          </w:p>
        </w:tc>
        <w:tc>
          <w:tcPr>
            <w:tcW w:w="580" w:type="pct"/>
            <w:tcBorders>
              <w:top w:val="single" w:sz="4" w:space="0" w:color="000000"/>
              <w:left w:val="nil"/>
              <w:bottom w:val="single" w:sz="4" w:space="0" w:color="000000"/>
              <w:right w:val="nil"/>
            </w:tcBorders>
            <w:shd w:val="clear" w:color="auto" w:fill="auto"/>
            <w:noWrap/>
            <w:vAlign w:val="center"/>
            <w:hideMark/>
          </w:tcPr>
          <w:p w14:paraId="7E9161FD"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35,202</w:t>
            </w:r>
          </w:p>
        </w:tc>
      </w:tr>
      <w:tr w:rsidR="00533E2B" w:rsidRPr="003F2D74" w14:paraId="054960C2" w14:textId="77777777" w:rsidTr="00D26A08">
        <w:trPr>
          <w:trHeight w:val="227"/>
        </w:trPr>
        <w:tc>
          <w:tcPr>
            <w:tcW w:w="2113" w:type="pct"/>
            <w:tcBorders>
              <w:top w:val="nil"/>
              <w:left w:val="nil"/>
              <w:bottom w:val="nil"/>
              <w:right w:val="nil"/>
            </w:tcBorders>
            <w:shd w:val="clear" w:color="auto" w:fill="auto"/>
            <w:noWrap/>
            <w:vAlign w:val="center"/>
            <w:hideMark/>
          </w:tcPr>
          <w:p w14:paraId="1CCC8F5B"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r w:rsidRPr="003F2D74">
              <w:rPr>
                <w:rFonts w:ascii="Arial" w:hAnsi="Arial" w:cs="Arial"/>
                <w:b/>
                <w:bCs/>
                <w:color w:val="000000"/>
                <w:sz w:val="16"/>
                <w:szCs w:val="16"/>
              </w:rPr>
              <w:t>Provisions</w:t>
            </w:r>
          </w:p>
        </w:tc>
        <w:tc>
          <w:tcPr>
            <w:tcW w:w="567" w:type="pct"/>
            <w:tcBorders>
              <w:top w:val="nil"/>
              <w:left w:val="nil"/>
              <w:bottom w:val="nil"/>
              <w:right w:val="nil"/>
            </w:tcBorders>
            <w:shd w:val="clear" w:color="auto" w:fill="auto"/>
            <w:noWrap/>
            <w:vAlign w:val="center"/>
            <w:hideMark/>
          </w:tcPr>
          <w:p w14:paraId="6EA4475C"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center"/>
            <w:hideMark/>
          </w:tcPr>
          <w:p w14:paraId="2F528231" w14:textId="77777777" w:rsidR="00533E2B" w:rsidRPr="004858A7" w:rsidRDefault="00533E2B" w:rsidP="00D26A08">
            <w:pPr>
              <w:spacing w:before="0" w:after="0" w:line="240" w:lineRule="auto"/>
              <w:rPr>
                <w:rFonts w:ascii="Arial" w:hAnsi="Arial" w:cs="Arial"/>
                <w:sz w:val="16"/>
                <w:szCs w:val="16"/>
              </w:rPr>
            </w:pPr>
            <w:r w:rsidRPr="004858A7">
              <w:rPr>
                <w:rFonts w:ascii="Arial" w:hAnsi="Arial" w:cs="Arial"/>
                <w:sz w:val="16"/>
                <w:szCs w:val="16"/>
              </w:rPr>
              <w:t> </w:t>
            </w:r>
          </w:p>
        </w:tc>
        <w:tc>
          <w:tcPr>
            <w:tcW w:w="580" w:type="pct"/>
            <w:tcBorders>
              <w:top w:val="nil"/>
              <w:left w:val="nil"/>
              <w:bottom w:val="nil"/>
              <w:right w:val="nil"/>
            </w:tcBorders>
            <w:shd w:val="clear" w:color="auto" w:fill="auto"/>
            <w:noWrap/>
            <w:vAlign w:val="center"/>
            <w:hideMark/>
          </w:tcPr>
          <w:p w14:paraId="0B596FB1" w14:textId="77777777" w:rsidR="00533E2B" w:rsidRPr="004858A7" w:rsidRDefault="00533E2B" w:rsidP="00D26A08">
            <w:pPr>
              <w:spacing w:before="0" w:after="0" w:line="240" w:lineRule="auto"/>
              <w:rPr>
                <w:rFonts w:ascii="Arial" w:hAnsi="Arial" w:cs="Arial"/>
                <w:sz w:val="16"/>
                <w:szCs w:val="16"/>
              </w:rPr>
            </w:pPr>
          </w:p>
        </w:tc>
        <w:tc>
          <w:tcPr>
            <w:tcW w:w="580" w:type="pct"/>
            <w:tcBorders>
              <w:top w:val="nil"/>
              <w:left w:val="nil"/>
              <w:bottom w:val="nil"/>
              <w:right w:val="nil"/>
            </w:tcBorders>
            <w:shd w:val="clear" w:color="auto" w:fill="auto"/>
            <w:noWrap/>
            <w:vAlign w:val="center"/>
            <w:hideMark/>
          </w:tcPr>
          <w:p w14:paraId="011E7D45" w14:textId="77777777" w:rsidR="00533E2B" w:rsidRPr="004858A7" w:rsidRDefault="00533E2B" w:rsidP="00D26A08">
            <w:pPr>
              <w:spacing w:before="0" w:after="0" w:line="240" w:lineRule="auto"/>
              <w:rPr>
                <w:rFonts w:ascii="Times New Roman" w:hAnsi="Times New Roman"/>
                <w:sz w:val="20"/>
              </w:rPr>
            </w:pPr>
          </w:p>
        </w:tc>
        <w:tc>
          <w:tcPr>
            <w:tcW w:w="580" w:type="pct"/>
            <w:tcBorders>
              <w:top w:val="nil"/>
              <w:left w:val="nil"/>
              <w:bottom w:val="nil"/>
              <w:right w:val="nil"/>
            </w:tcBorders>
            <w:shd w:val="clear" w:color="auto" w:fill="auto"/>
            <w:noWrap/>
            <w:vAlign w:val="center"/>
            <w:hideMark/>
          </w:tcPr>
          <w:p w14:paraId="09B87ABD" w14:textId="77777777" w:rsidR="00533E2B" w:rsidRPr="004858A7" w:rsidRDefault="00533E2B" w:rsidP="00D26A08">
            <w:pPr>
              <w:spacing w:before="0" w:after="0" w:line="240" w:lineRule="auto"/>
              <w:rPr>
                <w:rFonts w:ascii="Times New Roman" w:hAnsi="Times New Roman"/>
                <w:sz w:val="20"/>
              </w:rPr>
            </w:pPr>
          </w:p>
        </w:tc>
      </w:tr>
      <w:tr w:rsidR="00533E2B" w:rsidRPr="003F2D74" w14:paraId="1FF386D4" w14:textId="77777777" w:rsidTr="00D26A08">
        <w:trPr>
          <w:trHeight w:val="227"/>
        </w:trPr>
        <w:tc>
          <w:tcPr>
            <w:tcW w:w="2113" w:type="pct"/>
            <w:tcBorders>
              <w:top w:val="nil"/>
              <w:left w:val="nil"/>
              <w:bottom w:val="nil"/>
              <w:right w:val="nil"/>
            </w:tcBorders>
            <w:shd w:val="clear" w:color="auto" w:fill="auto"/>
            <w:noWrap/>
            <w:vAlign w:val="center"/>
            <w:hideMark/>
          </w:tcPr>
          <w:p w14:paraId="6B11A503"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Employee provisions</w:t>
            </w:r>
          </w:p>
        </w:tc>
        <w:tc>
          <w:tcPr>
            <w:tcW w:w="567" w:type="pct"/>
            <w:tcBorders>
              <w:top w:val="nil"/>
              <w:left w:val="nil"/>
              <w:bottom w:val="nil"/>
              <w:right w:val="nil"/>
            </w:tcBorders>
            <w:shd w:val="clear" w:color="auto" w:fill="auto"/>
            <w:noWrap/>
            <w:vAlign w:val="center"/>
            <w:hideMark/>
          </w:tcPr>
          <w:p w14:paraId="1EF464EE"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16,940</w:t>
            </w:r>
          </w:p>
        </w:tc>
        <w:tc>
          <w:tcPr>
            <w:tcW w:w="580" w:type="pct"/>
            <w:tcBorders>
              <w:top w:val="nil"/>
              <w:left w:val="nil"/>
              <w:bottom w:val="nil"/>
              <w:right w:val="nil"/>
            </w:tcBorders>
            <w:shd w:val="clear" w:color="000000" w:fill="E6E6E6"/>
            <w:noWrap/>
            <w:vAlign w:val="center"/>
            <w:hideMark/>
          </w:tcPr>
          <w:p w14:paraId="20D0D1DC"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16,940</w:t>
            </w:r>
          </w:p>
        </w:tc>
        <w:tc>
          <w:tcPr>
            <w:tcW w:w="580" w:type="pct"/>
            <w:tcBorders>
              <w:top w:val="nil"/>
              <w:left w:val="nil"/>
              <w:bottom w:val="nil"/>
              <w:right w:val="nil"/>
            </w:tcBorders>
            <w:shd w:val="clear" w:color="auto" w:fill="auto"/>
            <w:noWrap/>
            <w:vAlign w:val="center"/>
            <w:hideMark/>
          </w:tcPr>
          <w:p w14:paraId="060F9EC5"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16,940</w:t>
            </w:r>
          </w:p>
        </w:tc>
        <w:tc>
          <w:tcPr>
            <w:tcW w:w="580" w:type="pct"/>
            <w:tcBorders>
              <w:top w:val="nil"/>
              <w:left w:val="nil"/>
              <w:bottom w:val="nil"/>
              <w:right w:val="nil"/>
            </w:tcBorders>
            <w:shd w:val="clear" w:color="auto" w:fill="auto"/>
            <w:noWrap/>
            <w:vAlign w:val="center"/>
            <w:hideMark/>
          </w:tcPr>
          <w:p w14:paraId="204AA7BC"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16,940</w:t>
            </w:r>
          </w:p>
        </w:tc>
        <w:tc>
          <w:tcPr>
            <w:tcW w:w="580" w:type="pct"/>
            <w:tcBorders>
              <w:top w:val="nil"/>
              <w:left w:val="nil"/>
              <w:bottom w:val="nil"/>
              <w:right w:val="nil"/>
            </w:tcBorders>
            <w:shd w:val="clear" w:color="auto" w:fill="auto"/>
            <w:noWrap/>
            <w:vAlign w:val="center"/>
            <w:hideMark/>
          </w:tcPr>
          <w:p w14:paraId="6B11ABAA"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16,940</w:t>
            </w:r>
          </w:p>
        </w:tc>
      </w:tr>
      <w:tr w:rsidR="00533E2B" w:rsidRPr="003F2D74" w14:paraId="0FAF3C8E" w14:textId="77777777" w:rsidTr="00D26A08">
        <w:trPr>
          <w:trHeight w:val="227"/>
        </w:trPr>
        <w:tc>
          <w:tcPr>
            <w:tcW w:w="2113" w:type="pct"/>
            <w:tcBorders>
              <w:top w:val="nil"/>
              <w:left w:val="nil"/>
              <w:bottom w:val="nil"/>
              <w:right w:val="nil"/>
            </w:tcBorders>
            <w:shd w:val="clear" w:color="auto" w:fill="auto"/>
            <w:noWrap/>
            <w:vAlign w:val="center"/>
            <w:hideMark/>
          </w:tcPr>
          <w:p w14:paraId="5C884669"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Other provisions</w:t>
            </w:r>
          </w:p>
        </w:tc>
        <w:tc>
          <w:tcPr>
            <w:tcW w:w="567" w:type="pct"/>
            <w:tcBorders>
              <w:top w:val="nil"/>
              <w:left w:val="nil"/>
              <w:bottom w:val="nil"/>
              <w:right w:val="nil"/>
            </w:tcBorders>
            <w:shd w:val="clear" w:color="auto" w:fill="auto"/>
            <w:noWrap/>
            <w:vAlign w:val="center"/>
            <w:hideMark/>
          </w:tcPr>
          <w:p w14:paraId="73020A5A"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1,916</w:t>
            </w:r>
          </w:p>
        </w:tc>
        <w:tc>
          <w:tcPr>
            <w:tcW w:w="580" w:type="pct"/>
            <w:tcBorders>
              <w:top w:val="nil"/>
              <w:left w:val="nil"/>
              <w:bottom w:val="nil"/>
              <w:right w:val="nil"/>
            </w:tcBorders>
            <w:shd w:val="clear" w:color="000000" w:fill="E6E6E6"/>
            <w:noWrap/>
            <w:vAlign w:val="center"/>
            <w:hideMark/>
          </w:tcPr>
          <w:p w14:paraId="3054013A"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1,916</w:t>
            </w:r>
          </w:p>
        </w:tc>
        <w:tc>
          <w:tcPr>
            <w:tcW w:w="580" w:type="pct"/>
            <w:tcBorders>
              <w:top w:val="nil"/>
              <w:left w:val="nil"/>
              <w:bottom w:val="nil"/>
              <w:right w:val="nil"/>
            </w:tcBorders>
            <w:shd w:val="clear" w:color="auto" w:fill="auto"/>
            <w:noWrap/>
            <w:vAlign w:val="center"/>
            <w:hideMark/>
          </w:tcPr>
          <w:p w14:paraId="21BFE284"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1,916</w:t>
            </w:r>
          </w:p>
        </w:tc>
        <w:tc>
          <w:tcPr>
            <w:tcW w:w="580" w:type="pct"/>
            <w:tcBorders>
              <w:top w:val="nil"/>
              <w:left w:val="nil"/>
              <w:bottom w:val="nil"/>
              <w:right w:val="nil"/>
            </w:tcBorders>
            <w:shd w:val="clear" w:color="auto" w:fill="auto"/>
            <w:noWrap/>
            <w:vAlign w:val="center"/>
            <w:hideMark/>
          </w:tcPr>
          <w:p w14:paraId="5961B0A0"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1,916</w:t>
            </w:r>
          </w:p>
        </w:tc>
        <w:tc>
          <w:tcPr>
            <w:tcW w:w="580" w:type="pct"/>
            <w:tcBorders>
              <w:top w:val="nil"/>
              <w:left w:val="nil"/>
              <w:bottom w:val="nil"/>
              <w:right w:val="nil"/>
            </w:tcBorders>
            <w:shd w:val="clear" w:color="auto" w:fill="auto"/>
            <w:noWrap/>
            <w:vAlign w:val="center"/>
            <w:hideMark/>
          </w:tcPr>
          <w:p w14:paraId="13C1DFB1"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1,916</w:t>
            </w:r>
          </w:p>
        </w:tc>
      </w:tr>
      <w:tr w:rsidR="00533E2B" w:rsidRPr="003F2D74" w14:paraId="09F5546D" w14:textId="77777777" w:rsidTr="00D26A08">
        <w:trPr>
          <w:trHeight w:val="227"/>
        </w:trPr>
        <w:tc>
          <w:tcPr>
            <w:tcW w:w="2113" w:type="pct"/>
            <w:tcBorders>
              <w:top w:val="nil"/>
              <w:left w:val="nil"/>
              <w:bottom w:val="nil"/>
              <w:right w:val="nil"/>
            </w:tcBorders>
            <w:shd w:val="clear" w:color="auto" w:fill="auto"/>
            <w:noWrap/>
            <w:vAlign w:val="center"/>
            <w:hideMark/>
          </w:tcPr>
          <w:p w14:paraId="50B2D05A" w14:textId="77777777" w:rsidR="00533E2B" w:rsidRPr="003F2D74" w:rsidRDefault="00533E2B" w:rsidP="00D26A08">
            <w:pPr>
              <w:spacing w:before="0" w:after="0" w:line="240" w:lineRule="auto"/>
              <w:ind w:firstLineChars="100" w:firstLine="161"/>
              <w:rPr>
                <w:rFonts w:ascii="Arial" w:hAnsi="Arial" w:cs="Arial"/>
                <w:b/>
                <w:bCs/>
                <w:i/>
                <w:iCs/>
                <w:color w:val="000000"/>
                <w:sz w:val="16"/>
                <w:szCs w:val="16"/>
              </w:rPr>
            </w:pPr>
            <w:r w:rsidRPr="003F2D74">
              <w:rPr>
                <w:rFonts w:ascii="Arial" w:hAnsi="Arial" w:cs="Arial"/>
                <w:b/>
                <w:bCs/>
                <w:i/>
                <w:iCs/>
                <w:color w:val="000000"/>
                <w:sz w:val="16"/>
                <w:szCs w:val="16"/>
              </w:rPr>
              <w:t>Total provisions</w:t>
            </w:r>
          </w:p>
        </w:tc>
        <w:tc>
          <w:tcPr>
            <w:tcW w:w="567" w:type="pct"/>
            <w:tcBorders>
              <w:top w:val="single" w:sz="4" w:space="0" w:color="000000"/>
              <w:left w:val="nil"/>
              <w:bottom w:val="single" w:sz="4" w:space="0" w:color="000000"/>
              <w:right w:val="nil"/>
            </w:tcBorders>
            <w:shd w:val="clear" w:color="auto" w:fill="auto"/>
            <w:noWrap/>
            <w:vAlign w:val="center"/>
            <w:hideMark/>
          </w:tcPr>
          <w:p w14:paraId="76EFF272"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18,856</w:t>
            </w:r>
          </w:p>
        </w:tc>
        <w:tc>
          <w:tcPr>
            <w:tcW w:w="580" w:type="pct"/>
            <w:tcBorders>
              <w:top w:val="single" w:sz="4" w:space="0" w:color="000000"/>
              <w:left w:val="nil"/>
              <w:bottom w:val="single" w:sz="4" w:space="0" w:color="000000"/>
              <w:right w:val="nil"/>
            </w:tcBorders>
            <w:shd w:val="clear" w:color="000000" w:fill="E6E6E6"/>
            <w:noWrap/>
            <w:vAlign w:val="center"/>
            <w:hideMark/>
          </w:tcPr>
          <w:p w14:paraId="6E34F2E0"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18,856</w:t>
            </w:r>
          </w:p>
        </w:tc>
        <w:tc>
          <w:tcPr>
            <w:tcW w:w="580" w:type="pct"/>
            <w:tcBorders>
              <w:top w:val="single" w:sz="4" w:space="0" w:color="000000"/>
              <w:left w:val="nil"/>
              <w:bottom w:val="single" w:sz="4" w:space="0" w:color="000000"/>
              <w:right w:val="nil"/>
            </w:tcBorders>
            <w:shd w:val="clear" w:color="auto" w:fill="auto"/>
            <w:noWrap/>
            <w:vAlign w:val="center"/>
            <w:hideMark/>
          </w:tcPr>
          <w:p w14:paraId="00567823"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18,856</w:t>
            </w:r>
          </w:p>
        </w:tc>
        <w:tc>
          <w:tcPr>
            <w:tcW w:w="580" w:type="pct"/>
            <w:tcBorders>
              <w:top w:val="single" w:sz="4" w:space="0" w:color="000000"/>
              <w:left w:val="nil"/>
              <w:bottom w:val="single" w:sz="4" w:space="0" w:color="000000"/>
              <w:right w:val="nil"/>
            </w:tcBorders>
            <w:shd w:val="clear" w:color="auto" w:fill="auto"/>
            <w:noWrap/>
            <w:vAlign w:val="center"/>
            <w:hideMark/>
          </w:tcPr>
          <w:p w14:paraId="104B7477"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18,856</w:t>
            </w:r>
          </w:p>
        </w:tc>
        <w:tc>
          <w:tcPr>
            <w:tcW w:w="580" w:type="pct"/>
            <w:tcBorders>
              <w:top w:val="single" w:sz="4" w:space="0" w:color="000000"/>
              <w:left w:val="nil"/>
              <w:bottom w:val="single" w:sz="4" w:space="0" w:color="000000"/>
              <w:right w:val="nil"/>
            </w:tcBorders>
            <w:shd w:val="clear" w:color="auto" w:fill="auto"/>
            <w:noWrap/>
            <w:vAlign w:val="center"/>
            <w:hideMark/>
          </w:tcPr>
          <w:p w14:paraId="39BFB0FB"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18,856</w:t>
            </w:r>
          </w:p>
        </w:tc>
      </w:tr>
      <w:tr w:rsidR="00533E2B" w:rsidRPr="003F2D74" w14:paraId="53AE3AC6" w14:textId="77777777" w:rsidTr="00D26A08">
        <w:trPr>
          <w:trHeight w:val="227"/>
        </w:trPr>
        <w:tc>
          <w:tcPr>
            <w:tcW w:w="2113" w:type="pct"/>
            <w:tcBorders>
              <w:top w:val="nil"/>
              <w:left w:val="nil"/>
              <w:right w:val="nil"/>
            </w:tcBorders>
            <w:shd w:val="clear" w:color="auto" w:fill="auto"/>
            <w:noWrap/>
            <w:vAlign w:val="center"/>
            <w:hideMark/>
          </w:tcPr>
          <w:p w14:paraId="23B48AFA"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Total liabilities</w:t>
            </w:r>
          </w:p>
        </w:tc>
        <w:tc>
          <w:tcPr>
            <w:tcW w:w="567" w:type="pct"/>
            <w:tcBorders>
              <w:top w:val="nil"/>
              <w:left w:val="nil"/>
              <w:bottom w:val="single" w:sz="4" w:space="0" w:color="auto"/>
              <w:right w:val="nil"/>
            </w:tcBorders>
            <w:shd w:val="clear" w:color="auto" w:fill="auto"/>
            <w:noWrap/>
            <w:vAlign w:val="center"/>
            <w:hideMark/>
          </w:tcPr>
          <w:p w14:paraId="60446732"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51,497</w:t>
            </w:r>
          </w:p>
        </w:tc>
        <w:tc>
          <w:tcPr>
            <w:tcW w:w="580" w:type="pct"/>
            <w:tcBorders>
              <w:top w:val="nil"/>
              <w:left w:val="nil"/>
              <w:bottom w:val="single" w:sz="4" w:space="0" w:color="auto"/>
              <w:right w:val="nil"/>
            </w:tcBorders>
            <w:shd w:val="clear" w:color="000000" w:fill="E6E6E6"/>
            <w:noWrap/>
            <w:vAlign w:val="center"/>
            <w:hideMark/>
          </w:tcPr>
          <w:p w14:paraId="3B37C2DB"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76,324</w:t>
            </w:r>
          </w:p>
        </w:tc>
        <w:tc>
          <w:tcPr>
            <w:tcW w:w="580" w:type="pct"/>
            <w:tcBorders>
              <w:top w:val="nil"/>
              <w:left w:val="nil"/>
              <w:bottom w:val="single" w:sz="4" w:space="0" w:color="auto"/>
              <w:right w:val="nil"/>
            </w:tcBorders>
            <w:shd w:val="clear" w:color="auto" w:fill="auto"/>
            <w:noWrap/>
            <w:vAlign w:val="center"/>
            <w:hideMark/>
          </w:tcPr>
          <w:p w14:paraId="653B0F4B"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73,825</w:t>
            </w:r>
          </w:p>
        </w:tc>
        <w:tc>
          <w:tcPr>
            <w:tcW w:w="580" w:type="pct"/>
            <w:tcBorders>
              <w:top w:val="nil"/>
              <w:left w:val="nil"/>
              <w:bottom w:val="single" w:sz="4" w:space="0" w:color="auto"/>
              <w:right w:val="nil"/>
            </w:tcBorders>
            <w:shd w:val="clear" w:color="auto" w:fill="auto"/>
            <w:noWrap/>
            <w:vAlign w:val="center"/>
            <w:hideMark/>
          </w:tcPr>
          <w:p w14:paraId="25C691E1"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66,725</w:t>
            </w:r>
          </w:p>
        </w:tc>
        <w:tc>
          <w:tcPr>
            <w:tcW w:w="580" w:type="pct"/>
            <w:tcBorders>
              <w:top w:val="nil"/>
              <w:left w:val="nil"/>
              <w:bottom w:val="single" w:sz="4" w:space="0" w:color="auto"/>
              <w:right w:val="nil"/>
            </w:tcBorders>
            <w:shd w:val="clear" w:color="auto" w:fill="auto"/>
            <w:noWrap/>
            <w:vAlign w:val="center"/>
            <w:hideMark/>
          </w:tcPr>
          <w:p w14:paraId="4DD73237"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59,166</w:t>
            </w:r>
          </w:p>
        </w:tc>
      </w:tr>
      <w:tr w:rsidR="00533E2B" w:rsidRPr="003F2D74" w14:paraId="67132C9F" w14:textId="77777777" w:rsidTr="00D26A08">
        <w:trPr>
          <w:trHeight w:val="227"/>
        </w:trPr>
        <w:tc>
          <w:tcPr>
            <w:tcW w:w="2113" w:type="pct"/>
            <w:tcBorders>
              <w:top w:val="nil"/>
              <w:left w:val="nil"/>
              <w:right w:val="nil"/>
            </w:tcBorders>
            <w:shd w:val="clear" w:color="auto" w:fill="auto"/>
            <w:noWrap/>
            <w:vAlign w:val="center"/>
            <w:hideMark/>
          </w:tcPr>
          <w:p w14:paraId="5E11B31E" w14:textId="77777777" w:rsidR="00533E2B" w:rsidRPr="003F2D74" w:rsidRDefault="00533E2B" w:rsidP="00D26A08">
            <w:pPr>
              <w:spacing w:before="0" w:after="0" w:line="240" w:lineRule="auto"/>
              <w:rPr>
                <w:rFonts w:ascii="Arial" w:hAnsi="Arial" w:cs="Arial"/>
                <w:b/>
                <w:bCs/>
                <w:sz w:val="16"/>
                <w:szCs w:val="16"/>
              </w:rPr>
            </w:pPr>
            <w:r w:rsidRPr="003F2D74">
              <w:rPr>
                <w:rFonts w:ascii="Arial" w:hAnsi="Arial" w:cs="Arial"/>
                <w:b/>
                <w:bCs/>
                <w:sz w:val="16"/>
                <w:szCs w:val="16"/>
              </w:rPr>
              <w:t>Net assets</w:t>
            </w:r>
          </w:p>
        </w:tc>
        <w:tc>
          <w:tcPr>
            <w:tcW w:w="567" w:type="pct"/>
            <w:tcBorders>
              <w:top w:val="nil"/>
              <w:left w:val="nil"/>
              <w:bottom w:val="single" w:sz="4" w:space="0" w:color="auto"/>
              <w:right w:val="nil"/>
            </w:tcBorders>
            <w:shd w:val="clear" w:color="auto" w:fill="auto"/>
            <w:noWrap/>
            <w:vAlign w:val="center"/>
            <w:hideMark/>
          </w:tcPr>
          <w:p w14:paraId="68116308"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19,348</w:t>
            </w:r>
          </w:p>
        </w:tc>
        <w:tc>
          <w:tcPr>
            <w:tcW w:w="580" w:type="pct"/>
            <w:tcBorders>
              <w:top w:val="nil"/>
              <w:left w:val="nil"/>
              <w:bottom w:val="single" w:sz="4" w:space="0" w:color="auto"/>
              <w:right w:val="nil"/>
            </w:tcBorders>
            <w:shd w:val="clear" w:color="000000" w:fill="E6E6E6"/>
            <w:noWrap/>
            <w:vAlign w:val="center"/>
            <w:hideMark/>
          </w:tcPr>
          <w:p w14:paraId="7E1121A3"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17,102</w:t>
            </w:r>
          </w:p>
        </w:tc>
        <w:tc>
          <w:tcPr>
            <w:tcW w:w="580" w:type="pct"/>
            <w:tcBorders>
              <w:top w:val="nil"/>
              <w:left w:val="nil"/>
              <w:bottom w:val="single" w:sz="4" w:space="0" w:color="auto"/>
              <w:right w:val="nil"/>
            </w:tcBorders>
            <w:shd w:val="clear" w:color="auto" w:fill="auto"/>
            <w:noWrap/>
            <w:vAlign w:val="center"/>
            <w:hideMark/>
          </w:tcPr>
          <w:p w14:paraId="72447474"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14,541</w:t>
            </w:r>
          </w:p>
        </w:tc>
        <w:tc>
          <w:tcPr>
            <w:tcW w:w="580" w:type="pct"/>
            <w:tcBorders>
              <w:top w:val="nil"/>
              <w:left w:val="nil"/>
              <w:bottom w:val="single" w:sz="4" w:space="0" w:color="auto"/>
              <w:right w:val="nil"/>
            </w:tcBorders>
            <w:shd w:val="clear" w:color="auto" w:fill="auto"/>
            <w:noWrap/>
            <w:vAlign w:val="center"/>
            <w:hideMark/>
          </w:tcPr>
          <w:p w14:paraId="47348B4A"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12,790</w:t>
            </w:r>
          </w:p>
        </w:tc>
        <w:tc>
          <w:tcPr>
            <w:tcW w:w="580" w:type="pct"/>
            <w:tcBorders>
              <w:top w:val="nil"/>
              <w:left w:val="nil"/>
              <w:bottom w:val="single" w:sz="4" w:space="0" w:color="auto"/>
              <w:right w:val="nil"/>
            </w:tcBorders>
            <w:shd w:val="clear" w:color="auto" w:fill="auto"/>
            <w:noWrap/>
            <w:vAlign w:val="center"/>
            <w:hideMark/>
          </w:tcPr>
          <w:p w14:paraId="45D0672E"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11,786</w:t>
            </w:r>
          </w:p>
        </w:tc>
      </w:tr>
      <w:tr w:rsidR="00533E2B" w:rsidRPr="003F2D74" w14:paraId="1957CAF9" w14:textId="77777777" w:rsidTr="00D26A08">
        <w:trPr>
          <w:trHeight w:val="227"/>
        </w:trPr>
        <w:tc>
          <w:tcPr>
            <w:tcW w:w="2113" w:type="pct"/>
            <w:tcBorders>
              <w:left w:val="nil"/>
              <w:bottom w:val="nil"/>
              <w:right w:val="nil"/>
            </w:tcBorders>
            <w:shd w:val="clear" w:color="auto" w:fill="auto"/>
            <w:noWrap/>
            <w:vAlign w:val="center"/>
            <w:hideMark/>
          </w:tcPr>
          <w:p w14:paraId="65A3B297"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EQUITY*</w:t>
            </w:r>
          </w:p>
        </w:tc>
        <w:tc>
          <w:tcPr>
            <w:tcW w:w="567" w:type="pct"/>
            <w:tcBorders>
              <w:top w:val="nil"/>
              <w:left w:val="nil"/>
              <w:bottom w:val="nil"/>
              <w:right w:val="nil"/>
            </w:tcBorders>
            <w:shd w:val="clear" w:color="auto" w:fill="auto"/>
            <w:noWrap/>
            <w:vAlign w:val="center"/>
            <w:hideMark/>
          </w:tcPr>
          <w:p w14:paraId="54073B19" w14:textId="77777777" w:rsidR="00533E2B" w:rsidRPr="003F2D74" w:rsidRDefault="00533E2B" w:rsidP="00D26A08">
            <w:pPr>
              <w:spacing w:before="0" w:after="0" w:line="240" w:lineRule="auto"/>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center"/>
            <w:hideMark/>
          </w:tcPr>
          <w:p w14:paraId="34730BAB" w14:textId="77777777" w:rsidR="00533E2B" w:rsidRPr="004858A7" w:rsidRDefault="00533E2B" w:rsidP="00D26A08">
            <w:pPr>
              <w:spacing w:before="0" w:after="0" w:line="240" w:lineRule="auto"/>
              <w:rPr>
                <w:rFonts w:ascii="Arial" w:hAnsi="Arial" w:cs="Arial"/>
                <w:sz w:val="16"/>
                <w:szCs w:val="16"/>
              </w:rPr>
            </w:pPr>
            <w:r w:rsidRPr="004858A7">
              <w:rPr>
                <w:rFonts w:ascii="Arial" w:hAnsi="Arial" w:cs="Arial"/>
                <w:sz w:val="16"/>
                <w:szCs w:val="16"/>
              </w:rPr>
              <w:t> </w:t>
            </w:r>
          </w:p>
        </w:tc>
        <w:tc>
          <w:tcPr>
            <w:tcW w:w="580" w:type="pct"/>
            <w:tcBorders>
              <w:top w:val="nil"/>
              <w:left w:val="nil"/>
              <w:bottom w:val="nil"/>
              <w:right w:val="nil"/>
            </w:tcBorders>
            <w:shd w:val="clear" w:color="auto" w:fill="auto"/>
            <w:noWrap/>
            <w:vAlign w:val="center"/>
            <w:hideMark/>
          </w:tcPr>
          <w:p w14:paraId="3C9373F1" w14:textId="77777777" w:rsidR="00533E2B" w:rsidRPr="004858A7" w:rsidRDefault="00533E2B" w:rsidP="00D26A08">
            <w:pPr>
              <w:spacing w:before="0" w:after="0" w:line="240" w:lineRule="auto"/>
              <w:rPr>
                <w:rFonts w:ascii="Arial" w:hAnsi="Arial" w:cs="Arial"/>
                <w:sz w:val="16"/>
                <w:szCs w:val="16"/>
              </w:rPr>
            </w:pPr>
          </w:p>
        </w:tc>
        <w:tc>
          <w:tcPr>
            <w:tcW w:w="580" w:type="pct"/>
            <w:tcBorders>
              <w:top w:val="nil"/>
              <w:left w:val="nil"/>
              <w:bottom w:val="nil"/>
              <w:right w:val="nil"/>
            </w:tcBorders>
            <w:shd w:val="clear" w:color="auto" w:fill="auto"/>
            <w:noWrap/>
            <w:vAlign w:val="center"/>
            <w:hideMark/>
          </w:tcPr>
          <w:p w14:paraId="7FD3AFB3" w14:textId="77777777" w:rsidR="00533E2B" w:rsidRPr="004858A7" w:rsidRDefault="00533E2B" w:rsidP="00D26A08">
            <w:pPr>
              <w:spacing w:before="0" w:after="0" w:line="240" w:lineRule="auto"/>
              <w:rPr>
                <w:rFonts w:ascii="Times New Roman" w:hAnsi="Times New Roman"/>
                <w:sz w:val="20"/>
              </w:rPr>
            </w:pPr>
          </w:p>
        </w:tc>
        <w:tc>
          <w:tcPr>
            <w:tcW w:w="580" w:type="pct"/>
            <w:tcBorders>
              <w:top w:val="nil"/>
              <w:left w:val="nil"/>
              <w:bottom w:val="nil"/>
              <w:right w:val="nil"/>
            </w:tcBorders>
            <w:shd w:val="clear" w:color="auto" w:fill="auto"/>
            <w:noWrap/>
            <w:vAlign w:val="center"/>
            <w:hideMark/>
          </w:tcPr>
          <w:p w14:paraId="77086D58" w14:textId="77777777" w:rsidR="00533E2B" w:rsidRPr="004858A7" w:rsidRDefault="00533E2B" w:rsidP="00D26A08">
            <w:pPr>
              <w:spacing w:before="0" w:after="0" w:line="240" w:lineRule="auto"/>
              <w:rPr>
                <w:rFonts w:ascii="Times New Roman" w:hAnsi="Times New Roman"/>
                <w:sz w:val="20"/>
              </w:rPr>
            </w:pPr>
          </w:p>
        </w:tc>
      </w:tr>
      <w:tr w:rsidR="00533E2B" w:rsidRPr="003F2D74" w14:paraId="2BC53853" w14:textId="77777777" w:rsidTr="00D26A08">
        <w:trPr>
          <w:trHeight w:val="227"/>
        </w:trPr>
        <w:tc>
          <w:tcPr>
            <w:tcW w:w="2113" w:type="pct"/>
            <w:tcBorders>
              <w:top w:val="nil"/>
              <w:left w:val="nil"/>
              <w:bottom w:val="nil"/>
              <w:right w:val="nil"/>
            </w:tcBorders>
            <w:shd w:val="clear" w:color="auto" w:fill="auto"/>
            <w:noWrap/>
            <w:vAlign w:val="center"/>
            <w:hideMark/>
          </w:tcPr>
          <w:p w14:paraId="58126BA0"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r w:rsidRPr="003F2D74">
              <w:rPr>
                <w:rFonts w:ascii="Arial" w:hAnsi="Arial" w:cs="Arial"/>
                <w:b/>
                <w:bCs/>
                <w:color w:val="000000"/>
                <w:sz w:val="16"/>
                <w:szCs w:val="16"/>
              </w:rPr>
              <w:t>Parent entity interest</w:t>
            </w:r>
          </w:p>
        </w:tc>
        <w:tc>
          <w:tcPr>
            <w:tcW w:w="567" w:type="pct"/>
            <w:tcBorders>
              <w:top w:val="nil"/>
              <w:left w:val="nil"/>
              <w:bottom w:val="nil"/>
              <w:right w:val="nil"/>
            </w:tcBorders>
            <w:shd w:val="clear" w:color="auto" w:fill="auto"/>
            <w:noWrap/>
            <w:vAlign w:val="center"/>
            <w:hideMark/>
          </w:tcPr>
          <w:p w14:paraId="55B7C9AB" w14:textId="77777777" w:rsidR="00533E2B" w:rsidRPr="003F2D74" w:rsidRDefault="00533E2B" w:rsidP="00D26A08">
            <w:pPr>
              <w:spacing w:before="0" w:after="0" w:line="240" w:lineRule="auto"/>
              <w:ind w:firstLineChars="100" w:firstLine="161"/>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center"/>
            <w:hideMark/>
          </w:tcPr>
          <w:p w14:paraId="06C07838" w14:textId="77777777" w:rsidR="00533E2B" w:rsidRPr="004858A7" w:rsidRDefault="00533E2B" w:rsidP="00D26A08">
            <w:pPr>
              <w:spacing w:before="0" w:after="0" w:line="240" w:lineRule="auto"/>
              <w:rPr>
                <w:rFonts w:ascii="Arial" w:hAnsi="Arial" w:cs="Arial"/>
                <w:sz w:val="16"/>
                <w:szCs w:val="16"/>
              </w:rPr>
            </w:pPr>
            <w:r w:rsidRPr="004858A7">
              <w:rPr>
                <w:rFonts w:ascii="Arial" w:hAnsi="Arial" w:cs="Arial"/>
                <w:sz w:val="16"/>
                <w:szCs w:val="16"/>
              </w:rPr>
              <w:t> </w:t>
            </w:r>
          </w:p>
        </w:tc>
        <w:tc>
          <w:tcPr>
            <w:tcW w:w="580" w:type="pct"/>
            <w:tcBorders>
              <w:top w:val="nil"/>
              <w:left w:val="nil"/>
              <w:bottom w:val="nil"/>
              <w:right w:val="nil"/>
            </w:tcBorders>
            <w:shd w:val="clear" w:color="auto" w:fill="auto"/>
            <w:noWrap/>
            <w:vAlign w:val="center"/>
            <w:hideMark/>
          </w:tcPr>
          <w:p w14:paraId="20D0C0AE" w14:textId="77777777" w:rsidR="00533E2B" w:rsidRPr="004858A7" w:rsidRDefault="00533E2B" w:rsidP="00D26A08">
            <w:pPr>
              <w:spacing w:before="0" w:after="0" w:line="240" w:lineRule="auto"/>
              <w:rPr>
                <w:rFonts w:ascii="Arial" w:hAnsi="Arial" w:cs="Arial"/>
                <w:sz w:val="16"/>
                <w:szCs w:val="16"/>
              </w:rPr>
            </w:pPr>
          </w:p>
        </w:tc>
        <w:tc>
          <w:tcPr>
            <w:tcW w:w="580" w:type="pct"/>
            <w:tcBorders>
              <w:top w:val="nil"/>
              <w:left w:val="nil"/>
              <w:bottom w:val="nil"/>
              <w:right w:val="nil"/>
            </w:tcBorders>
            <w:shd w:val="clear" w:color="auto" w:fill="auto"/>
            <w:noWrap/>
            <w:vAlign w:val="center"/>
            <w:hideMark/>
          </w:tcPr>
          <w:p w14:paraId="037C9FDE" w14:textId="77777777" w:rsidR="00533E2B" w:rsidRPr="004858A7" w:rsidRDefault="00533E2B" w:rsidP="00D26A08">
            <w:pPr>
              <w:spacing w:before="0" w:after="0" w:line="240" w:lineRule="auto"/>
              <w:rPr>
                <w:rFonts w:ascii="Times New Roman" w:hAnsi="Times New Roman"/>
                <w:sz w:val="20"/>
              </w:rPr>
            </w:pPr>
          </w:p>
        </w:tc>
        <w:tc>
          <w:tcPr>
            <w:tcW w:w="580" w:type="pct"/>
            <w:tcBorders>
              <w:top w:val="nil"/>
              <w:left w:val="nil"/>
              <w:bottom w:val="nil"/>
              <w:right w:val="nil"/>
            </w:tcBorders>
            <w:shd w:val="clear" w:color="auto" w:fill="auto"/>
            <w:noWrap/>
            <w:vAlign w:val="center"/>
            <w:hideMark/>
          </w:tcPr>
          <w:p w14:paraId="5F0DB427" w14:textId="77777777" w:rsidR="00533E2B" w:rsidRPr="004858A7" w:rsidRDefault="00533E2B" w:rsidP="00D26A08">
            <w:pPr>
              <w:spacing w:before="0" w:after="0" w:line="240" w:lineRule="auto"/>
              <w:rPr>
                <w:rFonts w:ascii="Times New Roman" w:hAnsi="Times New Roman"/>
                <w:sz w:val="20"/>
              </w:rPr>
            </w:pPr>
          </w:p>
        </w:tc>
      </w:tr>
      <w:tr w:rsidR="00533E2B" w:rsidRPr="003F2D74" w14:paraId="668F587F" w14:textId="77777777" w:rsidTr="00D26A08">
        <w:trPr>
          <w:trHeight w:val="227"/>
        </w:trPr>
        <w:tc>
          <w:tcPr>
            <w:tcW w:w="2113" w:type="pct"/>
            <w:tcBorders>
              <w:top w:val="nil"/>
              <w:left w:val="nil"/>
              <w:bottom w:val="nil"/>
              <w:right w:val="nil"/>
            </w:tcBorders>
            <w:shd w:val="clear" w:color="auto" w:fill="auto"/>
            <w:noWrap/>
            <w:vAlign w:val="center"/>
            <w:hideMark/>
          </w:tcPr>
          <w:p w14:paraId="480EA12B"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Contributed equity</w:t>
            </w:r>
          </w:p>
        </w:tc>
        <w:tc>
          <w:tcPr>
            <w:tcW w:w="567" w:type="pct"/>
            <w:tcBorders>
              <w:top w:val="nil"/>
              <w:left w:val="nil"/>
              <w:bottom w:val="nil"/>
              <w:right w:val="nil"/>
            </w:tcBorders>
            <w:shd w:val="clear" w:color="auto" w:fill="auto"/>
            <w:noWrap/>
            <w:vAlign w:val="center"/>
            <w:hideMark/>
          </w:tcPr>
          <w:p w14:paraId="7449C05D"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27,245</w:t>
            </w:r>
          </w:p>
        </w:tc>
        <w:tc>
          <w:tcPr>
            <w:tcW w:w="580" w:type="pct"/>
            <w:tcBorders>
              <w:top w:val="nil"/>
              <w:left w:val="nil"/>
              <w:bottom w:val="nil"/>
              <w:right w:val="nil"/>
            </w:tcBorders>
            <w:shd w:val="clear" w:color="000000" w:fill="E6E6E6"/>
            <w:noWrap/>
            <w:vAlign w:val="center"/>
            <w:hideMark/>
          </w:tcPr>
          <w:p w14:paraId="4C65B681"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29,160</w:t>
            </w:r>
          </w:p>
        </w:tc>
        <w:tc>
          <w:tcPr>
            <w:tcW w:w="580" w:type="pct"/>
            <w:tcBorders>
              <w:top w:val="nil"/>
              <w:left w:val="nil"/>
              <w:bottom w:val="nil"/>
              <w:right w:val="nil"/>
            </w:tcBorders>
            <w:shd w:val="clear" w:color="auto" w:fill="auto"/>
            <w:noWrap/>
            <w:vAlign w:val="center"/>
            <w:hideMark/>
          </w:tcPr>
          <w:p w14:paraId="7517637A"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31,132</w:t>
            </w:r>
          </w:p>
        </w:tc>
        <w:tc>
          <w:tcPr>
            <w:tcW w:w="580" w:type="pct"/>
            <w:tcBorders>
              <w:top w:val="nil"/>
              <w:left w:val="nil"/>
              <w:bottom w:val="nil"/>
              <w:right w:val="nil"/>
            </w:tcBorders>
            <w:shd w:val="clear" w:color="auto" w:fill="auto"/>
            <w:noWrap/>
            <w:vAlign w:val="center"/>
            <w:hideMark/>
          </w:tcPr>
          <w:p w14:paraId="1D503FC0"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33,137</w:t>
            </w:r>
          </w:p>
        </w:tc>
        <w:tc>
          <w:tcPr>
            <w:tcW w:w="580" w:type="pct"/>
            <w:tcBorders>
              <w:top w:val="nil"/>
              <w:left w:val="nil"/>
              <w:bottom w:val="nil"/>
              <w:right w:val="nil"/>
            </w:tcBorders>
            <w:shd w:val="clear" w:color="auto" w:fill="auto"/>
            <w:noWrap/>
            <w:vAlign w:val="center"/>
            <w:hideMark/>
          </w:tcPr>
          <w:p w14:paraId="2AAA691D"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35,166</w:t>
            </w:r>
          </w:p>
        </w:tc>
      </w:tr>
      <w:tr w:rsidR="00533E2B" w:rsidRPr="003F2D74" w14:paraId="75941A20" w14:textId="77777777" w:rsidTr="00D26A08">
        <w:trPr>
          <w:trHeight w:val="227"/>
        </w:trPr>
        <w:tc>
          <w:tcPr>
            <w:tcW w:w="2113" w:type="pct"/>
            <w:tcBorders>
              <w:top w:val="nil"/>
              <w:left w:val="nil"/>
              <w:bottom w:val="nil"/>
              <w:right w:val="nil"/>
            </w:tcBorders>
            <w:shd w:val="clear" w:color="auto" w:fill="auto"/>
            <w:noWrap/>
            <w:vAlign w:val="center"/>
            <w:hideMark/>
          </w:tcPr>
          <w:p w14:paraId="2442ED9C"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Reserves</w:t>
            </w:r>
          </w:p>
        </w:tc>
        <w:tc>
          <w:tcPr>
            <w:tcW w:w="567" w:type="pct"/>
            <w:tcBorders>
              <w:top w:val="nil"/>
              <w:left w:val="nil"/>
              <w:bottom w:val="nil"/>
              <w:right w:val="nil"/>
            </w:tcBorders>
            <w:shd w:val="clear" w:color="auto" w:fill="auto"/>
            <w:noWrap/>
            <w:vAlign w:val="center"/>
            <w:hideMark/>
          </w:tcPr>
          <w:p w14:paraId="36A23B9C"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20,743</w:t>
            </w:r>
          </w:p>
        </w:tc>
        <w:tc>
          <w:tcPr>
            <w:tcW w:w="580" w:type="pct"/>
            <w:tcBorders>
              <w:top w:val="nil"/>
              <w:left w:val="nil"/>
              <w:bottom w:val="nil"/>
              <w:right w:val="nil"/>
            </w:tcBorders>
            <w:shd w:val="clear" w:color="000000" w:fill="E6E6E6"/>
            <w:noWrap/>
            <w:vAlign w:val="center"/>
            <w:hideMark/>
          </w:tcPr>
          <w:p w14:paraId="08D5A385"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20,743</w:t>
            </w:r>
          </w:p>
        </w:tc>
        <w:tc>
          <w:tcPr>
            <w:tcW w:w="580" w:type="pct"/>
            <w:tcBorders>
              <w:top w:val="nil"/>
              <w:left w:val="nil"/>
              <w:bottom w:val="nil"/>
              <w:right w:val="nil"/>
            </w:tcBorders>
            <w:shd w:val="clear" w:color="auto" w:fill="auto"/>
            <w:noWrap/>
            <w:vAlign w:val="center"/>
            <w:hideMark/>
          </w:tcPr>
          <w:p w14:paraId="06EEE29D"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20,743</w:t>
            </w:r>
          </w:p>
        </w:tc>
        <w:tc>
          <w:tcPr>
            <w:tcW w:w="580" w:type="pct"/>
            <w:tcBorders>
              <w:top w:val="nil"/>
              <w:left w:val="nil"/>
              <w:bottom w:val="nil"/>
              <w:right w:val="nil"/>
            </w:tcBorders>
            <w:shd w:val="clear" w:color="auto" w:fill="auto"/>
            <w:noWrap/>
            <w:vAlign w:val="center"/>
            <w:hideMark/>
          </w:tcPr>
          <w:p w14:paraId="1578447B"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20,743</w:t>
            </w:r>
          </w:p>
        </w:tc>
        <w:tc>
          <w:tcPr>
            <w:tcW w:w="580" w:type="pct"/>
            <w:tcBorders>
              <w:top w:val="nil"/>
              <w:left w:val="nil"/>
              <w:bottom w:val="nil"/>
              <w:right w:val="nil"/>
            </w:tcBorders>
            <w:shd w:val="clear" w:color="auto" w:fill="auto"/>
            <w:noWrap/>
            <w:vAlign w:val="center"/>
            <w:hideMark/>
          </w:tcPr>
          <w:p w14:paraId="41E7D2F0"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20,743</w:t>
            </w:r>
          </w:p>
        </w:tc>
      </w:tr>
      <w:tr w:rsidR="00533E2B" w:rsidRPr="003F2D74" w14:paraId="61FDF8B7" w14:textId="77777777" w:rsidTr="00D26A08">
        <w:trPr>
          <w:trHeight w:val="227"/>
        </w:trPr>
        <w:tc>
          <w:tcPr>
            <w:tcW w:w="2113" w:type="pct"/>
            <w:tcBorders>
              <w:top w:val="nil"/>
              <w:left w:val="nil"/>
              <w:bottom w:val="nil"/>
              <w:right w:val="nil"/>
            </w:tcBorders>
            <w:shd w:val="clear" w:color="auto" w:fill="auto"/>
            <w:vAlign w:val="center"/>
            <w:hideMark/>
          </w:tcPr>
          <w:p w14:paraId="4DBB2EC4"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 xml:space="preserve">Retained surplus / (accumulated </w:t>
            </w:r>
            <w:r w:rsidRPr="003F2D74">
              <w:rPr>
                <w:rFonts w:ascii="Arial" w:hAnsi="Arial" w:cs="Arial"/>
                <w:color w:val="000000"/>
                <w:sz w:val="16"/>
                <w:szCs w:val="16"/>
              </w:rPr>
              <w:br/>
              <w:t xml:space="preserve"> </w:t>
            </w:r>
            <w:r>
              <w:rPr>
                <w:rFonts w:ascii="Arial" w:hAnsi="Arial" w:cs="Arial"/>
                <w:color w:val="000000"/>
                <w:sz w:val="16"/>
                <w:szCs w:val="16"/>
              </w:rPr>
              <w:t xml:space="preserve">      </w:t>
            </w:r>
            <w:r w:rsidRPr="003F2D74">
              <w:rPr>
                <w:rFonts w:ascii="Arial" w:hAnsi="Arial" w:cs="Arial"/>
                <w:color w:val="000000"/>
                <w:sz w:val="16"/>
                <w:szCs w:val="16"/>
              </w:rPr>
              <w:t>deficit)</w:t>
            </w:r>
          </w:p>
        </w:tc>
        <w:tc>
          <w:tcPr>
            <w:tcW w:w="567" w:type="pct"/>
            <w:tcBorders>
              <w:top w:val="nil"/>
              <w:left w:val="nil"/>
              <w:bottom w:val="nil"/>
              <w:right w:val="nil"/>
            </w:tcBorders>
            <w:shd w:val="clear" w:color="auto" w:fill="auto"/>
            <w:noWrap/>
            <w:vAlign w:val="center"/>
            <w:hideMark/>
          </w:tcPr>
          <w:p w14:paraId="20FDF9D6"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(28,640)</w:t>
            </w:r>
          </w:p>
        </w:tc>
        <w:tc>
          <w:tcPr>
            <w:tcW w:w="580" w:type="pct"/>
            <w:tcBorders>
              <w:top w:val="nil"/>
              <w:left w:val="nil"/>
              <w:bottom w:val="nil"/>
              <w:right w:val="nil"/>
            </w:tcBorders>
            <w:shd w:val="clear" w:color="000000" w:fill="E6E6E6"/>
            <w:noWrap/>
            <w:vAlign w:val="center"/>
            <w:hideMark/>
          </w:tcPr>
          <w:p w14:paraId="4A66380B"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(32,801)</w:t>
            </w:r>
          </w:p>
        </w:tc>
        <w:tc>
          <w:tcPr>
            <w:tcW w:w="580" w:type="pct"/>
            <w:tcBorders>
              <w:top w:val="nil"/>
              <w:left w:val="nil"/>
              <w:bottom w:val="nil"/>
              <w:right w:val="nil"/>
            </w:tcBorders>
            <w:shd w:val="clear" w:color="auto" w:fill="auto"/>
            <w:noWrap/>
            <w:vAlign w:val="center"/>
            <w:hideMark/>
          </w:tcPr>
          <w:p w14:paraId="4E80EBC4"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(37,334)</w:t>
            </w:r>
          </w:p>
        </w:tc>
        <w:tc>
          <w:tcPr>
            <w:tcW w:w="580" w:type="pct"/>
            <w:tcBorders>
              <w:top w:val="nil"/>
              <w:left w:val="nil"/>
              <w:bottom w:val="nil"/>
              <w:right w:val="nil"/>
            </w:tcBorders>
            <w:shd w:val="clear" w:color="auto" w:fill="auto"/>
            <w:noWrap/>
            <w:vAlign w:val="center"/>
            <w:hideMark/>
          </w:tcPr>
          <w:p w14:paraId="42E19C03"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(41,090)</w:t>
            </w:r>
          </w:p>
        </w:tc>
        <w:tc>
          <w:tcPr>
            <w:tcW w:w="580" w:type="pct"/>
            <w:tcBorders>
              <w:top w:val="nil"/>
              <w:left w:val="nil"/>
              <w:bottom w:val="nil"/>
              <w:right w:val="nil"/>
            </w:tcBorders>
            <w:shd w:val="clear" w:color="auto" w:fill="auto"/>
            <w:noWrap/>
            <w:vAlign w:val="center"/>
            <w:hideMark/>
          </w:tcPr>
          <w:p w14:paraId="642B08D0" w14:textId="77777777" w:rsidR="00533E2B" w:rsidRPr="004858A7" w:rsidRDefault="00533E2B" w:rsidP="00D26A08">
            <w:pPr>
              <w:spacing w:before="0" w:after="0" w:line="240" w:lineRule="auto"/>
              <w:ind w:right="-52"/>
              <w:jc w:val="right"/>
              <w:rPr>
                <w:rFonts w:ascii="Arial" w:hAnsi="Arial" w:cs="Arial"/>
                <w:sz w:val="16"/>
                <w:szCs w:val="16"/>
              </w:rPr>
            </w:pPr>
            <w:r w:rsidRPr="004858A7">
              <w:rPr>
                <w:rFonts w:ascii="Arial" w:hAnsi="Arial" w:cs="Arial"/>
                <w:sz w:val="16"/>
                <w:szCs w:val="16"/>
              </w:rPr>
              <w:t>(44,123)</w:t>
            </w:r>
          </w:p>
        </w:tc>
      </w:tr>
      <w:tr w:rsidR="00533E2B" w:rsidRPr="003F2D74" w14:paraId="3C12BF72" w14:textId="77777777" w:rsidTr="00D26A08">
        <w:trPr>
          <w:trHeight w:val="227"/>
        </w:trPr>
        <w:tc>
          <w:tcPr>
            <w:tcW w:w="2113" w:type="pct"/>
            <w:tcBorders>
              <w:top w:val="nil"/>
              <w:left w:val="nil"/>
              <w:bottom w:val="nil"/>
              <w:right w:val="nil"/>
            </w:tcBorders>
            <w:shd w:val="clear" w:color="auto" w:fill="auto"/>
            <w:noWrap/>
            <w:vAlign w:val="center"/>
            <w:hideMark/>
          </w:tcPr>
          <w:p w14:paraId="673B668F" w14:textId="77777777" w:rsidR="00533E2B" w:rsidRPr="003F2D74" w:rsidRDefault="00533E2B" w:rsidP="00D26A08">
            <w:pPr>
              <w:spacing w:before="0" w:after="0" w:line="240" w:lineRule="auto"/>
              <w:ind w:firstLineChars="100" w:firstLine="161"/>
              <w:rPr>
                <w:rFonts w:ascii="Arial" w:hAnsi="Arial" w:cs="Arial"/>
                <w:b/>
                <w:bCs/>
                <w:i/>
                <w:iCs/>
                <w:color w:val="000000"/>
                <w:sz w:val="16"/>
                <w:szCs w:val="16"/>
              </w:rPr>
            </w:pPr>
            <w:r w:rsidRPr="003F2D74">
              <w:rPr>
                <w:rFonts w:ascii="Arial" w:hAnsi="Arial" w:cs="Arial"/>
                <w:b/>
                <w:bCs/>
                <w:i/>
                <w:iCs/>
                <w:color w:val="000000"/>
                <w:sz w:val="16"/>
                <w:szCs w:val="16"/>
              </w:rPr>
              <w:t>Total parent entity interest</w:t>
            </w:r>
          </w:p>
        </w:tc>
        <w:tc>
          <w:tcPr>
            <w:tcW w:w="567" w:type="pct"/>
            <w:tcBorders>
              <w:top w:val="single" w:sz="4" w:space="0" w:color="000000"/>
              <w:left w:val="nil"/>
              <w:bottom w:val="single" w:sz="4" w:space="0" w:color="000000"/>
              <w:right w:val="nil"/>
            </w:tcBorders>
            <w:shd w:val="clear" w:color="auto" w:fill="auto"/>
            <w:noWrap/>
            <w:vAlign w:val="center"/>
            <w:hideMark/>
          </w:tcPr>
          <w:p w14:paraId="6CDA733C"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19,348</w:t>
            </w:r>
          </w:p>
        </w:tc>
        <w:tc>
          <w:tcPr>
            <w:tcW w:w="580" w:type="pct"/>
            <w:tcBorders>
              <w:top w:val="single" w:sz="4" w:space="0" w:color="000000"/>
              <w:left w:val="nil"/>
              <w:bottom w:val="single" w:sz="4" w:space="0" w:color="000000"/>
              <w:right w:val="nil"/>
            </w:tcBorders>
            <w:shd w:val="clear" w:color="000000" w:fill="E6E6E6"/>
            <w:noWrap/>
            <w:vAlign w:val="center"/>
            <w:hideMark/>
          </w:tcPr>
          <w:p w14:paraId="1383A53C"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17,102</w:t>
            </w:r>
          </w:p>
        </w:tc>
        <w:tc>
          <w:tcPr>
            <w:tcW w:w="580" w:type="pct"/>
            <w:tcBorders>
              <w:top w:val="single" w:sz="4" w:space="0" w:color="000000"/>
              <w:left w:val="nil"/>
              <w:bottom w:val="single" w:sz="4" w:space="0" w:color="000000"/>
              <w:right w:val="nil"/>
            </w:tcBorders>
            <w:shd w:val="clear" w:color="auto" w:fill="auto"/>
            <w:noWrap/>
            <w:vAlign w:val="center"/>
            <w:hideMark/>
          </w:tcPr>
          <w:p w14:paraId="3C669995"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14,541</w:t>
            </w:r>
          </w:p>
        </w:tc>
        <w:tc>
          <w:tcPr>
            <w:tcW w:w="580" w:type="pct"/>
            <w:tcBorders>
              <w:top w:val="single" w:sz="4" w:space="0" w:color="000000"/>
              <w:left w:val="nil"/>
              <w:bottom w:val="single" w:sz="4" w:space="0" w:color="000000"/>
              <w:right w:val="nil"/>
            </w:tcBorders>
            <w:shd w:val="clear" w:color="auto" w:fill="auto"/>
            <w:noWrap/>
            <w:vAlign w:val="center"/>
            <w:hideMark/>
          </w:tcPr>
          <w:p w14:paraId="471EB81A"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12,790</w:t>
            </w:r>
          </w:p>
        </w:tc>
        <w:tc>
          <w:tcPr>
            <w:tcW w:w="580" w:type="pct"/>
            <w:tcBorders>
              <w:top w:val="single" w:sz="4" w:space="0" w:color="000000"/>
              <w:left w:val="nil"/>
              <w:bottom w:val="single" w:sz="4" w:space="0" w:color="000000"/>
              <w:right w:val="nil"/>
            </w:tcBorders>
            <w:shd w:val="clear" w:color="auto" w:fill="auto"/>
            <w:noWrap/>
            <w:vAlign w:val="center"/>
            <w:hideMark/>
          </w:tcPr>
          <w:p w14:paraId="0089A886" w14:textId="77777777" w:rsidR="00533E2B" w:rsidRPr="004858A7" w:rsidRDefault="00533E2B" w:rsidP="00D26A08">
            <w:pPr>
              <w:spacing w:before="0" w:after="0" w:line="240" w:lineRule="auto"/>
              <w:jc w:val="right"/>
              <w:rPr>
                <w:rFonts w:ascii="Arial" w:hAnsi="Arial" w:cs="Arial"/>
                <w:b/>
                <w:bCs/>
                <w:i/>
                <w:iCs/>
                <w:sz w:val="16"/>
                <w:szCs w:val="16"/>
              </w:rPr>
            </w:pPr>
            <w:r w:rsidRPr="004858A7">
              <w:rPr>
                <w:rFonts w:ascii="Arial" w:hAnsi="Arial" w:cs="Arial"/>
                <w:b/>
                <w:bCs/>
                <w:i/>
                <w:iCs/>
                <w:sz w:val="16"/>
                <w:szCs w:val="16"/>
              </w:rPr>
              <w:t>11,786</w:t>
            </w:r>
          </w:p>
        </w:tc>
      </w:tr>
      <w:tr w:rsidR="00533E2B" w:rsidRPr="003F2D74" w14:paraId="7AC693EC" w14:textId="77777777" w:rsidTr="00D26A08">
        <w:trPr>
          <w:trHeight w:val="227"/>
        </w:trPr>
        <w:tc>
          <w:tcPr>
            <w:tcW w:w="2113" w:type="pct"/>
            <w:tcBorders>
              <w:top w:val="nil"/>
              <w:left w:val="nil"/>
              <w:bottom w:val="single" w:sz="4" w:space="0" w:color="000000"/>
              <w:right w:val="nil"/>
            </w:tcBorders>
            <w:shd w:val="clear" w:color="auto" w:fill="auto"/>
            <w:noWrap/>
            <w:vAlign w:val="center"/>
            <w:hideMark/>
          </w:tcPr>
          <w:p w14:paraId="36475D0B"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Total Equity</w:t>
            </w:r>
          </w:p>
        </w:tc>
        <w:tc>
          <w:tcPr>
            <w:tcW w:w="567" w:type="pct"/>
            <w:tcBorders>
              <w:top w:val="nil"/>
              <w:left w:val="nil"/>
              <w:bottom w:val="single" w:sz="4" w:space="0" w:color="000000"/>
              <w:right w:val="nil"/>
            </w:tcBorders>
            <w:shd w:val="clear" w:color="auto" w:fill="auto"/>
            <w:noWrap/>
            <w:vAlign w:val="center"/>
            <w:hideMark/>
          </w:tcPr>
          <w:p w14:paraId="6AC95220"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19,348</w:t>
            </w:r>
          </w:p>
        </w:tc>
        <w:tc>
          <w:tcPr>
            <w:tcW w:w="580" w:type="pct"/>
            <w:tcBorders>
              <w:top w:val="nil"/>
              <w:left w:val="nil"/>
              <w:bottom w:val="single" w:sz="4" w:space="0" w:color="000000"/>
              <w:right w:val="nil"/>
            </w:tcBorders>
            <w:shd w:val="clear" w:color="000000" w:fill="E6E6E6"/>
            <w:noWrap/>
            <w:vAlign w:val="center"/>
            <w:hideMark/>
          </w:tcPr>
          <w:p w14:paraId="48607B61"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17,102</w:t>
            </w:r>
          </w:p>
        </w:tc>
        <w:tc>
          <w:tcPr>
            <w:tcW w:w="580" w:type="pct"/>
            <w:tcBorders>
              <w:top w:val="nil"/>
              <w:left w:val="nil"/>
              <w:bottom w:val="single" w:sz="4" w:space="0" w:color="000000"/>
              <w:right w:val="nil"/>
            </w:tcBorders>
            <w:shd w:val="clear" w:color="auto" w:fill="auto"/>
            <w:noWrap/>
            <w:vAlign w:val="center"/>
            <w:hideMark/>
          </w:tcPr>
          <w:p w14:paraId="386A057D"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14,541</w:t>
            </w:r>
          </w:p>
        </w:tc>
        <w:tc>
          <w:tcPr>
            <w:tcW w:w="580" w:type="pct"/>
            <w:tcBorders>
              <w:top w:val="nil"/>
              <w:left w:val="nil"/>
              <w:bottom w:val="single" w:sz="4" w:space="0" w:color="000000"/>
              <w:right w:val="nil"/>
            </w:tcBorders>
            <w:shd w:val="clear" w:color="auto" w:fill="auto"/>
            <w:noWrap/>
            <w:vAlign w:val="center"/>
            <w:hideMark/>
          </w:tcPr>
          <w:p w14:paraId="566170AA"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12,790</w:t>
            </w:r>
          </w:p>
        </w:tc>
        <w:tc>
          <w:tcPr>
            <w:tcW w:w="580" w:type="pct"/>
            <w:tcBorders>
              <w:top w:val="nil"/>
              <w:left w:val="nil"/>
              <w:bottom w:val="single" w:sz="4" w:space="0" w:color="000000"/>
              <w:right w:val="nil"/>
            </w:tcBorders>
            <w:shd w:val="clear" w:color="auto" w:fill="auto"/>
            <w:noWrap/>
            <w:vAlign w:val="center"/>
            <w:hideMark/>
          </w:tcPr>
          <w:p w14:paraId="732C04F1"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11,786</w:t>
            </w:r>
          </w:p>
        </w:tc>
      </w:tr>
    </w:tbl>
    <w:p w14:paraId="2F25C709" w14:textId="77777777" w:rsidR="00533E2B" w:rsidRPr="00542189" w:rsidRDefault="00533E2B" w:rsidP="00533E2B">
      <w:pPr>
        <w:pStyle w:val="TableGraphic"/>
        <w:rPr>
          <w:rFonts w:ascii="Arial" w:hAnsi="Arial" w:cs="Arial"/>
          <w:sz w:val="16"/>
          <w:szCs w:val="16"/>
        </w:rPr>
      </w:pPr>
      <w:r w:rsidRPr="00542189">
        <w:rPr>
          <w:rFonts w:ascii="Arial" w:hAnsi="Arial" w:cs="Arial"/>
          <w:sz w:val="16"/>
          <w:szCs w:val="16"/>
        </w:rPr>
        <w:t xml:space="preserve">Prepared on </w:t>
      </w:r>
      <w:r w:rsidRPr="00542189">
        <w:rPr>
          <w:rStyle w:val="ChartandTableFootnoteChar"/>
          <w:rFonts w:cs="Arial"/>
          <w:szCs w:val="16"/>
        </w:rPr>
        <w:t>Australian</w:t>
      </w:r>
      <w:r w:rsidRPr="00542189">
        <w:rPr>
          <w:rFonts w:ascii="Arial" w:hAnsi="Arial" w:cs="Arial"/>
          <w:sz w:val="16"/>
          <w:szCs w:val="16"/>
        </w:rPr>
        <w:t xml:space="preserve"> Accounting Standards basis.</w:t>
      </w:r>
    </w:p>
    <w:p w14:paraId="57517950" w14:textId="77777777" w:rsidR="00533E2B" w:rsidRPr="001E73B3" w:rsidRDefault="00533E2B" w:rsidP="00533E2B">
      <w:pPr>
        <w:pStyle w:val="ChartandTableFootnote"/>
        <w:rPr>
          <w:rFonts w:cs="Arial"/>
        </w:rPr>
      </w:pPr>
      <w:r w:rsidRPr="00132F9E">
        <w:rPr>
          <w:rFonts w:cs="Arial"/>
        </w:rPr>
        <w:t>*‘Equity’ is the residual interest in assets after deduction of liabilities.</w:t>
      </w:r>
    </w:p>
    <w:p w14:paraId="6BA7D21E" w14:textId="77777777" w:rsidR="00533E2B" w:rsidRPr="007D01F7" w:rsidRDefault="00533E2B" w:rsidP="00533E2B">
      <w:pPr>
        <w:pStyle w:val="TableHeading"/>
      </w:pPr>
      <w:r>
        <w:br w:type="page"/>
      </w:r>
      <w:r w:rsidRPr="00AD42E2">
        <w:lastRenderedPageBreak/>
        <w:t>Table 3.</w:t>
      </w:r>
      <w:r>
        <w:t>4</w:t>
      </w:r>
      <w:r w:rsidRPr="00AD42E2">
        <w:t>: Departmental statement of changes in equity — summary of</w:t>
      </w:r>
      <w:r>
        <w:t xml:space="preserve"> movement (Budget year 2023-24</w:t>
      </w:r>
      <w:r w:rsidRPr="00D30CBA">
        <w:t>)</w:t>
      </w:r>
      <w:r>
        <w:t xml:space="preserve"> </w:t>
      </w:r>
    </w:p>
    <w:tbl>
      <w:tblPr>
        <w:tblW w:w="5000" w:type="pct"/>
        <w:tblLook w:val="04A0" w:firstRow="1" w:lastRow="0" w:firstColumn="1" w:lastColumn="0" w:noHBand="0" w:noVBand="1"/>
      </w:tblPr>
      <w:tblGrid>
        <w:gridCol w:w="3345"/>
        <w:gridCol w:w="1079"/>
        <w:gridCol w:w="1103"/>
        <w:gridCol w:w="1110"/>
        <w:gridCol w:w="1073"/>
      </w:tblGrid>
      <w:tr w:rsidR="00533E2B" w:rsidRPr="003F2D74" w14:paraId="7642A5DC" w14:textId="77777777" w:rsidTr="00D26A08">
        <w:trPr>
          <w:trHeight w:val="850"/>
        </w:trPr>
        <w:tc>
          <w:tcPr>
            <w:tcW w:w="2169" w:type="pct"/>
            <w:tcBorders>
              <w:top w:val="single" w:sz="4" w:space="0" w:color="auto"/>
              <w:left w:val="nil"/>
              <w:bottom w:val="nil"/>
              <w:right w:val="nil"/>
            </w:tcBorders>
            <w:shd w:val="clear" w:color="auto" w:fill="auto"/>
            <w:noWrap/>
            <w:vAlign w:val="center"/>
            <w:hideMark/>
          </w:tcPr>
          <w:p w14:paraId="2034C3DC"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 </w:t>
            </w:r>
          </w:p>
        </w:tc>
        <w:tc>
          <w:tcPr>
            <w:tcW w:w="700" w:type="pct"/>
            <w:tcBorders>
              <w:top w:val="single" w:sz="4" w:space="0" w:color="auto"/>
              <w:left w:val="nil"/>
              <w:bottom w:val="single" w:sz="4" w:space="0" w:color="000000"/>
              <w:right w:val="nil"/>
            </w:tcBorders>
            <w:shd w:val="clear" w:color="auto" w:fill="auto"/>
            <w:vAlign w:val="bottom"/>
            <w:hideMark/>
          </w:tcPr>
          <w:p w14:paraId="234A853F"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Retained</w:t>
            </w:r>
            <w:r w:rsidRPr="003F2D74">
              <w:rPr>
                <w:rFonts w:ascii="Arial" w:hAnsi="Arial" w:cs="Arial"/>
                <w:color w:val="000000"/>
                <w:sz w:val="16"/>
                <w:szCs w:val="16"/>
              </w:rPr>
              <w:br/>
              <w:t xml:space="preserve">earnings </w:t>
            </w:r>
            <w:r w:rsidRPr="003F2D74">
              <w:rPr>
                <w:rFonts w:ascii="Arial" w:hAnsi="Arial" w:cs="Arial"/>
                <w:color w:val="000000"/>
                <w:sz w:val="16"/>
                <w:szCs w:val="16"/>
              </w:rPr>
              <w:br/>
            </w:r>
            <w:r w:rsidRPr="003F2D74">
              <w:rPr>
                <w:rFonts w:ascii="Arial" w:hAnsi="Arial" w:cs="Arial"/>
                <w:color w:val="000000"/>
                <w:sz w:val="16"/>
                <w:szCs w:val="16"/>
              </w:rPr>
              <w:br/>
              <w:t>$'000</w:t>
            </w:r>
          </w:p>
        </w:tc>
        <w:tc>
          <w:tcPr>
            <w:tcW w:w="715" w:type="pct"/>
            <w:tcBorders>
              <w:top w:val="single" w:sz="4" w:space="0" w:color="auto"/>
              <w:left w:val="nil"/>
              <w:bottom w:val="single" w:sz="4" w:space="0" w:color="000000"/>
              <w:right w:val="nil"/>
            </w:tcBorders>
            <w:shd w:val="clear" w:color="auto" w:fill="auto"/>
            <w:vAlign w:val="bottom"/>
            <w:hideMark/>
          </w:tcPr>
          <w:p w14:paraId="7CE68FCF"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Asset</w:t>
            </w:r>
            <w:r w:rsidRPr="003F2D74">
              <w:rPr>
                <w:rFonts w:ascii="Arial" w:hAnsi="Arial" w:cs="Arial"/>
                <w:color w:val="000000"/>
                <w:sz w:val="16"/>
                <w:szCs w:val="16"/>
              </w:rPr>
              <w:br/>
              <w:t>revaluation</w:t>
            </w:r>
            <w:r w:rsidRPr="003F2D74">
              <w:rPr>
                <w:rFonts w:ascii="Arial" w:hAnsi="Arial" w:cs="Arial"/>
                <w:color w:val="000000"/>
                <w:sz w:val="16"/>
                <w:szCs w:val="16"/>
              </w:rPr>
              <w:br/>
              <w:t>reserve</w:t>
            </w:r>
            <w:r w:rsidRPr="003F2D74">
              <w:rPr>
                <w:rFonts w:ascii="Arial" w:hAnsi="Arial" w:cs="Arial"/>
                <w:color w:val="000000"/>
                <w:sz w:val="16"/>
                <w:szCs w:val="16"/>
              </w:rPr>
              <w:br/>
              <w:t>$'000</w:t>
            </w:r>
          </w:p>
        </w:tc>
        <w:tc>
          <w:tcPr>
            <w:tcW w:w="720" w:type="pct"/>
            <w:tcBorders>
              <w:top w:val="single" w:sz="4" w:space="0" w:color="auto"/>
              <w:left w:val="nil"/>
              <w:bottom w:val="single" w:sz="4" w:space="0" w:color="000000"/>
              <w:right w:val="nil"/>
            </w:tcBorders>
            <w:shd w:val="clear" w:color="auto" w:fill="auto"/>
            <w:vAlign w:val="bottom"/>
            <w:hideMark/>
          </w:tcPr>
          <w:p w14:paraId="3427F4CE"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Contributed</w:t>
            </w:r>
            <w:r w:rsidRPr="003F2D74">
              <w:rPr>
                <w:rFonts w:ascii="Arial" w:hAnsi="Arial" w:cs="Arial"/>
                <w:color w:val="000000"/>
                <w:sz w:val="16"/>
                <w:szCs w:val="16"/>
              </w:rPr>
              <w:br/>
              <w:t>equity /</w:t>
            </w:r>
            <w:r w:rsidRPr="003F2D74">
              <w:rPr>
                <w:rFonts w:ascii="Arial" w:hAnsi="Arial" w:cs="Arial"/>
                <w:color w:val="000000"/>
                <w:sz w:val="16"/>
                <w:szCs w:val="16"/>
              </w:rPr>
              <w:br/>
              <w:t>capital</w:t>
            </w:r>
            <w:r w:rsidRPr="003F2D74">
              <w:rPr>
                <w:rFonts w:ascii="Arial" w:hAnsi="Arial" w:cs="Arial"/>
                <w:color w:val="000000"/>
                <w:sz w:val="16"/>
                <w:szCs w:val="16"/>
              </w:rPr>
              <w:br/>
              <w:t>$'000</w:t>
            </w:r>
          </w:p>
        </w:tc>
        <w:tc>
          <w:tcPr>
            <w:tcW w:w="696" w:type="pct"/>
            <w:tcBorders>
              <w:top w:val="single" w:sz="4" w:space="0" w:color="auto"/>
              <w:left w:val="nil"/>
              <w:bottom w:val="single" w:sz="4" w:space="0" w:color="000000"/>
              <w:right w:val="nil"/>
            </w:tcBorders>
            <w:shd w:val="clear" w:color="auto" w:fill="auto"/>
            <w:vAlign w:val="bottom"/>
            <w:hideMark/>
          </w:tcPr>
          <w:p w14:paraId="7BE75F5E"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Total</w:t>
            </w:r>
            <w:r w:rsidRPr="003F2D74">
              <w:rPr>
                <w:rFonts w:ascii="Arial" w:hAnsi="Arial" w:cs="Arial"/>
                <w:color w:val="000000"/>
                <w:sz w:val="16"/>
                <w:szCs w:val="16"/>
              </w:rPr>
              <w:br/>
              <w:t>equity</w:t>
            </w:r>
            <w:r w:rsidRPr="003F2D74">
              <w:rPr>
                <w:rFonts w:ascii="Arial" w:hAnsi="Arial" w:cs="Arial"/>
                <w:color w:val="000000"/>
                <w:sz w:val="16"/>
                <w:szCs w:val="16"/>
              </w:rPr>
              <w:br/>
            </w:r>
            <w:r w:rsidRPr="003F2D74">
              <w:rPr>
                <w:rFonts w:ascii="Arial" w:hAnsi="Arial" w:cs="Arial"/>
                <w:color w:val="000000"/>
                <w:sz w:val="16"/>
                <w:szCs w:val="16"/>
              </w:rPr>
              <w:br/>
              <w:t>$'000</w:t>
            </w:r>
          </w:p>
        </w:tc>
      </w:tr>
      <w:tr w:rsidR="00533E2B" w:rsidRPr="003F2D74" w14:paraId="0C38931C" w14:textId="77777777" w:rsidTr="00D26A08">
        <w:trPr>
          <w:trHeight w:val="227"/>
        </w:trPr>
        <w:tc>
          <w:tcPr>
            <w:tcW w:w="2169" w:type="pct"/>
            <w:tcBorders>
              <w:top w:val="nil"/>
              <w:left w:val="nil"/>
              <w:bottom w:val="nil"/>
              <w:right w:val="nil"/>
            </w:tcBorders>
            <w:shd w:val="clear" w:color="auto" w:fill="auto"/>
            <w:noWrap/>
            <w:vAlign w:val="center"/>
            <w:hideMark/>
          </w:tcPr>
          <w:p w14:paraId="75E1EDEB"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 xml:space="preserve">Opening balance as </w:t>
            </w:r>
            <w:proofErr w:type="gramStart"/>
            <w:r w:rsidRPr="003F2D74">
              <w:rPr>
                <w:rFonts w:ascii="Arial" w:hAnsi="Arial" w:cs="Arial"/>
                <w:b/>
                <w:bCs/>
                <w:color w:val="000000"/>
                <w:sz w:val="16"/>
                <w:szCs w:val="16"/>
              </w:rPr>
              <w:t>at</w:t>
            </w:r>
            <w:proofErr w:type="gramEnd"/>
            <w:r w:rsidRPr="003F2D74">
              <w:rPr>
                <w:rFonts w:ascii="Arial" w:hAnsi="Arial" w:cs="Arial"/>
                <w:b/>
                <w:bCs/>
                <w:color w:val="000000"/>
                <w:sz w:val="16"/>
                <w:szCs w:val="16"/>
              </w:rPr>
              <w:t xml:space="preserve"> 1 July 2023</w:t>
            </w:r>
          </w:p>
        </w:tc>
        <w:tc>
          <w:tcPr>
            <w:tcW w:w="700" w:type="pct"/>
            <w:tcBorders>
              <w:top w:val="nil"/>
              <w:left w:val="nil"/>
              <w:bottom w:val="nil"/>
              <w:right w:val="nil"/>
            </w:tcBorders>
            <w:shd w:val="clear" w:color="auto" w:fill="auto"/>
            <w:noWrap/>
            <w:vAlign w:val="center"/>
            <w:hideMark/>
          </w:tcPr>
          <w:p w14:paraId="77713A18" w14:textId="77777777" w:rsidR="00533E2B" w:rsidRPr="003F2D74" w:rsidRDefault="00533E2B" w:rsidP="00D26A08">
            <w:pPr>
              <w:spacing w:before="0" w:after="0" w:line="240" w:lineRule="auto"/>
              <w:rPr>
                <w:rFonts w:ascii="Arial" w:hAnsi="Arial" w:cs="Arial"/>
                <w:b/>
                <w:bCs/>
                <w:color w:val="000000"/>
                <w:sz w:val="16"/>
                <w:szCs w:val="16"/>
              </w:rPr>
            </w:pPr>
          </w:p>
        </w:tc>
        <w:tc>
          <w:tcPr>
            <w:tcW w:w="715" w:type="pct"/>
            <w:tcBorders>
              <w:top w:val="nil"/>
              <w:left w:val="nil"/>
              <w:bottom w:val="nil"/>
              <w:right w:val="nil"/>
            </w:tcBorders>
            <w:shd w:val="clear" w:color="auto" w:fill="auto"/>
            <w:noWrap/>
            <w:vAlign w:val="center"/>
            <w:hideMark/>
          </w:tcPr>
          <w:p w14:paraId="4DCE8FF2" w14:textId="77777777" w:rsidR="00533E2B" w:rsidRPr="003F2D74" w:rsidRDefault="00533E2B" w:rsidP="00D26A08">
            <w:pPr>
              <w:spacing w:before="0" w:after="0" w:line="240" w:lineRule="auto"/>
              <w:rPr>
                <w:rFonts w:ascii="Times New Roman" w:hAnsi="Times New Roman"/>
                <w:sz w:val="20"/>
              </w:rPr>
            </w:pPr>
          </w:p>
        </w:tc>
        <w:tc>
          <w:tcPr>
            <w:tcW w:w="720" w:type="pct"/>
            <w:tcBorders>
              <w:top w:val="nil"/>
              <w:left w:val="nil"/>
              <w:bottom w:val="nil"/>
              <w:right w:val="nil"/>
            </w:tcBorders>
            <w:shd w:val="clear" w:color="auto" w:fill="auto"/>
            <w:noWrap/>
            <w:vAlign w:val="center"/>
            <w:hideMark/>
          </w:tcPr>
          <w:p w14:paraId="0875200B" w14:textId="77777777" w:rsidR="00533E2B" w:rsidRPr="003F2D74" w:rsidRDefault="00533E2B" w:rsidP="00D26A08">
            <w:pPr>
              <w:spacing w:before="0" w:after="0" w:line="240" w:lineRule="auto"/>
              <w:rPr>
                <w:rFonts w:ascii="Times New Roman" w:hAnsi="Times New Roman"/>
                <w:sz w:val="20"/>
              </w:rPr>
            </w:pPr>
          </w:p>
        </w:tc>
        <w:tc>
          <w:tcPr>
            <w:tcW w:w="696" w:type="pct"/>
            <w:tcBorders>
              <w:top w:val="nil"/>
              <w:left w:val="nil"/>
              <w:bottom w:val="nil"/>
              <w:right w:val="nil"/>
            </w:tcBorders>
            <w:shd w:val="clear" w:color="auto" w:fill="auto"/>
            <w:noWrap/>
            <w:vAlign w:val="center"/>
            <w:hideMark/>
          </w:tcPr>
          <w:p w14:paraId="105AF368" w14:textId="77777777" w:rsidR="00533E2B" w:rsidRPr="003F2D74" w:rsidRDefault="00533E2B" w:rsidP="00D26A08">
            <w:pPr>
              <w:spacing w:before="0" w:after="0" w:line="240" w:lineRule="auto"/>
              <w:rPr>
                <w:rFonts w:ascii="Times New Roman" w:hAnsi="Times New Roman"/>
                <w:sz w:val="20"/>
              </w:rPr>
            </w:pPr>
          </w:p>
        </w:tc>
      </w:tr>
      <w:tr w:rsidR="00533E2B" w:rsidRPr="003F2D74" w14:paraId="137FFEA8" w14:textId="77777777" w:rsidTr="00D26A08">
        <w:trPr>
          <w:trHeight w:val="227"/>
        </w:trPr>
        <w:tc>
          <w:tcPr>
            <w:tcW w:w="2169" w:type="pct"/>
            <w:tcBorders>
              <w:top w:val="nil"/>
              <w:left w:val="nil"/>
              <w:bottom w:val="nil"/>
              <w:right w:val="nil"/>
            </w:tcBorders>
            <w:shd w:val="clear" w:color="auto" w:fill="auto"/>
            <w:vAlign w:val="center"/>
            <w:hideMark/>
          </w:tcPr>
          <w:p w14:paraId="717040BB" w14:textId="77777777" w:rsidR="00533E2B" w:rsidRPr="003F2D74" w:rsidRDefault="00533E2B" w:rsidP="00D26A08">
            <w:pPr>
              <w:spacing w:before="0" w:after="0" w:line="240" w:lineRule="auto"/>
              <w:ind w:firstLineChars="100" w:firstLine="160"/>
              <w:rPr>
                <w:rFonts w:ascii="Arial" w:hAnsi="Arial" w:cs="Arial"/>
                <w:color w:val="000000"/>
                <w:sz w:val="16"/>
                <w:szCs w:val="16"/>
              </w:rPr>
            </w:pPr>
            <w:r w:rsidRPr="003F2D74">
              <w:rPr>
                <w:rFonts w:ascii="Arial" w:hAnsi="Arial" w:cs="Arial"/>
                <w:color w:val="000000"/>
                <w:sz w:val="16"/>
                <w:szCs w:val="16"/>
              </w:rPr>
              <w:t xml:space="preserve">Balance carried forward from </w:t>
            </w:r>
            <w:r w:rsidRPr="003F2D74">
              <w:rPr>
                <w:rFonts w:ascii="Arial" w:hAnsi="Arial" w:cs="Arial"/>
                <w:color w:val="000000"/>
                <w:sz w:val="16"/>
                <w:szCs w:val="16"/>
              </w:rPr>
              <w:br/>
              <w:t xml:space="preserve"> </w:t>
            </w:r>
            <w:r>
              <w:rPr>
                <w:rFonts w:ascii="Arial" w:hAnsi="Arial" w:cs="Arial"/>
                <w:color w:val="000000"/>
                <w:sz w:val="16"/>
                <w:szCs w:val="16"/>
              </w:rPr>
              <w:t xml:space="preserve">   </w:t>
            </w:r>
            <w:r w:rsidRPr="003F2D74">
              <w:rPr>
                <w:rFonts w:ascii="Arial" w:hAnsi="Arial" w:cs="Arial"/>
                <w:color w:val="000000"/>
                <w:sz w:val="16"/>
                <w:szCs w:val="16"/>
              </w:rPr>
              <w:t>previous period</w:t>
            </w:r>
          </w:p>
        </w:tc>
        <w:tc>
          <w:tcPr>
            <w:tcW w:w="700" w:type="pct"/>
            <w:tcBorders>
              <w:top w:val="nil"/>
              <w:left w:val="nil"/>
              <w:bottom w:val="nil"/>
              <w:right w:val="nil"/>
            </w:tcBorders>
            <w:shd w:val="clear" w:color="auto" w:fill="auto"/>
            <w:noWrap/>
            <w:vAlign w:val="center"/>
            <w:hideMark/>
          </w:tcPr>
          <w:p w14:paraId="7A704289"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(28,640)</w:t>
            </w:r>
          </w:p>
        </w:tc>
        <w:tc>
          <w:tcPr>
            <w:tcW w:w="715" w:type="pct"/>
            <w:tcBorders>
              <w:top w:val="nil"/>
              <w:left w:val="nil"/>
              <w:bottom w:val="nil"/>
              <w:right w:val="nil"/>
            </w:tcBorders>
            <w:shd w:val="clear" w:color="auto" w:fill="auto"/>
            <w:noWrap/>
            <w:vAlign w:val="center"/>
            <w:hideMark/>
          </w:tcPr>
          <w:p w14:paraId="3FB584AB"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20,743</w:t>
            </w:r>
          </w:p>
        </w:tc>
        <w:tc>
          <w:tcPr>
            <w:tcW w:w="720" w:type="pct"/>
            <w:tcBorders>
              <w:top w:val="nil"/>
              <w:left w:val="nil"/>
              <w:bottom w:val="nil"/>
              <w:right w:val="nil"/>
            </w:tcBorders>
            <w:shd w:val="clear" w:color="auto" w:fill="auto"/>
            <w:noWrap/>
            <w:vAlign w:val="center"/>
            <w:hideMark/>
          </w:tcPr>
          <w:p w14:paraId="31AF7A8D"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27,245</w:t>
            </w:r>
          </w:p>
        </w:tc>
        <w:tc>
          <w:tcPr>
            <w:tcW w:w="696" w:type="pct"/>
            <w:tcBorders>
              <w:top w:val="nil"/>
              <w:left w:val="nil"/>
              <w:bottom w:val="nil"/>
              <w:right w:val="nil"/>
            </w:tcBorders>
            <w:shd w:val="clear" w:color="auto" w:fill="auto"/>
            <w:noWrap/>
            <w:vAlign w:val="center"/>
            <w:hideMark/>
          </w:tcPr>
          <w:p w14:paraId="33FD3250"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19,348</w:t>
            </w:r>
          </w:p>
        </w:tc>
      </w:tr>
      <w:tr w:rsidR="00533E2B" w:rsidRPr="003F2D74" w14:paraId="33A34A2C" w14:textId="77777777" w:rsidTr="00D26A08">
        <w:trPr>
          <w:trHeight w:val="227"/>
        </w:trPr>
        <w:tc>
          <w:tcPr>
            <w:tcW w:w="2169" w:type="pct"/>
            <w:tcBorders>
              <w:top w:val="nil"/>
              <w:left w:val="nil"/>
              <w:bottom w:val="nil"/>
              <w:right w:val="nil"/>
            </w:tcBorders>
            <w:shd w:val="clear" w:color="auto" w:fill="auto"/>
            <w:vAlign w:val="center"/>
            <w:hideMark/>
          </w:tcPr>
          <w:p w14:paraId="30593379" w14:textId="77777777" w:rsidR="00533E2B" w:rsidRPr="003F2D74" w:rsidRDefault="00533E2B" w:rsidP="00D26A08">
            <w:pPr>
              <w:spacing w:before="0" w:after="0" w:line="240" w:lineRule="auto"/>
              <w:rPr>
                <w:rFonts w:ascii="Arial" w:hAnsi="Arial" w:cs="Arial"/>
                <w:b/>
                <w:bCs/>
                <w:i/>
                <w:iCs/>
                <w:color w:val="000000"/>
                <w:sz w:val="16"/>
                <w:szCs w:val="16"/>
              </w:rPr>
            </w:pPr>
            <w:r w:rsidRPr="003F2D74">
              <w:rPr>
                <w:rFonts w:ascii="Arial" w:hAnsi="Arial" w:cs="Arial"/>
                <w:b/>
                <w:bCs/>
                <w:i/>
                <w:iCs/>
                <w:color w:val="000000"/>
                <w:sz w:val="16"/>
                <w:szCs w:val="16"/>
              </w:rPr>
              <w:t>Adjusted opening balance</w:t>
            </w:r>
          </w:p>
        </w:tc>
        <w:tc>
          <w:tcPr>
            <w:tcW w:w="700" w:type="pct"/>
            <w:tcBorders>
              <w:top w:val="single" w:sz="4" w:space="0" w:color="000000"/>
              <w:left w:val="nil"/>
              <w:bottom w:val="single" w:sz="4" w:space="0" w:color="000000"/>
              <w:right w:val="nil"/>
            </w:tcBorders>
            <w:shd w:val="clear" w:color="auto" w:fill="auto"/>
            <w:noWrap/>
            <w:vAlign w:val="center"/>
            <w:hideMark/>
          </w:tcPr>
          <w:p w14:paraId="69186486"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(28,640)</w:t>
            </w:r>
          </w:p>
        </w:tc>
        <w:tc>
          <w:tcPr>
            <w:tcW w:w="715" w:type="pct"/>
            <w:tcBorders>
              <w:top w:val="single" w:sz="4" w:space="0" w:color="000000"/>
              <w:left w:val="nil"/>
              <w:bottom w:val="single" w:sz="4" w:space="0" w:color="000000"/>
              <w:right w:val="nil"/>
            </w:tcBorders>
            <w:shd w:val="clear" w:color="auto" w:fill="auto"/>
            <w:noWrap/>
            <w:vAlign w:val="center"/>
            <w:hideMark/>
          </w:tcPr>
          <w:p w14:paraId="67D55207"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20,743</w:t>
            </w:r>
          </w:p>
        </w:tc>
        <w:tc>
          <w:tcPr>
            <w:tcW w:w="720" w:type="pct"/>
            <w:tcBorders>
              <w:top w:val="single" w:sz="4" w:space="0" w:color="000000"/>
              <w:left w:val="nil"/>
              <w:bottom w:val="single" w:sz="4" w:space="0" w:color="000000"/>
              <w:right w:val="nil"/>
            </w:tcBorders>
            <w:shd w:val="clear" w:color="auto" w:fill="auto"/>
            <w:noWrap/>
            <w:vAlign w:val="center"/>
            <w:hideMark/>
          </w:tcPr>
          <w:p w14:paraId="7DB8BF37"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27,245</w:t>
            </w:r>
          </w:p>
        </w:tc>
        <w:tc>
          <w:tcPr>
            <w:tcW w:w="696" w:type="pct"/>
            <w:tcBorders>
              <w:top w:val="single" w:sz="4" w:space="0" w:color="000000"/>
              <w:left w:val="nil"/>
              <w:bottom w:val="single" w:sz="4" w:space="0" w:color="000000"/>
              <w:right w:val="nil"/>
            </w:tcBorders>
            <w:shd w:val="clear" w:color="auto" w:fill="auto"/>
            <w:noWrap/>
            <w:vAlign w:val="center"/>
            <w:hideMark/>
          </w:tcPr>
          <w:p w14:paraId="338C97AB"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19,348</w:t>
            </w:r>
          </w:p>
        </w:tc>
      </w:tr>
      <w:tr w:rsidR="00533E2B" w:rsidRPr="003F2D74" w14:paraId="5BF01E2D" w14:textId="77777777" w:rsidTr="00D26A08">
        <w:trPr>
          <w:trHeight w:val="227"/>
        </w:trPr>
        <w:tc>
          <w:tcPr>
            <w:tcW w:w="2169" w:type="pct"/>
            <w:tcBorders>
              <w:top w:val="nil"/>
              <w:left w:val="nil"/>
              <w:bottom w:val="nil"/>
              <w:right w:val="nil"/>
            </w:tcBorders>
            <w:shd w:val="clear" w:color="auto" w:fill="auto"/>
            <w:noWrap/>
            <w:vAlign w:val="center"/>
            <w:hideMark/>
          </w:tcPr>
          <w:p w14:paraId="1A6145AA"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Comprehensive income</w:t>
            </w:r>
          </w:p>
        </w:tc>
        <w:tc>
          <w:tcPr>
            <w:tcW w:w="700" w:type="pct"/>
            <w:tcBorders>
              <w:top w:val="nil"/>
              <w:left w:val="nil"/>
              <w:bottom w:val="nil"/>
              <w:right w:val="nil"/>
            </w:tcBorders>
            <w:shd w:val="clear" w:color="auto" w:fill="auto"/>
            <w:noWrap/>
            <w:vAlign w:val="center"/>
            <w:hideMark/>
          </w:tcPr>
          <w:p w14:paraId="20BA4FC5" w14:textId="77777777" w:rsidR="00533E2B" w:rsidRPr="003F2D74" w:rsidRDefault="00533E2B" w:rsidP="00D26A08">
            <w:pPr>
              <w:spacing w:before="0" w:after="0" w:line="240" w:lineRule="auto"/>
              <w:rPr>
                <w:rFonts w:ascii="Arial" w:hAnsi="Arial" w:cs="Arial"/>
                <w:b/>
                <w:bCs/>
                <w:color w:val="000000"/>
                <w:sz w:val="16"/>
                <w:szCs w:val="16"/>
              </w:rPr>
            </w:pPr>
          </w:p>
        </w:tc>
        <w:tc>
          <w:tcPr>
            <w:tcW w:w="715" w:type="pct"/>
            <w:tcBorders>
              <w:top w:val="nil"/>
              <w:left w:val="nil"/>
              <w:bottom w:val="nil"/>
              <w:right w:val="nil"/>
            </w:tcBorders>
            <w:shd w:val="clear" w:color="auto" w:fill="auto"/>
            <w:noWrap/>
            <w:vAlign w:val="center"/>
            <w:hideMark/>
          </w:tcPr>
          <w:p w14:paraId="2692F735" w14:textId="77777777" w:rsidR="00533E2B" w:rsidRPr="003F2D74" w:rsidRDefault="00533E2B" w:rsidP="00D26A08">
            <w:pPr>
              <w:spacing w:before="0" w:after="0" w:line="240" w:lineRule="auto"/>
              <w:rPr>
                <w:rFonts w:ascii="Times New Roman" w:hAnsi="Times New Roman"/>
                <w:sz w:val="20"/>
              </w:rPr>
            </w:pPr>
          </w:p>
        </w:tc>
        <w:tc>
          <w:tcPr>
            <w:tcW w:w="720" w:type="pct"/>
            <w:tcBorders>
              <w:top w:val="nil"/>
              <w:left w:val="nil"/>
              <w:bottom w:val="nil"/>
              <w:right w:val="nil"/>
            </w:tcBorders>
            <w:shd w:val="clear" w:color="auto" w:fill="auto"/>
            <w:noWrap/>
            <w:vAlign w:val="center"/>
            <w:hideMark/>
          </w:tcPr>
          <w:p w14:paraId="6F228065" w14:textId="77777777" w:rsidR="00533E2B" w:rsidRPr="003F2D74" w:rsidRDefault="00533E2B" w:rsidP="00D26A08">
            <w:pPr>
              <w:spacing w:before="0" w:after="0" w:line="240" w:lineRule="auto"/>
              <w:rPr>
                <w:rFonts w:ascii="Times New Roman" w:hAnsi="Times New Roman"/>
                <w:sz w:val="20"/>
              </w:rPr>
            </w:pPr>
          </w:p>
        </w:tc>
        <w:tc>
          <w:tcPr>
            <w:tcW w:w="696" w:type="pct"/>
            <w:tcBorders>
              <w:top w:val="nil"/>
              <w:left w:val="nil"/>
              <w:bottom w:val="nil"/>
              <w:right w:val="nil"/>
            </w:tcBorders>
            <w:shd w:val="clear" w:color="auto" w:fill="auto"/>
            <w:noWrap/>
            <w:vAlign w:val="center"/>
            <w:hideMark/>
          </w:tcPr>
          <w:p w14:paraId="19A4A239" w14:textId="77777777" w:rsidR="00533E2B" w:rsidRPr="003F2D74" w:rsidRDefault="00533E2B" w:rsidP="00D26A08">
            <w:pPr>
              <w:spacing w:before="0" w:after="0" w:line="240" w:lineRule="auto"/>
              <w:rPr>
                <w:rFonts w:ascii="Times New Roman" w:hAnsi="Times New Roman"/>
                <w:sz w:val="20"/>
              </w:rPr>
            </w:pPr>
          </w:p>
        </w:tc>
      </w:tr>
      <w:tr w:rsidR="00533E2B" w:rsidRPr="003F2D74" w14:paraId="34D2A131" w14:textId="77777777" w:rsidTr="00D26A08">
        <w:trPr>
          <w:trHeight w:val="227"/>
        </w:trPr>
        <w:tc>
          <w:tcPr>
            <w:tcW w:w="2169" w:type="pct"/>
            <w:tcBorders>
              <w:top w:val="nil"/>
              <w:left w:val="nil"/>
              <w:bottom w:val="nil"/>
              <w:right w:val="nil"/>
            </w:tcBorders>
            <w:shd w:val="clear" w:color="auto" w:fill="auto"/>
            <w:noWrap/>
            <w:vAlign w:val="center"/>
            <w:hideMark/>
          </w:tcPr>
          <w:p w14:paraId="25C28A67" w14:textId="77777777" w:rsidR="00533E2B" w:rsidRPr="003F2D74" w:rsidRDefault="00533E2B" w:rsidP="00D26A08">
            <w:pPr>
              <w:spacing w:before="0" w:after="0" w:line="240" w:lineRule="auto"/>
              <w:ind w:firstLineChars="100" w:firstLine="160"/>
              <w:rPr>
                <w:rFonts w:ascii="Arial" w:hAnsi="Arial" w:cs="Arial"/>
                <w:sz w:val="16"/>
                <w:szCs w:val="16"/>
              </w:rPr>
            </w:pPr>
            <w:r w:rsidRPr="003F2D74">
              <w:rPr>
                <w:rFonts w:ascii="Arial" w:hAnsi="Arial" w:cs="Arial"/>
                <w:sz w:val="16"/>
                <w:szCs w:val="16"/>
              </w:rPr>
              <w:t>Surplus/(deficit) for the period</w:t>
            </w:r>
          </w:p>
        </w:tc>
        <w:tc>
          <w:tcPr>
            <w:tcW w:w="700" w:type="pct"/>
            <w:tcBorders>
              <w:top w:val="nil"/>
              <w:left w:val="nil"/>
              <w:bottom w:val="nil"/>
              <w:right w:val="nil"/>
            </w:tcBorders>
            <w:shd w:val="clear" w:color="auto" w:fill="auto"/>
            <w:noWrap/>
            <w:vAlign w:val="center"/>
            <w:hideMark/>
          </w:tcPr>
          <w:p w14:paraId="33445408"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(4,161)</w:t>
            </w:r>
          </w:p>
        </w:tc>
        <w:tc>
          <w:tcPr>
            <w:tcW w:w="715" w:type="pct"/>
            <w:tcBorders>
              <w:top w:val="nil"/>
              <w:left w:val="nil"/>
              <w:bottom w:val="nil"/>
              <w:right w:val="nil"/>
            </w:tcBorders>
            <w:shd w:val="clear" w:color="auto" w:fill="auto"/>
            <w:noWrap/>
            <w:vAlign w:val="center"/>
            <w:hideMark/>
          </w:tcPr>
          <w:p w14:paraId="5F587CBD" w14:textId="77777777" w:rsidR="00533E2B" w:rsidRPr="003F2D74" w:rsidRDefault="00533E2B" w:rsidP="00D26A08">
            <w:pPr>
              <w:spacing w:before="0" w:after="0" w:line="240" w:lineRule="auto"/>
              <w:jc w:val="right"/>
              <w:rPr>
                <w:rFonts w:ascii="Arial" w:hAnsi="Arial" w:cs="Arial"/>
                <w:i/>
                <w:color w:val="000000"/>
                <w:sz w:val="16"/>
                <w:szCs w:val="16"/>
              </w:rPr>
            </w:pPr>
            <w:r w:rsidRPr="003F2D74">
              <w:rPr>
                <w:rFonts w:ascii="Arial" w:hAnsi="Arial" w:cs="Arial"/>
                <w:bCs/>
                <w:i/>
                <w:iCs/>
                <w:color w:val="000000"/>
                <w:sz w:val="16"/>
                <w:szCs w:val="16"/>
              </w:rPr>
              <w:t>-</w:t>
            </w:r>
          </w:p>
        </w:tc>
        <w:tc>
          <w:tcPr>
            <w:tcW w:w="720" w:type="pct"/>
            <w:tcBorders>
              <w:top w:val="nil"/>
              <w:left w:val="nil"/>
              <w:bottom w:val="nil"/>
              <w:right w:val="nil"/>
            </w:tcBorders>
            <w:shd w:val="clear" w:color="auto" w:fill="auto"/>
            <w:noWrap/>
            <w:vAlign w:val="center"/>
            <w:hideMark/>
          </w:tcPr>
          <w:p w14:paraId="60B64396" w14:textId="77777777" w:rsidR="00533E2B" w:rsidRPr="003F2D74" w:rsidRDefault="00533E2B" w:rsidP="00D26A08">
            <w:pPr>
              <w:spacing w:before="0" w:after="0" w:line="240" w:lineRule="auto"/>
              <w:jc w:val="right"/>
              <w:rPr>
                <w:rFonts w:ascii="Times New Roman" w:hAnsi="Times New Roman"/>
                <w:i/>
                <w:sz w:val="20"/>
              </w:rPr>
            </w:pPr>
            <w:r w:rsidRPr="003F2D74">
              <w:rPr>
                <w:rFonts w:ascii="Arial" w:hAnsi="Arial" w:cs="Arial"/>
                <w:bCs/>
                <w:i/>
                <w:iCs/>
                <w:color w:val="000000"/>
                <w:sz w:val="16"/>
                <w:szCs w:val="16"/>
              </w:rPr>
              <w:t>-</w:t>
            </w:r>
          </w:p>
        </w:tc>
        <w:tc>
          <w:tcPr>
            <w:tcW w:w="696" w:type="pct"/>
            <w:tcBorders>
              <w:top w:val="nil"/>
              <w:left w:val="nil"/>
              <w:bottom w:val="nil"/>
              <w:right w:val="nil"/>
            </w:tcBorders>
            <w:shd w:val="clear" w:color="auto" w:fill="auto"/>
            <w:noWrap/>
            <w:vAlign w:val="center"/>
            <w:hideMark/>
          </w:tcPr>
          <w:p w14:paraId="4B4BC508"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(4,161)</w:t>
            </w:r>
          </w:p>
        </w:tc>
      </w:tr>
      <w:tr w:rsidR="00533E2B" w:rsidRPr="003F2D74" w14:paraId="3A8806E0" w14:textId="77777777" w:rsidTr="00D26A08">
        <w:trPr>
          <w:trHeight w:val="227"/>
        </w:trPr>
        <w:tc>
          <w:tcPr>
            <w:tcW w:w="2169" w:type="pct"/>
            <w:tcBorders>
              <w:top w:val="nil"/>
              <w:left w:val="nil"/>
              <w:bottom w:val="nil"/>
              <w:right w:val="nil"/>
            </w:tcBorders>
            <w:shd w:val="clear" w:color="auto" w:fill="auto"/>
            <w:noWrap/>
            <w:vAlign w:val="center"/>
            <w:hideMark/>
          </w:tcPr>
          <w:p w14:paraId="0F7EB41D" w14:textId="77777777" w:rsidR="00533E2B" w:rsidRPr="003F2D74" w:rsidRDefault="00533E2B" w:rsidP="00D26A08">
            <w:pPr>
              <w:spacing w:before="0" w:after="0" w:line="240" w:lineRule="auto"/>
              <w:rPr>
                <w:rFonts w:ascii="Arial" w:hAnsi="Arial" w:cs="Arial"/>
                <w:b/>
                <w:bCs/>
                <w:i/>
                <w:iCs/>
                <w:color w:val="000000"/>
                <w:sz w:val="16"/>
                <w:szCs w:val="16"/>
              </w:rPr>
            </w:pPr>
            <w:r w:rsidRPr="003F2D74">
              <w:rPr>
                <w:rFonts w:ascii="Arial" w:hAnsi="Arial" w:cs="Arial"/>
                <w:b/>
                <w:bCs/>
                <w:i/>
                <w:iCs/>
                <w:color w:val="000000"/>
                <w:sz w:val="16"/>
                <w:szCs w:val="16"/>
              </w:rPr>
              <w:t>Total comprehensive income</w:t>
            </w:r>
          </w:p>
        </w:tc>
        <w:tc>
          <w:tcPr>
            <w:tcW w:w="700" w:type="pct"/>
            <w:tcBorders>
              <w:top w:val="single" w:sz="4" w:space="0" w:color="000000"/>
              <w:left w:val="nil"/>
              <w:bottom w:val="single" w:sz="4" w:space="0" w:color="000000"/>
              <w:right w:val="nil"/>
            </w:tcBorders>
            <w:shd w:val="clear" w:color="auto" w:fill="auto"/>
            <w:noWrap/>
            <w:vAlign w:val="center"/>
            <w:hideMark/>
          </w:tcPr>
          <w:p w14:paraId="0AD071D0"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(4,161)</w:t>
            </w:r>
          </w:p>
        </w:tc>
        <w:tc>
          <w:tcPr>
            <w:tcW w:w="715" w:type="pct"/>
            <w:tcBorders>
              <w:top w:val="single" w:sz="4" w:space="0" w:color="000000"/>
              <w:left w:val="nil"/>
              <w:bottom w:val="single" w:sz="4" w:space="0" w:color="000000"/>
              <w:right w:val="nil"/>
            </w:tcBorders>
            <w:shd w:val="clear" w:color="auto" w:fill="auto"/>
            <w:noWrap/>
            <w:vAlign w:val="center"/>
            <w:hideMark/>
          </w:tcPr>
          <w:p w14:paraId="79AAF1A8"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w:t>
            </w:r>
          </w:p>
        </w:tc>
        <w:tc>
          <w:tcPr>
            <w:tcW w:w="720" w:type="pct"/>
            <w:tcBorders>
              <w:top w:val="single" w:sz="4" w:space="0" w:color="000000"/>
              <w:left w:val="nil"/>
              <w:bottom w:val="single" w:sz="4" w:space="0" w:color="000000"/>
              <w:right w:val="nil"/>
            </w:tcBorders>
            <w:shd w:val="clear" w:color="auto" w:fill="auto"/>
            <w:noWrap/>
            <w:vAlign w:val="center"/>
            <w:hideMark/>
          </w:tcPr>
          <w:p w14:paraId="2E05A39B"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w:t>
            </w:r>
          </w:p>
        </w:tc>
        <w:tc>
          <w:tcPr>
            <w:tcW w:w="696" w:type="pct"/>
            <w:tcBorders>
              <w:top w:val="single" w:sz="4" w:space="0" w:color="000000"/>
              <w:left w:val="nil"/>
              <w:bottom w:val="single" w:sz="4" w:space="0" w:color="000000"/>
              <w:right w:val="nil"/>
            </w:tcBorders>
            <w:shd w:val="clear" w:color="auto" w:fill="auto"/>
            <w:noWrap/>
            <w:vAlign w:val="center"/>
            <w:hideMark/>
          </w:tcPr>
          <w:p w14:paraId="2962489A" w14:textId="77777777" w:rsidR="00533E2B" w:rsidRPr="003F2D74" w:rsidRDefault="00533E2B" w:rsidP="00D26A08">
            <w:pPr>
              <w:spacing w:before="0" w:after="0" w:line="240" w:lineRule="auto"/>
              <w:jc w:val="right"/>
              <w:rPr>
                <w:rFonts w:ascii="Arial" w:hAnsi="Arial" w:cs="Arial"/>
                <w:b/>
                <w:bCs/>
                <w:i/>
                <w:iCs/>
                <w:color w:val="000000"/>
                <w:sz w:val="16"/>
                <w:szCs w:val="16"/>
              </w:rPr>
            </w:pPr>
            <w:r w:rsidRPr="003F2D74">
              <w:rPr>
                <w:rFonts w:ascii="Arial" w:hAnsi="Arial" w:cs="Arial"/>
                <w:b/>
                <w:bCs/>
                <w:i/>
                <w:iCs/>
                <w:color w:val="000000"/>
                <w:sz w:val="16"/>
                <w:szCs w:val="16"/>
              </w:rPr>
              <w:t>(4,161)</w:t>
            </w:r>
          </w:p>
        </w:tc>
      </w:tr>
      <w:tr w:rsidR="00533E2B" w:rsidRPr="003F2D74" w14:paraId="451C1A36" w14:textId="77777777" w:rsidTr="00D26A08">
        <w:trPr>
          <w:trHeight w:val="227"/>
        </w:trPr>
        <w:tc>
          <w:tcPr>
            <w:tcW w:w="2169" w:type="pct"/>
            <w:tcBorders>
              <w:top w:val="nil"/>
              <w:left w:val="nil"/>
              <w:bottom w:val="nil"/>
              <w:right w:val="nil"/>
            </w:tcBorders>
            <w:shd w:val="clear" w:color="auto" w:fill="auto"/>
            <w:noWrap/>
            <w:vAlign w:val="center"/>
            <w:hideMark/>
          </w:tcPr>
          <w:p w14:paraId="0F7C8B6E"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Transactions with owners</w:t>
            </w:r>
          </w:p>
        </w:tc>
        <w:tc>
          <w:tcPr>
            <w:tcW w:w="700" w:type="pct"/>
            <w:tcBorders>
              <w:top w:val="single" w:sz="4" w:space="0" w:color="000000"/>
              <w:left w:val="nil"/>
              <w:right w:val="nil"/>
            </w:tcBorders>
            <w:shd w:val="clear" w:color="auto" w:fill="auto"/>
            <w:noWrap/>
            <w:vAlign w:val="center"/>
            <w:hideMark/>
          </w:tcPr>
          <w:p w14:paraId="37FDBC73" w14:textId="77777777" w:rsidR="00533E2B" w:rsidRPr="003F2D74" w:rsidRDefault="00533E2B" w:rsidP="00D26A08">
            <w:pPr>
              <w:spacing w:before="0" w:after="0" w:line="240" w:lineRule="auto"/>
              <w:rPr>
                <w:rFonts w:ascii="Arial" w:hAnsi="Arial" w:cs="Arial"/>
                <w:color w:val="000000"/>
                <w:sz w:val="16"/>
                <w:szCs w:val="16"/>
              </w:rPr>
            </w:pPr>
            <w:r w:rsidRPr="003F2D74">
              <w:rPr>
                <w:rFonts w:ascii="Arial" w:hAnsi="Arial" w:cs="Arial"/>
                <w:color w:val="000000"/>
                <w:sz w:val="16"/>
                <w:szCs w:val="16"/>
              </w:rPr>
              <w:t> </w:t>
            </w:r>
          </w:p>
        </w:tc>
        <w:tc>
          <w:tcPr>
            <w:tcW w:w="715" w:type="pct"/>
            <w:tcBorders>
              <w:top w:val="single" w:sz="4" w:space="0" w:color="000000"/>
              <w:left w:val="nil"/>
              <w:right w:val="nil"/>
            </w:tcBorders>
            <w:shd w:val="clear" w:color="auto" w:fill="auto"/>
            <w:noWrap/>
            <w:vAlign w:val="center"/>
            <w:hideMark/>
          </w:tcPr>
          <w:p w14:paraId="1C33582E" w14:textId="77777777" w:rsidR="00533E2B" w:rsidRPr="003F2D74" w:rsidRDefault="00533E2B" w:rsidP="00D26A08">
            <w:pPr>
              <w:spacing w:before="0" w:after="0" w:line="240" w:lineRule="auto"/>
              <w:rPr>
                <w:rFonts w:ascii="Arial" w:hAnsi="Arial" w:cs="Arial"/>
                <w:color w:val="000000"/>
                <w:sz w:val="16"/>
                <w:szCs w:val="16"/>
              </w:rPr>
            </w:pPr>
            <w:r w:rsidRPr="003F2D74">
              <w:rPr>
                <w:rFonts w:ascii="Arial" w:hAnsi="Arial" w:cs="Arial"/>
                <w:color w:val="000000"/>
                <w:sz w:val="16"/>
                <w:szCs w:val="16"/>
              </w:rPr>
              <w:t> </w:t>
            </w:r>
          </w:p>
        </w:tc>
        <w:tc>
          <w:tcPr>
            <w:tcW w:w="720" w:type="pct"/>
            <w:tcBorders>
              <w:top w:val="single" w:sz="4" w:space="0" w:color="000000"/>
              <w:left w:val="nil"/>
              <w:right w:val="nil"/>
            </w:tcBorders>
            <w:shd w:val="clear" w:color="auto" w:fill="auto"/>
            <w:noWrap/>
            <w:vAlign w:val="center"/>
            <w:hideMark/>
          </w:tcPr>
          <w:p w14:paraId="78CA8C5D" w14:textId="77777777" w:rsidR="00533E2B" w:rsidRPr="003F2D74" w:rsidRDefault="00533E2B" w:rsidP="00D26A08">
            <w:pPr>
              <w:spacing w:before="0" w:after="0" w:line="240" w:lineRule="auto"/>
              <w:rPr>
                <w:rFonts w:ascii="Arial" w:hAnsi="Arial" w:cs="Arial"/>
                <w:color w:val="000000"/>
                <w:sz w:val="16"/>
                <w:szCs w:val="16"/>
              </w:rPr>
            </w:pPr>
            <w:r w:rsidRPr="003F2D74">
              <w:rPr>
                <w:rFonts w:ascii="Arial" w:hAnsi="Arial" w:cs="Arial"/>
                <w:color w:val="000000"/>
                <w:sz w:val="16"/>
                <w:szCs w:val="16"/>
              </w:rPr>
              <w:t> </w:t>
            </w:r>
          </w:p>
        </w:tc>
        <w:tc>
          <w:tcPr>
            <w:tcW w:w="696" w:type="pct"/>
            <w:tcBorders>
              <w:top w:val="single" w:sz="4" w:space="0" w:color="000000"/>
              <w:left w:val="nil"/>
              <w:right w:val="nil"/>
            </w:tcBorders>
            <w:shd w:val="clear" w:color="auto" w:fill="auto"/>
            <w:noWrap/>
            <w:vAlign w:val="center"/>
            <w:hideMark/>
          </w:tcPr>
          <w:p w14:paraId="0D77B9B5" w14:textId="77777777" w:rsidR="00533E2B" w:rsidRPr="003F2D74" w:rsidRDefault="00533E2B" w:rsidP="00D26A08">
            <w:pPr>
              <w:spacing w:before="0" w:after="0" w:line="240" w:lineRule="auto"/>
              <w:rPr>
                <w:rFonts w:ascii="Arial" w:hAnsi="Arial" w:cs="Arial"/>
                <w:color w:val="000000"/>
                <w:sz w:val="16"/>
                <w:szCs w:val="16"/>
              </w:rPr>
            </w:pPr>
            <w:r w:rsidRPr="003F2D74">
              <w:rPr>
                <w:rFonts w:ascii="Arial" w:hAnsi="Arial" w:cs="Arial"/>
                <w:color w:val="000000"/>
                <w:sz w:val="16"/>
                <w:szCs w:val="16"/>
              </w:rPr>
              <w:t> </w:t>
            </w:r>
          </w:p>
        </w:tc>
      </w:tr>
      <w:tr w:rsidR="00533E2B" w:rsidRPr="003F2D74" w14:paraId="605AEB13" w14:textId="77777777" w:rsidTr="00D26A08">
        <w:trPr>
          <w:trHeight w:val="227"/>
        </w:trPr>
        <w:tc>
          <w:tcPr>
            <w:tcW w:w="2169" w:type="pct"/>
            <w:tcBorders>
              <w:top w:val="nil"/>
              <w:left w:val="nil"/>
              <w:bottom w:val="nil"/>
              <w:right w:val="nil"/>
            </w:tcBorders>
            <w:shd w:val="clear" w:color="auto" w:fill="auto"/>
            <w:noWrap/>
            <w:vAlign w:val="center"/>
          </w:tcPr>
          <w:p w14:paraId="62267211" w14:textId="77777777" w:rsidR="00533E2B" w:rsidRPr="004858A7" w:rsidRDefault="00533E2B" w:rsidP="00D26A08">
            <w:pPr>
              <w:spacing w:before="0" w:after="0" w:line="240" w:lineRule="auto"/>
              <w:rPr>
                <w:rFonts w:ascii="Arial" w:hAnsi="Arial" w:cs="Arial"/>
                <w:b/>
                <w:bCs/>
                <w:sz w:val="16"/>
                <w:szCs w:val="16"/>
              </w:rPr>
            </w:pPr>
            <w:r w:rsidRPr="004858A7">
              <w:rPr>
                <w:rFonts w:ascii="Arial" w:hAnsi="Arial" w:cs="Arial"/>
                <w:b/>
                <w:bCs/>
                <w:i/>
                <w:iCs/>
                <w:sz w:val="16"/>
                <w:szCs w:val="16"/>
              </w:rPr>
              <w:t>Distributions to owners</w:t>
            </w:r>
          </w:p>
        </w:tc>
        <w:tc>
          <w:tcPr>
            <w:tcW w:w="700" w:type="pct"/>
            <w:tcBorders>
              <w:left w:val="nil"/>
              <w:right w:val="nil"/>
            </w:tcBorders>
            <w:shd w:val="clear" w:color="auto" w:fill="auto"/>
            <w:noWrap/>
            <w:vAlign w:val="center"/>
          </w:tcPr>
          <w:p w14:paraId="77F2D7F4" w14:textId="77777777" w:rsidR="00533E2B" w:rsidRPr="004858A7" w:rsidRDefault="00533E2B" w:rsidP="00D26A08">
            <w:pPr>
              <w:spacing w:before="0" w:after="0" w:line="240" w:lineRule="auto"/>
              <w:rPr>
                <w:rFonts w:ascii="Arial" w:hAnsi="Arial" w:cs="Arial"/>
                <w:sz w:val="16"/>
                <w:szCs w:val="16"/>
              </w:rPr>
            </w:pPr>
          </w:p>
        </w:tc>
        <w:tc>
          <w:tcPr>
            <w:tcW w:w="715" w:type="pct"/>
            <w:tcBorders>
              <w:left w:val="nil"/>
              <w:right w:val="nil"/>
            </w:tcBorders>
            <w:shd w:val="clear" w:color="auto" w:fill="auto"/>
            <w:noWrap/>
            <w:vAlign w:val="center"/>
          </w:tcPr>
          <w:p w14:paraId="3A53AD6B" w14:textId="77777777" w:rsidR="00533E2B" w:rsidRPr="004858A7" w:rsidRDefault="00533E2B" w:rsidP="00D26A08">
            <w:pPr>
              <w:spacing w:before="0" w:after="0" w:line="240" w:lineRule="auto"/>
              <w:rPr>
                <w:rFonts w:ascii="Arial" w:hAnsi="Arial" w:cs="Arial"/>
                <w:sz w:val="16"/>
                <w:szCs w:val="16"/>
              </w:rPr>
            </w:pPr>
          </w:p>
        </w:tc>
        <w:tc>
          <w:tcPr>
            <w:tcW w:w="720" w:type="pct"/>
            <w:tcBorders>
              <w:left w:val="nil"/>
              <w:right w:val="nil"/>
            </w:tcBorders>
            <w:shd w:val="clear" w:color="auto" w:fill="auto"/>
            <w:noWrap/>
            <w:vAlign w:val="center"/>
          </w:tcPr>
          <w:p w14:paraId="3730AC6D" w14:textId="77777777" w:rsidR="00533E2B" w:rsidRPr="004858A7" w:rsidRDefault="00533E2B" w:rsidP="00D26A08">
            <w:pPr>
              <w:spacing w:before="0" w:after="0" w:line="240" w:lineRule="auto"/>
              <w:rPr>
                <w:rFonts w:ascii="Arial" w:hAnsi="Arial" w:cs="Arial"/>
                <w:sz w:val="16"/>
                <w:szCs w:val="16"/>
              </w:rPr>
            </w:pPr>
          </w:p>
        </w:tc>
        <w:tc>
          <w:tcPr>
            <w:tcW w:w="696" w:type="pct"/>
            <w:tcBorders>
              <w:left w:val="nil"/>
              <w:right w:val="nil"/>
            </w:tcBorders>
            <w:shd w:val="clear" w:color="auto" w:fill="auto"/>
            <w:noWrap/>
            <w:vAlign w:val="center"/>
          </w:tcPr>
          <w:p w14:paraId="6153A12B" w14:textId="77777777" w:rsidR="00533E2B" w:rsidRPr="004858A7" w:rsidRDefault="00533E2B" w:rsidP="00D26A08">
            <w:pPr>
              <w:spacing w:before="0" w:after="0" w:line="240" w:lineRule="auto"/>
              <w:rPr>
                <w:rFonts w:ascii="Arial" w:hAnsi="Arial" w:cs="Arial"/>
                <w:sz w:val="16"/>
                <w:szCs w:val="16"/>
              </w:rPr>
            </w:pPr>
          </w:p>
        </w:tc>
      </w:tr>
      <w:tr w:rsidR="00533E2B" w:rsidRPr="003F2D74" w14:paraId="24514321" w14:textId="77777777" w:rsidTr="00D26A08">
        <w:trPr>
          <w:trHeight w:val="227"/>
        </w:trPr>
        <w:tc>
          <w:tcPr>
            <w:tcW w:w="2169" w:type="pct"/>
            <w:tcBorders>
              <w:top w:val="nil"/>
              <w:left w:val="nil"/>
              <w:bottom w:val="nil"/>
              <w:right w:val="nil"/>
            </w:tcBorders>
            <w:shd w:val="clear" w:color="auto" w:fill="auto"/>
            <w:noWrap/>
            <w:vAlign w:val="center"/>
          </w:tcPr>
          <w:p w14:paraId="1AF92CCB" w14:textId="77777777" w:rsidR="00533E2B" w:rsidRPr="00281C81" w:rsidRDefault="00533E2B" w:rsidP="00D26A08">
            <w:pPr>
              <w:spacing w:before="0" w:after="0" w:line="240" w:lineRule="auto"/>
              <w:rPr>
                <w:rFonts w:ascii="Arial" w:hAnsi="Arial" w:cs="Arial"/>
                <w:bCs/>
                <w:i/>
                <w:iCs/>
                <w:sz w:val="16"/>
                <w:szCs w:val="16"/>
              </w:rPr>
            </w:pPr>
            <w:r>
              <w:rPr>
                <w:rFonts w:ascii="Arial" w:hAnsi="Arial" w:cs="Arial"/>
                <w:b/>
                <w:bCs/>
                <w:i/>
                <w:iCs/>
                <w:sz w:val="16"/>
                <w:szCs w:val="16"/>
              </w:rPr>
              <w:t xml:space="preserve">      </w:t>
            </w:r>
            <w:r w:rsidRPr="00281C81">
              <w:rPr>
                <w:rFonts w:ascii="Arial" w:hAnsi="Arial" w:cs="Arial"/>
                <w:bCs/>
                <w:i/>
                <w:iCs/>
                <w:sz w:val="16"/>
                <w:szCs w:val="16"/>
              </w:rPr>
              <w:t>Returns of capital</w:t>
            </w:r>
          </w:p>
        </w:tc>
        <w:tc>
          <w:tcPr>
            <w:tcW w:w="700" w:type="pct"/>
            <w:tcBorders>
              <w:left w:val="nil"/>
              <w:right w:val="nil"/>
            </w:tcBorders>
            <w:shd w:val="clear" w:color="auto" w:fill="auto"/>
            <w:noWrap/>
            <w:vAlign w:val="center"/>
          </w:tcPr>
          <w:p w14:paraId="64382902" w14:textId="77777777" w:rsidR="00533E2B" w:rsidRPr="004858A7" w:rsidRDefault="00533E2B" w:rsidP="00D26A08">
            <w:pPr>
              <w:spacing w:before="0" w:after="0" w:line="240" w:lineRule="auto"/>
              <w:rPr>
                <w:rFonts w:ascii="Arial" w:hAnsi="Arial" w:cs="Arial"/>
                <w:sz w:val="16"/>
                <w:szCs w:val="16"/>
              </w:rPr>
            </w:pPr>
          </w:p>
        </w:tc>
        <w:tc>
          <w:tcPr>
            <w:tcW w:w="715" w:type="pct"/>
            <w:tcBorders>
              <w:left w:val="nil"/>
              <w:right w:val="nil"/>
            </w:tcBorders>
            <w:shd w:val="clear" w:color="auto" w:fill="auto"/>
            <w:noWrap/>
            <w:vAlign w:val="center"/>
          </w:tcPr>
          <w:p w14:paraId="598A1395" w14:textId="77777777" w:rsidR="00533E2B" w:rsidRPr="004858A7" w:rsidRDefault="00533E2B" w:rsidP="00D26A08">
            <w:pPr>
              <w:spacing w:before="0" w:after="0" w:line="240" w:lineRule="auto"/>
              <w:rPr>
                <w:rFonts w:ascii="Arial" w:hAnsi="Arial" w:cs="Arial"/>
                <w:sz w:val="16"/>
                <w:szCs w:val="16"/>
              </w:rPr>
            </w:pPr>
          </w:p>
        </w:tc>
        <w:tc>
          <w:tcPr>
            <w:tcW w:w="720" w:type="pct"/>
            <w:tcBorders>
              <w:left w:val="nil"/>
              <w:right w:val="nil"/>
            </w:tcBorders>
            <w:shd w:val="clear" w:color="auto" w:fill="auto"/>
            <w:noWrap/>
            <w:vAlign w:val="center"/>
          </w:tcPr>
          <w:p w14:paraId="211E1D83" w14:textId="77777777" w:rsidR="00533E2B" w:rsidRPr="004858A7" w:rsidRDefault="00533E2B" w:rsidP="00D26A08">
            <w:pPr>
              <w:spacing w:before="0" w:after="0" w:line="240" w:lineRule="auto"/>
              <w:rPr>
                <w:rFonts w:ascii="Arial" w:hAnsi="Arial" w:cs="Arial"/>
                <w:sz w:val="16"/>
                <w:szCs w:val="16"/>
              </w:rPr>
            </w:pPr>
          </w:p>
        </w:tc>
        <w:tc>
          <w:tcPr>
            <w:tcW w:w="696" w:type="pct"/>
            <w:tcBorders>
              <w:left w:val="nil"/>
              <w:right w:val="nil"/>
            </w:tcBorders>
            <w:shd w:val="clear" w:color="auto" w:fill="auto"/>
            <w:noWrap/>
            <w:vAlign w:val="center"/>
          </w:tcPr>
          <w:p w14:paraId="1B5EF106" w14:textId="77777777" w:rsidR="00533E2B" w:rsidRPr="004858A7" w:rsidRDefault="00533E2B" w:rsidP="00D26A08">
            <w:pPr>
              <w:spacing w:before="0" w:after="0" w:line="240" w:lineRule="auto"/>
              <w:rPr>
                <w:rFonts w:ascii="Arial" w:hAnsi="Arial" w:cs="Arial"/>
                <w:sz w:val="16"/>
                <w:szCs w:val="16"/>
              </w:rPr>
            </w:pPr>
          </w:p>
        </w:tc>
      </w:tr>
      <w:tr w:rsidR="00533E2B" w:rsidRPr="003F2D74" w14:paraId="4F3D8958" w14:textId="77777777" w:rsidTr="00D26A08">
        <w:trPr>
          <w:trHeight w:val="227"/>
        </w:trPr>
        <w:tc>
          <w:tcPr>
            <w:tcW w:w="2169" w:type="pct"/>
            <w:tcBorders>
              <w:top w:val="nil"/>
              <w:left w:val="nil"/>
              <w:bottom w:val="nil"/>
              <w:right w:val="nil"/>
            </w:tcBorders>
            <w:shd w:val="clear" w:color="auto" w:fill="auto"/>
            <w:noWrap/>
            <w:vAlign w:val="center"/>
          </w:tcPr>
          <w:p w14:paraId="5C891B8F" w14:textId="77777777" w:rsidR="00533E2B" w:rsidRPr="00281C81" w:rsidRDefault="00533E2B" w:rsidP="00D26A08">
            <w:pPr>
              <w:spacing w:before="0" w:after="0" w:line="240" w:lineRule="auto"/>
              <w:rPr>
                <w:rFonts w:ascii="Arial" w:hAnsi="Arial" w:cs="Arial"/>
                <w:sz w:val="16"/>
                <w:szCs w:val="16"/>
              </w:rPr>
            </w:pPr>
            <w:r>
              <w:rPr>
                <w:rFonts w:ascii="Arial" w:hAnsi="Arial" w:cs="Arial"/>
                <w:sz w:val="16"/>
                <w:szCs w:val="16"/>
              </w:rPr>
              <w:t xml:space="preserve">       Other</w:t>
            </w:r>
          </w:p>
        </w:tc>
        <w:tc>
          <w:tcPr>
            <w:tcW w:w="700" w:type="pct"/>
            <w:tcBorders>
              <w:left w:val="nil"/>
              <w:bottom w:val="nil"/>
              <w:right w:val="nil"/>
            </w:tcBorders>
            <w:shd w:val="clear" w:color="auto" w:fill="auto"/>
            <w:noWrap/>
            <w:vAlign w:val="center"/>
          </w:tcPr>
          <w:p w14:paraId="12F31D3C" w14:textId="77777777" w:rsidR="00533E2B" w:rsidRPr="004858A7" w:rsidRDefault="00533E2B" w:rsidP="00D26A08">
            <w:pPr>
              <w:spacing w:before="0" w:after="0" w:line="240" w:lineRule="auto"/>
              <w:jc w:val="right"/>
              <w:rPr>
                <w:rFonts w:ascii="Arial" w:hAnsi="Arial" w:cs="Arial"/>
                <w:sz w:val="16"/>
                <w:szCs w:val="16"/>
              </w:rPr>
            </w:pPr>
            <w:r>
              <w:rPr>
                <w:rFonts w:ascii="Arial" w:hAnsi="Arial" w:cs="Arial"/>
                <w:sz w:val="16"/>
                <w:szCs w:val="16"/>
              </w:rPr>
              <w:t>-</w:t>
            </w:r>
          </w:p>
        </w:tc>
        <w:tc>
          <w:tcPr>
            <w:tcW w:w="715" w:type="pct"/>
            <w:tcBorders>
              <w:left w:val="nil"/>
              <w:bottom w:val="nil"/>
              <w:right w:val="nil"/>
            </w:tcBorders>
            <w:shd w:val="clear" w:color="auto" w:fill="auto"/>
            <w:noWrap/>
            <w:vAlign w:val="center"/>
          </w:tcPr>
          <w:p w14:paraId="13B549F0" w14:textId="77777777" w:rsidR="00533E2B" w:rsidRPr="004858A7" w:rsidRDefault="00533E2B" w:rsidP="00D26A08">
            <w:pPr>
              <w:spacing w:before="0" w:after="0" w:line="240" w:lineRule="auto"/>
              <w:jc w:val="right"/>
              <w:rPr>
                <w:rFonts w:ascii="Arial" w:hAnsi="Arial" w:cs="Arial"/>
                <w:sz w:val="16"/>
                <w:szCs w:val="16"/>
              </w:rPr>
            </w:pPr>
            <w:r>
              <w:rPr>
                <w:rFonts w:ascii="Arial" w:hAnsi="Arial" w:cs="Arial"/>
                <w:sz w:val="16"/>
                <w:szCs w:val="16"/>
              </w:rPr>
              <w:t>-</w:t>
            </w:r>
          </w:p>
        </w:tc>
        <w:tc>
          <w:tcPr>
            <w:tcW w:w="720" w:type="pct"/>
            <w:tcBorders>
              <w:left w:val="nil"/>
              <w:bottom w:val="nil"/>
              <w:right w:val="nil"/>
            </w:tcBorders>
            <w:shd w:val="clear" w:color="auto" w:fill="auto"/>
            <w:noWrap/>
            <w:vAlign w:val="center"/>
          </w:tcPr>
          <w:p w14:paraId="2CE22613"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w:t>
            </w:r>
            <w:r>
              <w:rPr>
                <w:rFonts w:ascii="Arial" w:hAnsi="Arial" w:cs="Arial"/>
                <w:sz w:val="16"/>
                <w:szCs w:val="16"/>
              </w:rPr>
              <w:t>6,927</w:t>
            </w:r>
            <w:r w:rsidRPr="004858A7">
              <w:rPr>
                <w:rFonts w:ascii="Arial" w:hAnsi="Arial" w:cs="Arial"/>
                <w:sz w:val="16"/>
                <w:szCs w:val="16"/>
              </w:rPr>
              <w:t>)</w:t>
            </w:r>
          </w:p>
        </w:tc>
        <w:tc>
          <w:tcPr>
            <w:tcW w:w="696" w:type="pct"/>
            <w:tcBorders>
              <w:left w:val="nil"/>
              <w:bottom w:val="nil"/>
              <w:right w:val="nil"/>
            </w:tcBorders>
            <w:shd w:val="clear" w:color="auto" w:fill="auto"/>
            <w:noWrap/>
            <w:vAlign w:val="center"/>
          </w:tcPr>
          <w:p w14:paraId="7ADB6EFB"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w:t>
            </w:r>
            <w:r>
              <w:rPr>
                <w:rFonts w:ascii="Arial" w:hAnsi="Arial" w:cs="Arial"/>
                <w:sz w:val="16"/>
                <w:szCs w:val="16"/>
              </w:rPr>
              <w:t>6,927</w:t>
            </w:r>
            <w:r w:rsidRPr="004858A7">
              <w:rPr>
                <w:rFonts w:ascii="Arial" w:hAnsi="Arial" w:cs="Arial"/>
                <w:sz w:val="16"/>
                <w:szCs w:val="16"/>
              </w:rPr>
              <w:t>)</w:t>
            </w:r>
          </w:p>
        </w:tc>
      </w:tr>
      <w:tr w:rsidR="00533E2B" w:rsidRPr="003F2D74" w14:paraId="428F8B1F" w14:textId="77777777" w:rsidTr="00D26A08">
        <w:trPr>
          <w:trHeight w:val="227"/>
        </w:trPr>
        <w:tc>
          <w:tcPr>
            <w:tcW w:w="2169" w:type="pct"/>
            <w:tcBorders>
              <w:top w:val="nil"/>
              <w:left w:val="nil"/>
              <w:bottom w:val="nil"/>
              <w:right w:val="nil"/>
            </w:tcBorders>
            <w:shd w:val="clear" w:color="auto" w:fill="auto"/>
            <w:noWrap/>
            <w:vAlign w:val="center"/>
            <w:hideMark/>
          </w:tcPr>
          <w:p w14:paraId="06CAE00C" w14:textId="77777777" w:rsidR="00533E2B" w:rsidRPr="003F2D74" w:rsidRDefault="00533E2B" w:rsidP="00D26A08">
            <w:pPr>
              <w:spacing w:before="0" w:after="0" w:line="240" w:lineRule="auto"/>
              <w:rPr>
                <w:rFonts w:ascii="Arial" w:hAnsi="Arial" w:cs="Arial"/>
                <w:b/>
                <w:bCs/>
                <w:i/>
                <w:iCs/>
                <w:color w:val="000000"/>
                <w:sz w:val="16"/>
                <w:szCs w:val="16"/>
              </w:rPr>
            </w:pPr>
            <w:r w:rsidRPr="003F2D74">
              <w:rPr>
                <w:rFonts w:ascii="Arial" w:hAnsi="Arial" w:cs="Arial"/>
                <w:b/>
                <w:bCs/>
                <w:i/>
                <w:iCs/>
                <w:color w:val="000000"/>
                <w:sz w:val="16"/>
                <w:szCs w:val="16"/>
              </w:rPr>
              <w:t>Contributions by owners</w:t>
            </w:r>
          </w:p>
        </w:tc>
        <w:tc>
          <w:tcPr>
            <w:tcW w:w="700" w:type="pct"/>
            <w:tcBorders>
              <w:top w:val="nil"/>
              <w:left w:val="nil"/>
              <w:bottom w:val="nil"/>
              <w:right w:val="nil"/>
            </w:tcBorders>
            <w:shd w:val="clear" w:color="auto" w:fill="auto"/>
            <w:noWrap/>
            <w:vAlign w:val="center"/>
            <w:hideMark/>
          </w:tcPr>
          <w:p w14:paraId="3001CF21" w14:textId="77777777" w:rsidR="00533E2B" w:rsidRPr="003F2D74" w:rsidRDefault="00533E2B" w:rsidP="00D26A08">
            <w:pPr>
              <w:spacing w:before="0" w:after="0" w:line="240" w:lineRule="auto"/>
              <w:rPr>
                <w:rFonts w:ascii="Arial" w:hAnsi="Arial" w:cs="Arial"/>
                <w:b/>
                <w:bCs/>
                <w:i/>
                <w:iCs/>
                <w:color w:val="000000"/>
                <w:sz w:val="16"/>
                <w:szCs w:val="16"/>
              </w:rPr>
            </w:pPr>
          </w:p>
        </w:tc>
        <w:tc>
          <w:tcPr>
            <w:tcW w:w="715" w:type="pct"/>
            <w:tcBorders>
              <w:top w:val="nil"/>
              <w:left w:val="nil"/>
              <w:bottom w:val="nil"/>
              <w:right w:val="nil"/>
            </w:tcBorders>
            <w:shd w:val="clear" w:color="auto" w:fill="auto"/>
            <w:noWrap/>
            <w:vAlign w:val="center"/>
            <w:hideMark/>
          </w:tcPr>
          <w:p w14:paraId="5073E341" w14:textId="77777777" w:rsidR="00533E2B" w:rsidRPr="003F2D74" w:rsidRDefault="00533E2B" w:rsidP="00D26A08">
            <w:pPr>
              <w:spacing w:before="0" w:after="0" w:line="240" w:lineRule="auto"/>
              <w:rPr>
                <w:rFonts w:ascii="Times New Roman" w:hAnsi="Times New Roman"/>
                <w:sz w:val="20"/>
              </w:rPr>
            </w:pPr>
          </w:p>
        </w:tc>
        <w:tc>
          <w:tcPr>
            <w:tcW w:w="720" w:type="pct"/>
            <w:tcBorders>
              <w:top w:val="nil"/>
              <w:left w:val="nil"/>
              <w:bottom w:val="nil"/>
              <w:right w:val="nil"/>
            </w:tcBorders>
            <w:shd w:val="clear" w:color="auto" w:fill="auto"/>
            <w:noWrap/>
            <w:vAlign w:val="center"/>
            <w:hideMark/>
          </w:tcPr>
          <w:p w14:paraId="08E20C48" w14:textId="77777777" w:rsidR="00533E2B" w:rsidRPr="003F2D74" w:rsidRDefault="00533E2B" w:rsidP="00D26A08">
            <w:pPr>
              <w:spacing w:before="0" w:after="0" w:line="240" w:lineRule="auto"/>
              <w:rPr>
                <w:rFonts w:ascii="Times New Roman" w:hAnsi="Times New Roman"/>
                <w:sz w:val="20"/>
              </w:rPr>
            </w:pPr>
          </w:p>
        </w:tc>
        <w:tc>
          <w:tcPr>
            <w:tcW w:w="696" w:type="pct"/>
            <w:tcBorders>
              <w:top w:val="nil"/>
              <w:left w:val="nil"/>
              <w:bottom w:val="nil"/>
              <w:right w:val="nil"/>
            </w:tcBorders>
            <w:shd w:val="clear" w:color="auto" w:fill="auto"/>
            <w:noWrap/>
            <w:vAlign w:val="center"/>
            <w:hideMark/>
          </w:tcPr>
          <w:p w14:paraId="62FDED90" w14:textId="77777777" w:rsidR="00533E2B" w:rsidRPr="003F2D74" w:rsidRDefault="00533E2B" w:rsidP="00D26A08">
            <w:pPr>
              <w:spacing w:before="0" w:after="0" w:line="240" w:lineRule="auto"/>
              <w:rPr>
                <w:rFonts w:ascii="Times New Roman" w:hAnsi="Times New Roman"/>
                <w:sz w:val="20"/>
              </w:rPr>
            </w:pPr>
          </w:p>
        </w:tc>
      </w:tr>
      <w:tr w:rsidR="00533E2B" w:rsidRPr="003F2D74" w14:paraId="7E7C1D21" w14:textId="77777777" w:rsidTr="00D26A08">
        <w:trPr>
          <w:trHeight w:val="227"/>
        </w:trPr>
        <w:tc>
          <w:tcPr>
            <w:tcW w:w="2169" w:type="pct"/>
            <w:tcBorders>
              <w:top w:val="nil"/>
              <w:left w:val="nil"/>
              <w:bottom w:val="nil"/>
              <w:right w:val="nil"/>
            </w:tcBorders>
            <w:shd w:val="clear" w:color="auto" w:fill="auto"/>
            <w:noWrap/>
            <w:vAlign w:val="center"/>
            <w:hideMark/>
          </w:tcPr>
          <w:p w14:paraId="17D90DFD"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Equity injection</w:t>
            </w:r>
          </w:p>
        </w:tc>
        <w:tc>
          <w:tcPr>
            <w:tcW w:w="700" w:type="pct"/>
            <w:tcBorders>
              <w:top w:val="nil"/>
              <w:left w:val="nil"/>
              <w:bottom w:val="nil"/>
              <w:right w:val="nil"/>
            </w:tcBorders>
            <w:shd w:val="clear" w:color="auto" w:fill="auto"/>
            <w:noWrap/>
            <w:vAlign w:val="center"/>
            <w:hideMark/>
          </w:tcPr>
          <w:p w14:paraId="7CFA61B2" w14:textId="77777777" w:rsidR="00533E2B" w:rsidRPr="003F2D74" w:rsidRDefault="00533E2B" w:rsidP="00D26A08">
            <w:pPr>
              <w:spacing w:before="0" w:after="0" w:line="240" w:lineRule="auto"/>
              <w:ind w:firstLineChars="200" w:firstLine="320"/>
              <w:jc w:val="right"/>
              <w:rPr>
                <w:rFonts w:ascii="Arial" w:hAnsi="Arial" w:cs="Arial"/>
                <w:color w:val="000000"/>
                <w:sz w:val="16"/>
                <w:szCs w:val="16"/>
              </w:rPr>
            </w:pPr>
            <w:r w:rsidRPr="003F2D74">
              <w:rPr>
                <w:rFonts w:ascii="Arial" w:hAnsi="Arial" w:cs="Arial"/>
                <w:bCs/>
                <w:i/>
                <w:iCs/>
                <w:color w:val="000000"/>
                <w:sz w:val="16"/>
                <w:szCs w:val="16"/>
              </w:rPr>
              <w:t>-</w:t>
            </w:r>
          </w:p>
        </w:tc>
        <w:tc>
          <w:tcPr>
            <w:tcW w:w="715" w:type="pct"/>
            <w:tcBorders>
              <w:top w:val="nil"/>
              <w:left w:val="nil"/>
              <w:bottom w:val="nil"/>
              <w:right w:val="nil"/>
            </w:tcBorders>
            <w:shd w:val="clear" w:color="auto" w:fill="auto"/>
            <w:noWrap/>
            <w:vAlign w:val="center"/>
            <w:hideMark/>
          </w:tcPr>
          <w:p w14:paraId="2C82F21C" w14:textId="77777777" w:rsidR="00533E2B" w:rsidRPr="003F2D74" w:rsidRDefault="00533E2B" w:rsidP="00D26A08">
            <w:pPr>
              <w:spacing w:before="0" w:after="0" w:line="240" w:lineRule="auto"/>
              <w:jc w:val="right"/>
              <w:rPr>
                <w:rFonts w:ascii="Times New Roman" w:hAnsi="Times New Roman"/>
                <w:sz w:val="20"/>
              </w:rPr>
            </w:pPr>
            <w:r w:rsidRPr="003F2D74">
              <w:rPr>
                <w:rFonts w:ascii="Arial" w:hAnsi="Arial" w:cs="Arial"/>
                <w:bCs/>
                <w:i/>
                <w:iCs/>
                <w:color w:val="000000"/>
                <w:sz w:val="16"/>
                <w:szCs w:val="16"/>
              </w:rPr>
              <w:t>-</w:t>
            </w:r>
          </w:p>
        </w:tc>
        <w:tc>
          <w:tcPr>
            <w:tcW w:w="720" w:type="pct"/>
            <w:tcBorders>
              <w:top w:val="nil"/>
              <w:left w:val="nil"/>
              <w:bottom w:val="nil"/>
              <w:right w:val="nil"/>
            </w:tcBorders>
            <w:shd w:val="clear" w:color="auto" w:fill="auto"/>
            <w:noWrap/>
            <w:vAlign w:val="center"/>
            <w:hideMark/>
          </w:tcPr>
          <w:p w14:paraId="368EED2C" w14:textId="77777777" w:rsidR="00533E2B" w:rsidRPr="003F2D74" w:rsidRDefault="00533E2B" w:rsidP="00D26A08">
            <w:pPr>
              <w:spacing w:before="0" w:after="0" w:line="240" w:lineRule="auto"/>
              <w:jc w:val="right"/>
              <w:rPr>
                <w:rFonts w:ascii="Arial" w:hAnsi="Arial" w:cs="Arial"/>
                <w:color w:val="000000"/>
                <w:sz w:val="16"/>
                <w:szCs w:val="16"/>
              </w:rPr>
            </w:pPr>
            <w:r>
              <w:rPr>
                <w:rFonts w:ascii="Arial" w:hAnsi="Arial" w:cs="Arial"/>
                <w:color w:val="000000"/>
                <w:sz w:val="16"/>
                <w:szCs w:val="16"/>
              </w:rPr>
              <w:t>4,377</w:t>
            </w:r>
          </w:p>
        </w:tc>
        <w:tc>
          <w:tcPr>
            <w:tcW w:w="696" w:type="pct"/>
            <w:tcBorders>
              <w:top w:val="nil"/>
              <w:left w:val="nil"/>
              <w:bottom w:val="nil"/>
              <w:right w:val="nil"/>
            </w:tcBorders>
            <w:shd w:val="clear" w:color="auto" w:fill="auto"/>
            <w:noWrap/>
            <w:vAlign w:val="center"/>
            <w:hideMark/>
          </w:tcPr>
          <w:p w14:paraId="242D7206" w14:textId="77777777" w:rsidR="00533E2B" w:rsidRPr="003F2D74" w:rsidRDefault="00533E2B" w:rsidP="00D26A08">
            <w:pPr>
              <w:spacing w:before="0" w:after="0" w:line="240" w:lineRule="auto"/>
              <w:jc w:val="right"/>
              <w:rPr>
                <w:rFonts w:ascii="Arial" w:hAnsi="Arial" w:cs="Arial"/>
                <w:color w:val="000000"/>
                <w:sz w:val="16"/>
                <w:szCs w:val="16"/>
              </w:rPr>
            </w:pPr>
            <w:r>
              <w:rPr>
                <w:rFonts w:ascii="Arial" w:hAnsi="Arial" w:cs="Arial"/>
                <w:color w:val="000000"/>
                <w:sz w:val="16"/>
                <w:szCs w:val="16"/>
              </w:rPr>
              <w:t>4,377</w:t>
            </w:r>
          </w:p>
        </w:tc>
      </w:tr>
      <w:tr w:rsidR="00533E2B" w:rsidRPr="003F2D74" w14:paraId="1752D6ED" w14:textId="77777777" w:rsidTr="00D26A08">
        <w:trPr>
          <w:trHeight w:val="227"/>
        </w:trPr>
        <w:tc>
          <w:tcPr>
            <w:tcW w:w="2169" w:type="pct"/>
            <w:tcBorders>
              <w:top w:val="nil"/>
              <w:left w:val="nil"/>
              <w:bottom w:val="nil"/>
              <w:right w:val="nil"/>
            </w:tcBorders>
            <w:shd w:val="clear" w:color="auto" w:fill="auto"/>
            <w:noWrap/>
            <w:vAlign w:val="center"/>
            <w:hideMark/>
          </w:tcPr>
          <w:p w14:paraId="7A7669BB" w14:textId="77777777" w:rsidR="00533E2B" w:rsidRPr="003F2D74" w:rsidRDefault="00533E2B" w:rsidP="00D26A08">
            <w:pPr>
              <w:spacing w:before="0" w:after="0" w:line="240" w:lineRule="auto"/>
              <w:ind w:firstLineChars="200" w:firstLine="320"/>
              <w:rPr>
                <w:rFonts w:ascii="Arial" w:hAnsi="Arial" w:cs="Arial"/>
                <w:color w:val="000000"/>
                <w:sz w:val="16"/>
                <w:szCs w:val="16"/>
              </w:rPr>
            </w:pPr>
            <w:r w:rsidRPr="003F2D74">
              <w:rPr>
                <w:rFonts w:ascii="Arial" w:hAnsi="Arial" w:cs="Arial"/>
                <w:color w:val="000000"/>
                <w:sz w:val="16"/>
                <w:szCs w:val="16"/>
              </w:rPr>
              <w:t>Departmental Capital Budget (DCB)</w:t>
            </w:r>
          </w:p>
        </w:tc>
        <w:tc>
          <w:tcPr>
            <w:tcW w:w="700" w:type="pct"/>
            <w:tcBorders>
              <w:top w:val="nil"/>
              <w:left w:val="nil"/>
              <w:bottom w:val="nil"/>
              <w:right w:val="nil"/>
            </w:tcBorders>
            <w:shd w:val="clear" w:color="auto" w:fill="auto"/>
            <w:noWrap/>
            <w:vAlign w:val="center"/>
            <w:hideMark/>
          </w:tcPr>
          <w:p w14:paraId="2BC316C2" w14:textId="77777777" w:rsidR="00533E2B" w:rsidRPr="003F2D74" w:rsidRDefault="00533E2B" w:rsidP="00D26A08">
            <w:pPr>
              <w:spacing w:before="0" w:after="0" w:line="240" w:lineRule="auto"/>
              <w:ind w:firstLineChars="200" w:firstLine="320"/>
              <w:jc w:val="right"/>
              <w:rPr>
                <w:rFonts w:ascii="Arial" w:hAnsi="Arial" w:cs="Arial"/>
                <w:color w:val="000000"/>
                <w:sz w:val="16"/>
                <w:szCs w:val="16"/>
              </w:rPr>
            </w:pPr>
            <w:r w:rsidRPr="003F2D74">
              <w:rPr>
                <w:rFonts w:ascii="Arial" w:hAnsi="Arial" w:cs="Arial"/>
                <w:bCs/>
                <w:i/>
                <w:iCs/>
                <w:color w:val="000000"/>
                <w:sz w:val="16"/>
                <w:szCs w:val="16"/>
              </w:rPr>
              <w:t>-</w:t>
            </w:r>
          </w:p>
        </w:tc>
        <w:tc>
          <w:tcPr>
            <w:tcW w:w="715" w:type="pct"/>
            <w:tcBorders>
              <w:top w:val="nil"/>
              <w:left w:val="nil"/>
              <w:bottom w:val="nil"/>
              <w:right w:val="nil"/>
            </w:tcBorders>
            <w:shd w:val="clear" w:color="auto" w:fill="auto"/>
            <w:noWrap/>
            <w:vAlign w:val="center"/>
            <w:hideMark/>
          </w:tcPr>
          <w:p w14:paraId="764CD2A3" w14:textId="77777777" w:rsidR="00533E2B" w:rsidRPr="003F2D74" w:rsidRDefault="00533E2B" w:rsidP="00D26A08">
            <w:pPr>
              <w:spacing w:before="0" w:after="0" w:line="240" w:lineRule="auto"/>
              <w:jc w:val="right"/>
              <w:rPr>
                <w:rFonts w:ascii="Times New Roman" w:hAnsi="Times New Roman"/>
                <w:sz w:val="20"/>
              </w:rPr>
            </w:pPr>
            <w:r w:rsidRPr="003F2D74">
              <w:rPr>
                <w:rFonts w:ascii="Arial" w:hAnsi="Arial" w:cs="Arial"/>
                <w:bCs/>
                <w:i/>
                <w:iCs/>
                <w:color w:val="000000"/>
                <w:sz w:val="16"/>
                <w:szCs w:val="16"/>
              </w:rPr>
              <w:t>-</w:t>
            </w:r>
          </w:p>
        </w:tc>
        <w:tc>
          <w:tcPr>
            <w:tcW w:w="720" w:type="pct"/>
            <w:tcBorders>
              <w:top w:val="nil"/>
              <w:left w:val="nil"/>
              <w:bottom w:val="nil"/>
              <w:right w:val="nil"/>
            </w:tcBorders>
            <w:shd w:val="clear" w:color="auto" w:fill="auto"/>
            <w:noWrap/>
            <w:vAlign w:val="center"/>
            <w:hideMark/>
          </w:tcPr>
          <w:p w14:paraId="7C399FF6"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4,465</w:t>
            </w:r>
          </w:p>
        </w:tc>
        <w:tc>
          <w:tcPr>
            <w:tcW w:w="696" w:type="pct"/>
            <w:tcBorders>
              <w:top w:val="nil"/>
              <w:left w:val="nil"/>
              <w:bottom w:val="nil"/>
              <w:right w:val="nil"/>
            </w:tcBorders>
            <w:shd w:val="clear" w:color="auto" w:fill="auto"/>
            <w:noWrap/>
            <w:vAlign w:val="center"/>
            <w:hideMark/>
          </w:tcPr>
          <w:p w14:paraId="49BA9E2C" w14:textId="77777777" w:rsidR="00533E2B" w:rsidRPr="003F2D74" w:rsidRDefault="00533E2B" w:rsidP="00D26A08">
            <w:pPr>
              <w:spacing w:before="0" w:after="0" w:line="240" w:lineRule="auto"/>
              <w:jc w:val="right"/>
              <w:rPr>
                <w:rFonts w:ascii="Arial" w:hAnsi="Arial" w:cs="Arial"/>
                <w:color w:val="000000"/>
                <w:sz w:val="16"/>
                <w:szCs w:val="16"/>
              </w:rPr>
            </w:pPr>
            <w:r w:rsidRPr="003F2D74">
              <w:rPr>
                <w:rFonts w:ascii="Arial" w:hAnsi="Arial" w:cs="Arial"/>
                <w:color w:val="000000"/>
                <w:sz w:val="16"/>
                <w:szCs w:val="16"/>
              </w:rPr>
              <w:t>4,465</w:t>
            </w:r>
          </w:p>
        </w:tc>
      </w:tr>
      <w:tr w:rsidR="00533E2B" w:rsidRPr="003F2D74" w14:paraId="41EB89FF" w14:textId="77777777" w:rsidTr="00D26A08">
        <w:trPr>
          <w:trHeight w:val="227"/>
        </w:trPr>
        <w:tc>
          <w:tcPr>
            <w:tcW w:w="2169" w:type="pct"/>
            <w:tcBorders>
              <w:top w:val="nil"/>
              <w:left w:val="nil"/>
              <w:bottom w:val="nil"/>
              <w:right w:val="nil"/>
            </w:tcBorders>
            <w:shd w:val="clear" w:color="auto" w:fill="auto"/>
            <w:vAlign w:val="center"/>
            <w:hideMark/>
          </w:tcPr>
          <w:p w14:paraId="600C0CE0" w14:textId="77777777" w:rsidR="00533E2B" w:rsidRPr="003F2D74" w:rsidRDefault="00533E2B" w:rsidP="00D26A08">
            <w:pPr>
              <w:spacing w:before="0" w:after="0" w:line="240" w:lineRule="auto"/>
              <w:rPr>
                <w:rFonts w:ascii="Arial" w:hAnsi="Arial" w:cs="Arial"/>
                <w:b/>
                <w:bCs/>
                <w:i/>
                <w:iCs/>
                <w:color w:val="000000"/>
                <w:sz w:val="16"/>
                <w:szCs w:val="16"/>
              </w:rPr>
            </w:pPr>
            <w:r w:rsidRPr="003F2D74">
              <w:rPr>
                <w:rFonts w:ascii="Arial" w:hAnsi="Arial" w:cs="Arial"/>
                <w:b/>
                <w:bCs/>
                <w:i/>
                <w:iCs/>
                <w:color w:val="000000"/>
                <w:sz w:val="16"/>
                <w:szCs w:val="16"/>
              </w:rPr>
              <w:t>Sub-total transactions with</w:t>
            </w:r>
            <w:r w:rsidRPr="003F2D74">
              <w:rPr>
                <w:rFonts w:ascii="Arial" w:hAnsi="Arial" w:cs="Arial"/>
                <w:b/>
                <w:bCs/>
                <w:i/>
                <w:iCs/>
                <w:color w:val="000000"/>
                <w:sz w:val="16"/>
                <w:szCs w:val="16"/>
              </w:rPr>
              <w:br/>
              <w:t xml:space="preserve"> owners</w:t>
            </w:r>
          </w:p>
        </w:tc>
        <w:tc>
          <w:tcPr>
            <w:tcW w:w="700" w:type="pct"/>
            <w:tcBorders>
              <w:top w:val="single" w:sz="4" w:space="0" w:color="000000"/>
              <w:left w:val="nil"/>
              <w:bottom w:val="single" w:sz="4" w:space="0" w:color="000000"/>
              <w:right w:val="nil"/>
            </w:tcBorders>
            <w:shd w:val="clear" w:color="auto" w:fill="auto"/>
            <w:noWrap/>
            <w:vAlign w:val="center"/>
            <w:hideMark/>
          </w:tcPr>
          <w:p w14:paraId="4956D1DB" w14:textId="77777777" w:rsidR="00533E2B" w:rsidRPr="001E0AD7" w:rsidRDefault="00533E2B" w:rsidP="00D26A08">
            <w:pPr>
              <w:spacing w:before="0" w:after="0" w:line="240" w:lineRule="auto"/>
              <w:jc w:val="right"/>
              <w:rPr>
                <w:rFonts w:ascii="Arial" w:hAnsi="Arial" w:cs="Arial"/>
                <w:b/>
                <w:bCs/>
                <w:i/>
                <w:color w:val="000000"/>
                <w:sz w:val="16"/>
                <w:szCs w:val="16"/>
              </w:rPr>
            </w:pPr>
            <w:r w:rsidRPr="001E0AD7">
              <w:rPr>
                <w:rFonts w:ascii="Arial" w:hAnsi="Arial" w:cs="Arial"/>
                <w:b/>
                <w:bCs/>
                <w:i/>
                <w:color w:val="000000"/>
                <w:sz w:val="16"/>
                <w:szCs w:val="16"/>
              </w:rPr>
              <w:t>-</w:t>
            </w:r>
          </w:p>
        </w:tc>
        <w:tc>
          <w:tcPr>
            <w:tcW w:w="715" w:type="pct"/>
            <w:tcBorders>
              <w:top w:val="single" w:sz="4" w:space="0" w:color="000000"/>
              <w:left w:val="nil"/>
              <w:bottom w:val="single" w:sz="4" w:space="0" w:color="000000"/>
              <w:right w:val="nil"/>
            </w:tcBorders>
            <w:shd w:val="clear" w:color="auto" w:fill="auto"/>
            <w:noWrap/>
            <w:vAlign w:val="center"/>
            <w:hideMark/>
          </w:tcPr>
          <w:p w14:paraId="22BD884A" w14:textId="77777777" w:rsidR="00533E2B" w:rsidRPr="001E0AD7" w:rsidRDefault="00533E2B" w:rsidP="00D26A08">
            <w:pPr>
              <w:spacing w:before="0" w:after="0" w:line="240" w:lineRule="auto"/>
              <w:jc w:val="right"/>
              <w:rPr>
                <w:rFonts w:ascii="Arial" w:hAnsi="Arial" w:cs="Arial"/>
                <w:b/>
                <w:bCs/>
                <w:i/>
                <w:color w:val="000000"/>
                <w:sz w:val="16"/>
                <w:szCs w:val="16"/>
              </w:rPr>
            </w:pPr>
            <w:r w:rsidRPr="001E0AD7">
              <w:rPr>
                <w:rFonts w:ascii="Arial" w:hAnsi="Arial" w:cs="Arial"/>
                <w:b/>
                <w:bCs/>
                <w:i/>
                <w:color w:val="000000"/>
                <w:sz w:val="16"/>
                <w:szCs w:val="16"/>
              </w:rPr>
              <w:t>-</w:t>
            </w:r>
          </w:p>
        </w:tc>
        <w:tc>
          <w:tcPr>
            <w:tcW w:w="720" w:type="pct"/>
            <w:tcBorders>
              <w:top w:val="single" w:sz="4" w:space="0" w:color="000000"/>
              <w:left w:val="nil"/>
              <w:bottom w:val="single" w:sz="4" w:space="0" w:color="000000"/>
              <w:right w:val="nil"/>
            </w:tcBorders>
            <w:shd w:val="clear" w:color="auto" w:fill="auto"/>
            <w:noWrap/>
            <w:vAlign w:val="center"/>
            <w:hideMark/>
          </w:tcPr>
          <w:p w14:paraId="5C224E88" w14:textId="77777777" w:rsidR="00533E2B" w:rsidRPr="001E0AD7" w:rsidRDefault="00533E2B" w:rsidP="00D26A08">
            <w:pPr>
              <w:spacing w:before="0" w:after="0" w:line="240" w:lineRule="auto"/>
              <w:jc w:val="right"/>
              <w:rPr>
                <w:rFonts w:ascii="Arial" w:hAnsi="Arial" w:cs="Arial"/>
                <w:b/>
                <w:bCs/>
                <w:i/>
                <w:color w:val="000000"/>
                <w:sz w:val="16"/>
                <w:szCs w:val="16"/>
              </w:rPr>
            </w:pPr>
            <w:r>
              <w:rPr>
                <w:rFonts w:ascii="Arial" w:hAnsi="Arial" w:cs="Arial"/>
                <w:b/>
                <w:bCs/>
                <w:i/>
                <w:color w:val="000000"/>
                <w:sz w:val="16"/>
                <w:szCs w:val="16"/>
              </w:rPr>
              <w:t>1,915</w:t>
            </w:r>
          </w:p>
        </w:tc>
        <w:tc>
          <w:tcPr>
            <w:tcW w:w="696" w:type="pct"/>
            <w:tcBorders>
              <w:top w:val="single" w:sz="4" w:space="0" w:color="000000"/>
              <w:left w:val="nil"/>
              <w:bottom w:val="single" w:sz="4" w:space="0" w:color="000000"/>
              <w:right w:val="nil"/>
            </w:tcBorders>
            <w:shd w:val="clear" w:color="auto" w:fill="auto"/>
            <w:noWrap/>
            <w:vAlign w:val="center"/>
            <w:hideMark/>
          </w:tcPr>
          <w:p w14:paraId="2B2B9478" w14:textId="77777777" w:rsidR="00533E2B" w:rsidRPr="001E0AD7" w:rsidRDefault="00533E2B" w:rsidP="00D26A08">
            <w:pPr>
              <w:spacing w:before="0" w:after="0" w:line="240" w:lineRule="auto"/>
              <w:jc w:val="right"/>
              <w:rPr>
                <w:rFonts w:ascii="Arial" w:hAnsi="Arial" w:cs="Arial"/>
                <w:b/>
                <w:bCs/>
                <w:i/>
                <w:color w:val="000000"/>
                <w:sz w:val="16"/>
                <w:szCs w:val="16"/>
              </w:rPr>
            </w:pPr>
            <w:r>
              <w:rPr>
                <w:rFonts w:ascii="Arial" w:hAnsi="Arial" w:cs="Arial"/>
                <w:b/>
                <w:bCs/>
                <w:i/>
                <w:color w:val="000000"/>
                <w:sz w:val="16"/>
                <w:szCs w:val="16"/>
              </w:rPr>
              <w:t>1,915</w:t>
            </w:r>
          </w:p>
        </w:tc>
      </w:tr>
      <w:tr w:rsidR="00533E2B" w:rsidRPr="003F2D74" w14:paraId="0504680D" w14:textId="77777777" w:rsidTr="00D26A08">
        <w:trPr>
          <w:trHeight w:val="227"/>
        </w:trPr>
        <w:tc>
          <w:tcPr>
            <w:tcW w:w="2169" w:type="pct"/>
            <w:tcBorders>
              <w:top w:val="nil"/>
              <w:left w:val="nil"/>
              <w:bottom w:val="nil"/>
              <w:right w:val="nil"/>
            </w:tcBorders>
            <w:shd w:val="clear" w:color="auto" w:fill="auto"/>
            <w:vAlign w:val="center"/>
            <w:hideMark/>
          </w:tcPr>
          <w:p w14:paraId="0419E3A4"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Estimated closing balance as at</w:t>
            </w:r>
            <w:r w:rsidRPr="003F2D74">
              <w:rPr>
                <w:rFonts w:ascii="Arial" w:hAnsi="Arial" w:cs="Arial"/>
                <w:b/>
                <w:bCs/>
                <w:color w:val="000000"/>
                <w:sz w:val="16"/>
                <w:szCs w:val="16"/>
              </w:rPr>
              <w:br/>
              <w:t xml:space="preserve"> 30 June 2024</w:t>
            </w:r>
          </w:p>
        </w:tc>
        <w:tc>
          <w:tcPr>
            <w:tcW w:w="700" w:type="pct"/>
            <w:tcBorders>
              <w:top w:val="single" w:sz="4" w:space="0" w:color="auto"/>
              <w:left w:val="nil"/>
              <w:bottom w:val="single" w:sz="4" w:space="0" w:color="auto"/>
              <w:right w:val="nil"/>
            </w:tcBorders>
            <w:shd w:val="clear" w:color="auto" w:fill="auto"/>
            <w:noWrap/>
            <w:vAlign w:val="center"/>
            <w:hideMark/>
          </w:tcPr>
          <w:p w14:paraId="703EC28C"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(32,801)</w:t>
            </w:r>
          </w:p>
        </w:tc>
        <w:tc>
          <w:tcPr>
            <w:tcW w:w="715" w:type="pct"/>
            <w:tcBorders>
              <w:top w:val="single" w:sz="4" w:space="0" w:color="auto"/>
              <w:left w:val="nil"/>
              <w:bottom w:val="single" w:sz="4" w:space="0" w:color="auto"/>
              <w:right w:val="nil"/>
            </w:tcBorders>
            <w:shd w:val="clear" w:color="auto" w:fill="auto"/>
            <w:noWrap/>
            <w:vAlign w:val="center"/>
            <w:hideMark/>
          </w:tcPr>
          <w:p w14:paraId="32BA6900"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20,743</w:t>
            </w:r>
          </w:p>
        </w:tc>
        <w:tc>
          <w:tcPr>
            <w:tcW w:w="720" w:type="pct"/>
            <w:tcBorders>
              <w:top w:val="single" w:sz="4" w:space="0" w:color="auto"/>
              <w:left w:val="nil"/>
              <w:bottom w:val="single" w:sz="4" w:space="0" w:color="auto"/>
              <w:right w:val="nil"/>
            </w:tcBorders>
            <w:shd w:val="clear" w:color="auto" w:fill="auto"/>
            <w:noWrap/>
            <w:vAlign w:val="center"/>
            <w:hideMark/>
          </w:tcPr>
          <w:p w14:paraId="345AED75" w14:textId="77777777" w:rsidR="00533E2B" w:rsidRPr="003F2D74"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29,160</w:t>
            </w:r>
          </w:p>
        </w:tc>
        <w:tc>
          <w:tcPr>
            <w:tcW w:w="696" w:type="pct"/>
            <w:tcBorders>
              <w:top w:val="single" w:sz="4" w:space="0" w:color="auto"/>
              <w:left w:val="nil"/>
              <w:bottom w:val="single" w:sz="4" w:space="0" w:color="auto"/>
              <w:right w:val="nil"/>
            </w:tcBorders>
            <w:shd w:val="clear" w:color="auto" w:fill="auto"/>
            <w:noWrap/>
            <w:vAlign w:val="center"/>
            <w:hideMark/>
          </w:tcPr>
          <w:p w14:paraId="1F546DC9" w14:textId="77777777" w:rsidR="00533E2B" w:rsidRPr="003F2D74"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17,102</w:t>
            </w:r>
          </w:p>
        </w:tc>
      </w:tr>
      <w:tr w:rsidR="00533E2B" w:rsidRPr="003F2D74" w14:paraId="2FD9308B" w14:textId="77777777" w:rsidTr="00D26A08">
        <w:trPr>
          <w:trHeight w:val="227"/>
        </w:trPr>
        <w:tc>
          <w:tcPr>
            <w:tcW w:w="2169" w:type="pct"/>
            <w:tcBorders>
              <w:top w:val="nil"/>
              <w:left w:val="nil"/>
              <w:bottom w:val="single" w:sz="4" w:space="0" w:color="000000"/>
              <w:right w:val="nil"/>
            </w:tcBorders>
            <w:shd w:val="clear" w:color="auto" w:fill="auto"/>
            <w:vAlign w:val="center"/>
            <w:hideMark/>
          </w:tcPr>
          <w:p w14:paraId="15187EC3" w14:textId="77777777" w:rsidR="00533E2B" w:rsidRPr="003F2D74" w:rsidRDefault="00533E2B" w:rsidP="00D26A08">
            <w:pPr>
              <w:spacing w:before="0" w:after="0" w:line="240" w:lineRule="auto"/>
              <w:rPr>
                <w:rFonts w:ascii="Arial" w:hAnsi="Arial" w:cs="Arial"/>
                <w:b/>
                <w:bCs/>
                <w:color w:val="000000"/>
                <w:sz w:val="16"/>
                <w:szCs w:val="16"/>
              </w:rPr>
            </w:pPr>
            <w:r w:rsidRPr="003F2D74">
              <w:rPr>
                <w:rFonts w:ascii="Arial" w:hAnsi="Arial" w:cs="Arial"/>
                <w:b/>
                <w:bCs/>
                <w:color w:val="000000"/>
                <w:sz w:val="16"/>
                <w:szCs w:val="16"/>
              </w:rPr>
              <w:t>Closing balance attributable to</w:t>
            </w:r>
            <w:r w:rsidRPr="003F2D74">
              <w:rPr>
                <w:rFonts w:ascii="Arial" w:hAnsi="Arial" w:cs="Arial"/>
                <w:b/>
                <w:bCs/>
                <w:color w:val="000000"/>
                <w:sz w:val="16"/>
                <w:szCs w:val="16"/>
              </w:rPr>
              <w:br/>
              <w:t xml:space="preserve"> the Australian Government</w:t>
            </w:r>
          </w:p>
        </w:tc>
        <w:tc>
          <w:tcPr>
            <w:tcW w:w="700" w:type="pct"/>
            <w:tcBorders>
              <w:top w:val="single" w:sz="4" w:space="0" w:color="auto"/>
              <w:left w:val="nil"/>
              <w:bottom w:val="single" w:sz="4" w:space="0" w:color="auto"/>
              <w:right w:val="nil"/>
            </w:tcBorders>
            <w:shd w:val="clear" w:color="auto" w:fill="auto"/>
            <w:noWrap/>
            <w:vAlign w:val="center"/>
            <w:hideMark/>
          </w:tcPr>
          <w:p w14:paraId="67C3AF9E"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(32,801)</w:t>
            </w:r>
          </w:p>
        </w:tc>
        <w:tc>
          <w:tcPr>
            <w:tcW w:w="715" w:type="pct"/>
            <w:tcBorders>
              <w:top w:val="single" w:sz="4" w:space="0" w:color="auto"/>
              <w:left w:val="nil"/>
              <w:bottom w:val="single" w:sz="4" w:space="0" w:color="auto"/>
              <w:right w:val="nil"/>
            </w:tcBorders>
            <w:shd w:val="clear" w:color="auto" w:fill="auto"/>
            <w:noWrap/>
            <w:vAlign w:val="center"/>
            <w:hideMark/>
          </w:tcPr>
          <w:p w14:paraId="593523C1" w14:textId="77777777" w:rsidR="00533E2B" w:rsidRPr="003F2D74" w:rsidRDefault="00533E2B" w:rsidP="00D26A08">
            <w:pPr>
              <w:spacing w:before="0" w:after="0" w:line="240" w:lineRule="auto"/>
              <w:jc w:val="right"/>
              <w:rPr>
                <w:rFonts w:ascii="Arial" w:hAnsi="Arial" w:cs="Arial"/>
                <w:b/>
                <w:bCs/>
                <w:color w:val="000000"/>
                <w:sz w:val="16"/>
                <w:szCs w:val="16"/>
              </w:rPr>
            </w:pPr>
            <w:r w:rsidRPr="003F2D74">
              <w:rPr>
                <w:rFonts w:ascii="Arial" w:hAnsi="Arial" w:cs="Arial"/>
                <w:b/>
                <w:bCs/>
                <w:color w:val="000000"/>
                <w:sz w:val="16"/>
                <w:szCs w:val="16"/>
              </w:rPr>
              <w:t>20,743</w:t>
            </w:r>
          </w:p>
        </w:tc>
        <w:tc>
          <w:tcPr>
            <w:tcW w:w="720" w:type="pct"/>
            <w:tcBorders>
              <w:top w:val="single" w:sz="4" w:space="0" w:color="auto"/>
              <w:left w:val="nil"/>
              <w:bottom w:val="single" w:sz="4" w:space="0" w:color="auto"/>
              <w:right w:val="nil"/>
            </w:tcBorders>
            <w:shd w:val="clear" w:color="auto" w:fill="auto"/>
            <w:noWrap/>
            <w:vAlign w:val="center"/>
            <w:hideMark/>
          </w:tcPr>
          <w:p w14:paraId="66A97768" w14:textId="77777777" w:rsidR="00533E2B" w:rsidRPr="003F2D74"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29,160</w:t>
            </w:r>
          </w:p>
        </w:tc>
        <w:tc>
          <w:tcPr>
            <w:tcW w:w="696" w:type="pct"/>
            <w:tcBorders>
              <w:top w:val="single" w:sz="4" w:space="0" w:color="auto"/>
              <w:left w:val="nil"/>
              <w:bottom w:val="single" w:sz="4" w:space="0" w:color="auto"/>
              <w:right w:val="nil"/>
            </w:tcBorders>
            <w:shd w:val="clear" w:color="auto" w:fill="auto"/>
            <w:noWrap/>
            <w:vAlign w:val="center"/>
            <w:hideMark/>
          </w:tcPr>
          <w:p w14:paraId="0E56B7E3" w14:textId="77777777" w:rsidR="00533E2B" w:rsidRPr="003F2D74" w:rsidRDefault="00533E2B" w:rsidP="00D26A0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17,102</w:t>
            </w:r>
          </w:p>
        </w:tc>
      </w:tr>
    </w:tbl>
    <w:p w14:paraId="3A281D5D" w14:textId="77777777" w:rsidR="00533E2B" w:rsidRPr="007D01F7" w:rsidRDefault="00533E2B" w:rsidP="00533E2B">
      <w:pPr>
        <w:pStyle w:val="TableGraphic"/>
      </w:pPr>
      <w:r w:rsidRPr="00A32EBA">
        <w:rPr>
          <w:rFonts w:ascii="Arial" w:hAnsi="Arial" w:cs="Arial"/>
          <w:sz w:val="16"/>
          <w:szCs w:val="16"/>
        </w:rPr>
        <w:t>Prepared on Australian Accounting Standards basis</w:t>
      </w:r>
      <w:r>
        <w:rPr>
          <w:rFonts w:ascii="Arial" w:hAnsi="Arial" w:cs="Arial"/>
          <w:sz w:val="16"/>
          <w:szCs w:val="16"/>
        </w:rPr>
        <w:t>.</w:t>
      </w:r>
    </w:p>
    <w:p w14:paraId="2FFB3C99" w14:textId="77777777" w:rsidR="00533E2B" w:rsidRPr="00D27DDB" w:rsidRDefault="00533E2B" w:rsidP="00533E2B">
      <w:pPr>
        <w:pStyle w:val="TableHeading"/>
      </w:pPr>
      <w:r>
        <w:br w:type="page"/>
      </w:r>
      <w:r>
        <w:lastRenderedPageBreak/>
        <w:t xml:space="preserve">Table 3.5: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170"/>
        <w:gridCol w:w="908"/>
        <w:gridCol w:w="908"/>
        <w:gridCol w:w="908"/>
        <w:gridCol w:w="908"/>
        <w:gridCol w:w="908"/>
      </w:tblGrid>
      <w:tr w:rsidR="00533E2B" w:rsidRPr="00C60B00" w14:paraId="025606FB" w14:textId="77777777" w:rsidTr="00D26A08">
        <w:trPr>
          <w:trHeight w:val="800"/>
        </w:trPr>
        <w:tc>
          <w:tcPr>
            <w:tcW w:w="2055" w:type="pct"/>
            <w:tcBorders>
              <w:top w:val="single" w:sz="4" w:space="0" w:color="auto"/>
              <w:left w:val="nil"/>
              <w:bottom w:val="nil"/>
              <w:right w:val="nil"/>
            </w:tcBorders>
            <w:shd w:val="clear" w:color="auto" w:fill="auto"/>
            <w:noWrap/>
            <w:vAlign w:val="center"/>
            <w:hideMark/>
          </w:tcPr>
          <w:p w14:paraId="54507BD1" w14:textId="77777777" w:rsidR="00533E2B" w:rsidRPr="00C60B00" w:rsidRDefault="00533E2B" w:rsidP="00D26A08">
            <w:pPr>
              <w:spacing w:before="0" w:after="0" w:line="240" w:lineRule="auto"/>
              <w:rPr>
                <w:rFonts w:ascii="Arial" w:hAnsi="Arial" w:cs="Arial"/>
                <w:color w:val="000000"/>
                <w:sz w:val="16"/>
                <w:szCs w:val="16"/>
              </w:rPr>
            </w:pPr>
            <w:r w:rsidRPr="00C60B00">
              <w:rPr>
                <w:rFonts w:ascii="Arial" w:hAnsi="Arial" w:cs="Arial"/>
                <w:color w:val="000000"/>
                <w:sz w:val="16"/>
                <w:szCs w:val="16"/>
              </w:rPr>
              <w:t> </w:t>
            </w:r>
          </w:p>
        </w:tc>
        <w:tc>
          <w:tcPr>
            <w:tcW w:w="589" w:type="pct"/>
            <w:tcBorders>
              <w:top w:val="single" w:sz="4" w:space="0" w:color="auto"/>
              <w:left w:val="nil"/>
              <w:bottom w:val="single" w:sz="4" w:space="0" w:color="auto"/>
              <w:right w:val="nil"/>
            </w:tcBorders>
            <w:shd w:val="clear" w:color="auto" w:fill="auto"/>
            <w:vAlign w:val="bottom"/>
            <w:hideMark/>
          </w:tcPr>
          <w:p w14:paraId="2EAAF0A5" w14:textId="77777777" w:rsidR="00533E2B" w:rsidRPr="00C60B00" w:rsidRDefault="00533E2B" w:rsidP="00D26A08">
            <w:pPr>
              <w:spacing w:before="0" w:after="0" w:line="240" w:lineRule="auto"/>
              <w:jc w:val="right"/>
              <w:rPr>
                <w:rFonts w:ascii="Arial" w:hAnsi="Arial" w:cs="Arial"/>
                <w:sz w:val="16"/>
                <w:szCs w:val="16"/>
              </w:rPr>
            </w:pPr>
            <w:r w:rsidRPr="00C60B00">
              <w:rPr>
                <w:rFonts w:ascii="Arial" w:hAnsi="Arial" w:cs="Arial"/>
                <w:sz w:val="16"/>
                <w:szCs w:val="16"/>
              </w:rPr>
              <w:t>2022-23</w:t>
            </w:r>
            <w:r w:rsidRPr="00C60B00">
              <w:rPr>
                <w:rFonts w:ascii="Arial" w:hAnsi="Arial" w:cs="Arial"/>
                <w:sz w:val="16"/>
                <w:szCs w:val="16"/>
              </w:rPr>
              <w:br/>
              <w:t>Actual</w:t>
            </w:r>
            <w:r w:rsidRPr="00C60B00">
              <w:rPr>
                <w:rFonts w:ascii="Arial" w:hAnsi="Arial" w:cs="Arial"/>
                <w:sz w:val="16"/>
                <w:szCs w:val="16"/>
              </w:rPr>
              <w:br/>
            </w:r>
            <w:r w:rsidRPr="00C60B00">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000000" w:fill="E6E6E6"/>
            <w:vAlign w:val="bottom"/>
            <w:hideMark/>
          </w:tcPr>
          <w:p w14:paraId="6EDEBD1C" w14:textId="77777777" w:rsidR="00533E2B" w:rsidRPr="00C60B00" w:rsidRDefault="00533E2B" w:rsidP="00D26A08">
            <w:pPr>
              <w:spacing w:before="0" w:after="0" w:line="240" w:lineRule="auto"/>
              <w:jc w:val="right"/>
              <w:rPr>
                <w:rFonts w:ascii="Arial" w:hAnsi="Arial" w:cs="Arial"/>
                <w:sz w:val="16"/>
                <w:szCs w:val="16"/>
              </w:rPr>
            </w:pPr>
            <w:r w:rsidRPr="00C60B00">
              <w:rPr>
                <w:rFonts w:ascii="Arial" w:hAnsi="Arial" w:cs="Arial"/>
                <w:sz w:val="16"/>
                <w:szCs w:val="16"/>
              </w:rPr>
              <w:t>2023-24</w:t>
            </w:r>
            <w:r w:rsidRPr="00C60B00">
              <w:rPr>
                <w:rFonts w:ascii="Arial" w:hAnsi="Arial" w:cs="Arial"/>
                <w:sz w:val="16"/>
                <w:szCs w:val="16"/>
              </w:rPr>
              <w:br/>
              <w:t>Revised budget</w:t>
            </w:r>
            <w:r w:rsidRPr="00C60B00">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7209CCD6" w14:textId="77777777" w:rsidR="00533E2B" w:rsidRPr="00C60B00" w:rsidRDefault="00533E2B" w:rsidP="00D26A08">
            <w:pPr>
              <w:spacing w:before="0" w:after="0" w:line="240" w:lineRule="auto"/>
              <w:jc w:val="right"/>
              <w:rPr>
                <w:rFonts w:ascii="Arial" w:hAnsi="Arial" w:cs="Arial"/>
                <w:sz w:val="16"/>
                <w:szCs w:val="16"/>
              </w:rPr>
            </w:pPr>
            <w:r w:rsidRPr="00C60B00">
              <w:rPr>
                <w:rFonts w:ascii="Arial" w:hAnsi="Arial" w:cs="Arial"/>
                <w:sz w:val="16"/>
                <w:szCs w:val="16"/>
              </w:rPr>
              <w:t>2024-25</w:t>
            </w:r>
            <w:r w:rsidRPr="00C60B00">
              <w:rPr>
                <w:rFonts w:ascii="Arial" w:hAnsi="Arial" w:cs="Arial"/>
                <w:sz w:val="16"/>
                <w:szCs w:val="16"/>
              </w:rPr>
              <w:br/>
              <w:t>Forward estimate</w:t>
            </w:r>
            <w:r w:rsidRPr="00C60B00">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7D041CB5" w14:textId="77777777" w:rsidR="00533E2B" w:rsidRPr="00C60B00" w:rsidRDefault="00533E2B" w:rsidP="00D26A08">
            <w:pPr>
              <w:spacing w:before="0" w:after="0" w:line="240" w:lineRule="auto"/>
              <w:jc w:val="right"/>
              <w:rPr>
                <w:rFonts w:ascii="Arial" w:hAnsi="Arial" w:cs="Arial"/>
                <w:sz w:val="16"/>
                <w:szCs w:val="16"/>
              </w:rPr>
            </w:pPr>
            <w:r w:rsidRPr="00C60B00">
              <w:rPr>
                <w:rFonts w:ascii="Arial" w:hAnsi="Arial" w:cs="Arial"/>
                <w:sz w:val="16"/>
                <w:szCs w:val="16"/>
              </w:rPr>
              <w:t>2025-26</w:t>
            </w:r>
            <w:r w:rsidRPr="00C60B00">
              <w:rPr>
                <w:rFonts w:ascii="Arial" w:hAnsi="Arial" w:cs="Arial"/>
                <w:sz w:val="16"/>
                <w:szCs w:val="16"/>
              </w:rPr>
              <w:br/>
              <w:t>Forward estimate</w:t>
            </w:r>
            <w:r w:rsidRPr="00C60B00">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21CE4C68" w14:textId="77777777" w:rsidR="00533E2B" w:rsidRPr="00C60B00" w:rsidRDefault="00533E2B" w:rsidP="00D26A08">
            <w:pPr>
              <w:spacing w:before="0" w:after="0" w:line="240" w:lineRule="auto"/>
              <w:jc w:val="right"/>
              <w:rPr>
                <w:rFonts w:ascii="Arial" w:hAnsi="Arial" w:cs="Arial"/>
                <w:sz w:val="16"/>
                <w:szCs w:val="16"/>
              </w:rPr>
            </w:pPr>
            <w:r w:rsidRPr="00C60B00">
              <w:rPr>
                <w:rFonts w:ascii="Arial" w:hAnsi="Arial" w:cs="Arial"/>
                <w:sz w:val="16"/>
                <w:szCs w:val="16"/>
              </w:rPr>
              <w:t>2026-27</w:t>
            </w:r>
            <w:r w:rsidRPr="00C60B00">
              <w:rPr>
                <w:rFonts w:ascii="Arial" w:hAnsi="Arial" w:cs="Arial"/>
                <w:sz w:val="16"/>
                <w:szCs w:val="16"/>
              </w:rPr>
              <w:br/>
              <w:t>Forward estimate</w:t>
            </w:r>
            <w:r w:rsidRPr="00C60B00">
              <w:rPr>
                <w:rFonts w:ascii="Arial" w:hAnsi="Arial" w:cs="Arial"/>
                <w:sz w:val="16"/>
                <w:szCs w:val="16"/>
              </w:rPr>
              <w:br/>
              <w:t>$'000</w:t>
            </w:r>
          </w:p>
        </w:tc>
      </w:tr>
      <w:tr w:rsidR="00533E2B" w:rsidRPr="00C60B00" w14:paraId="242B9780" w14:textId="77777777" w:rsidTr="00D26A08">
        <w:trPr>
          <w:trHeight w:val="227"/>
        </w:trPr>
        <w:tc>
          <w:tcPr>
            <w:tcW w:w="2055" w:type="pct"/>
            <w:tcBorders>
              <w:top w:val="nil"/>
              <w:left w:val="nil"/>
              <w:bottom w:val="nil"/>
              <w:right w:val="nil"/>
            </w:tcBorders>
            <w:shd w:val="clear" w:color="auto" w:fill="auto"/>
            <w:noWrap/>
            <w:vAlign w:val="center"/>
            <w:hideMark/>
          </w:tcPr>
          <w:p w14:paraId="39566C74"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OPERATING ACTIVITIES</w:t>
            </w:r>
          </w:p>
        </w:tc>
        <w:tc>
          <w:tcPr>
            <w:tcW w:w="589" w:type="pct"/>
            <w:tcBorders>
              <w:top w:val="nil"/>
              <w:left w:val="nil"/>
              <w:bottom w:val="nil"/>
              <w:right w:val="nil"/>
            </w:tcBorders>
            <w:shd w:val="clear" w:color="auto" w:fill="auto"/>
            <w:noWrap/>
            <w:vAlign w:val="center"/>
            <w:hideMark/>
          </w:tcPr>
          <w:p w14:paraId="438B6A7F" w14:textId="77777777" w:rsidR="00533E2B" w:rsidRPr="00C60B00" w:rsidRDefault="00533E2B" w:rsidP="00D26A08">
            <w:pPr>
              <w:spacing w:before="0" w:after="0" w:line="240" w:lineRule="auto"/>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center"/>
            <w:hideMark/>
          </w:tcPr>
          <w:p w14:paraId="56815823" w14:textId="77777777" w:rsidR="00533E2B" w:rsidRPr="00C60B00" w:rsidRDefault="00533E2B" w:rsidP="00D26A08">
            <w:pPr>
              <w:spacing w:before="0" w:after="0" w:line="240" w:lineRule="auto"/>
              <w:rPr>
                <w:rFonts w:ascii="Arial" w:hAnsi="Arial" w:cs="Arial"/>
                <w:color w:val="000000"/>
                <w:sz w:val="16"/>
                <w:szCs w:val="16"/>
              </w:rPr>
            </w:pPr>
            <w:r w:rsidRPr="00C60B00">
              <w:rPr>
                <w:rFonts w:ascii="Arial" w:hAnsi="Arial" w:cs="Arial"/>
                <w:color w:val="000000"/>
                <w:sz w:val="16"/>
                <w:szCs w:val="16"/>
              </w:rPr>
              <w:t> </w:t>
            </w:r>
          </w:p>
        </w:tc>
        <w:tc>
          <w:tcPr>
            <w:tcW w:w="589" w:type="pct"/>
            <w:tcBorders>
              <w:top w:val="nil"/>
              <w:left w:val="nil"/>
              <w:bottom w:val="nil"/>
              <w:right w:val="nil"/>
            </w:tcBorders>
            <w:shd w:val="clear" w:color="auto" w:fill="auto"/>
            <w:noWrap/>
            <w:vAlign w:val="center"/>
            <w:hideMark/>
          </w:tcPr>
          <w:p w14:paraId="3B1F13ED" w14:textId="77777777" w:rsidR="00533E2B" w:rsidRPr="00C60B00" w:rsidRDefault="00533E2B" w:rsidP="00D26A08">
            <w:pPr>
              <w:spacing w:before="0" w:after="0" w:line="240" w:lineRule="auto"/>
              <w:rPr>
                <w:rFonts w:ascii="Arial" w:hAnsi="Arial" w:cs="Arial"/>
                <w:color w:val="000000"/>
                <w:sz w:val="16"/>
                <w:szCs w:val="16"/>
              </w:rPr>
            </w:pPr>
          </w:p>
        </w:tc>
        <w:tc>
          <w:tcPr>
            <w:tcW w:w="589" w:type="pct"/>
            <w:tcBorders>
              <w:top w:val="nil"/>
              <w:left w:val="nil"/>
              <w:bottom w:val="nil"/>
              <w:right w:val="nil"/>
            </w:tcBorders>
            <w:shd w:val="clear" w:color="auto" w:fill="auto"/>
            <w:noWrap/>
            <w:vAlign w:val="center"/>
            <w:hideMark/>
          </w:tcPr>
          <w:p w14:paraId="324C4370" w14:textId="77777777" w:rsidR="00533E2B" w:rsidRPr="00C60B00" w:rsidRDefault="00533E2B" w:rsidP="00D26A08">
            <w:pPr>
              <w:spacing w:before="0" w:after="0" w:line="240" w:lineRule="auto"/>
              <w:rPr>
                <w:rFonts w:ascii="Times New Roman" w:hAnsi="Times New Roman"/>
                <w:sz w:val="20"/>
              </w:rPr>
            </w:pPr>
          </w:p>
        </w:tc>
        <w:tc>
          <w:tcPr>
            <w:tcW w:w="589" w:type="pct"/>
            <w:tcBorders>
              <w:top w:val="nil"/>
              <w:left w:val="nil"/>
              <w:bottom w:val="nil"/>
              <w:right w:val="nil"/>
            </w:tcBorders>
            <w:shd w:val="clear" w:color="auto" w:fill="auto"/>
            <w:noWrap/>
            <w:vAlign w:val="center"/>
            <w:hideMark/>
          </w:tcPr>
          <w:p w14:paraId="32C3FF72" w14:textId="77777777" w:rsidR="00533E2B" w:rsidRPr="00C60B00" w:rsidRDefault="00533E2B" w:rsidP="00D26A08">
            <w:pPr>
              <w:spacing w:before="0" w:after="0" w:line="240" w:lineRule="auto"/>
              <w:rPr>
                <w:rFonts w:ascii="Times New Roman" w:hAnsi="Times New Roman"/>
                <w:sz w:val="20"/>
              </w:rPr>
            </w:pPr>
          </w:p>
        </w:tc>
      </w:tr>
      <w:tr w:rsidR="00533E2B" w:rsidRPr="00C60B00" w14:paraId="5A073320" w14:textId="77777777" w:rsidTr="00D26A08">
        <w:trPr>
          <w:trHeight w:val="227"/>
        </w:trPr>
        <w:tc>
          <w:tcPr>
            <w:tcW w:w="2055" w:type="pct"/>
            <w:tcBorders>
              <w:top w:val="nil"/>
              <w:left w:val="nil"/>
              <w:bottom w:val="nil"/>
              <w:right w:val="nil"/>
            </w:tcBorders>
            <w:shd w:val="clear" w:color="auto" w:fill="auto"/>
            <w:noWrap/>
            <w:vAlign w:val="center"/>
            <w:hideMark/>
          </w:tcPr>
          <w:p w14:paraId="375FD03C"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Cash received</w:t>
            </w:r>
          </w:p>
        </w:tc>
        <w:tc>
          <w:tcPr>
            <w:tcW w:w="589" w:type="pct"/>
            <w:tcBorders>
              <w:top w:val="nil"/>
              <w:left w:val="nil"/>
              <w:bottom w:val="nil"/>
              <w:right w:val="nil"/>
            </w:tcBorders>
            <w:shd w:val="clear" w:color="auto" w:fill="auto"/>
            <w:noWrap/>
            <w:vAlign w:val="center"/>
            <w:hideMark/>
          </w:tcPr>
          <w:p w14:paraId="71C45341" w14:textId="77777777" w:rsidR="00533E2B" w:rsidRPr="00C60B00" w:rsidRDefault="00533E2B" w:rsidP="00D26A08">
            <w:pPr>
              <w:spacing w:before="0" w:after="0" w:line="240" w:lineRule="auto"/>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center"/>
            <w:hideMark/>
          </w:tcPr>
          <w:p w14:paraId="13BACD11" w14:textId="77777777" w:rsidR="00533E2B" w:rsidRPr="00C60B00" w:rsidRDefault="00533E2B" w:rsidP="00D26A08">
            <w:pPr>
              <w:spacing w:before="0" w:after="0" w:line="240" w:lineRule="auto"/>
              <w:rPr>
                <w:rFonts w:ascii="Arial" w:hAnsi="Arial" w:cs="Arial"/>
                <w:color w:val="000000"/>
                <w:sz w:val="16"/>
                <w:szCs w:val="16"/>
              </w:rPr>
            </w:pPr>
            <w:r w:rsidRPr="00C60B00">
              <w:rPr>
                <w:rFonts w:ascii="Arial" w:hAnsi="Arial" w:cs="Arial"/>
                <w:color w:val="000000"/>
                <w:sz w:val="16"/>
                <w:szCs w:val="16"/>
              </w:rPr>
              <w:t> </w:t>
            </w:r>
          </w:p>
        </w:tc>
        <w:tc>
          <w:tcPr>
            <w:tcW w:w="589" w:type="pct"/>
            <w:tcBorders>
              <w:top w:val="nil"/>
              <w:left w:val="nil"/>
              <w:bottom w:val="nil"/>
              <w:right w:val="nil"/>
            </w:tcBorders>
            <w:shd w:val="clear" w:color="auto" w:fill="auto"/>
            <w:noWrap/>
            <w:vAlign w:val="center"/>
            <w:hideMark/>
          </w:tcPr>
          <w:p w14:paraId="0059C0BF" w14:textId="77777777" w:rsidR="00533E2B" w:rsidRPr="00C60B00" w:rsidRDefault="00533E2B" w:rsidP="00D26A08">
            <w:pPr>
              <w:spacing w:before="0" w:after="0" w:line="240" w:lineRule="auto"/>
              <w:rPr>
                <w:rFonts w:ascii="Arial" w:hAnsi="Arial" w:cs="Arial"/>
                <w:color w:val="000000"/>
                <w:sz w:val="16"/>
                <w:szCs w:val="16"/>
              </w:rPr>
            </w:pPr>
          </w:p>
        </w:tc>
        <w:tc>
          <w:tcPr>
            <w:tcW w:w="589" w:type="pct"/>
            <w:tcBorders>
              <w:top w:val="nil"/>
              <w:left w:val="nil"/>
              <w:bottom w:val="nil"/>
              <w:right w:val="nil"/>
            </w:tcBorders>
            <w:shd w:val="clear" w:color="auto" w:fill="auto"/>
            <w:noWrap/>
            <w:vAlign w:val="center"/>
            <w:hideMark/>
          </w:tcPr>
          <w:p w14:paraId="0E442260" w14:textId="77777777" w:rsidR="00533E2B" w:rsidRPr="00C60B00" w:rsidRDefault="00533E2B" w:rsidP="00D26A08">
            <w:pPr>
              <w:spacing w:before="0" w:after="0" w:line="240" w:lineRule="auto"/>
              <w:rPr>
                <w:rFonts w:ascii="Times New Roman" w:hAnsi="Times New Roman"/>
                <w:sz w:val="20"/>
              </w:rPr>
            </w:pPr>
          </w:p>
        </w:tc>
        <w:tc>
          <w:tcPr>
            <w:tcW w:w="589" w:type="pct"/>
            <w:tcBorders>
              <w:top w:val="nil"/>
              <w:left w:val="nil"/>
              <w:bottom w:val="nil"/>
              <w:right w:val="nil"/>
            </w:tcBorders>
            <w:shd w:val="clear" w:color="auto" w:fill="auto"/>
            <w:noWrap/>
            <w:vAlign w:val="center"/>
            <w:hideMark/>
          </w:tcPr>
          <w:p w14:paraId="66E77F30" w14:textId="77777777" w:rsidR="00533E2B" w:rsidRPr="00C60B00" w:rsidRDefault="00533E2B" w:rsidP="00D26A08">
            <w:pPr>
              <w:spacing w:before="0" w:after="0" w:line="240" w:lineRule="auto"/>
              <w:rPr>
                <w:rFonts w:ascii="Times New Roman" w:hAnsi="Times New Roman"/>
                <w:sz w:val="20"/>
              </w:rPr>
            </w:pPr>
          </w:p>
        </w:tc>
      </w:tr>
      <w:tr w:rsidR="00533E2B" w:rsidRPr="00C60B00" w14:paraId="1F9178EF" w14:textId="77777777" w:rsidTr="00D26A08">
        <w:trPr>
          <w:trHeight w:val="227"/>
        </w:trPr>
        <w:tc>
          <w:tcPr>
            <w:tcW w:w="2055" w:type="pct"/>
            <w:tcBorders>
              <w:top w:val="nil"/>
              <w:left w:val="nil"/>
              <w:bottom w:val="nil"/>
              <w:right w:val="nil"/>
            </w:tcBorders>
            <w:shd w:val="clear" w:color="auto" w:fill="auto"/>
            <w:noWrap/>
            <w:vAlign w:val="center"/>
            <w:hideMark/>
          </w:tcPr>
          <w:p w14:paraId="61414B1C" w14:textId="77777777" w:rsidR="00533E2B" w:rsidRPr="00C60B00" w:rsidRDefault="00533E2B" w:rsidP="00D26A08">
            <w:pPr>
              <w:spacing w:before="0" w:after="0" w:line="240" w:lineRule="auto"/>
              <w:ind w:firstLineChars="100" w:firstLine="160"/>
              <w:rPr>
                <w:rFonts w:ascii="Arial" w:hAnsi="Arial" w:cs="Arial"/>
                <w:color w:val="000000"/>
                <w:sz w:val="16"/>
                <w:szCs w:val="16"/>
              </w:rPr>
            </w:pPr>
            <w:r w:rsidRPr="00C60B00">
              <w:rPr>
                <w:rFonts w:ascii="Arial" w:hAnsi="Arial" w:cs="Arial"/>
                <w:color w:val="000000"/>
                <w:sz w:val="16"/>
                <w:szCs w:val="16"/>
              </w:rPr>
              <w:t>Appropriations</w:t>
            </w:r>
          </w:p>
        </w:tc>
        <w:tc>
          <w:tcPr>
            <w:tcW w:w="589" w:type="pct"/>
            <w:tcBorders>
              <w:top w:val="nil"/>
              <w:left w:val="nil"/>
              <w:bottom w:val="nil"/>
              <w:right w:val="nil"/>
            </w:tcBorders>
            <w:shd w:val="clear" w:color="auto" w:fill="auto"/>
            <w:noWrap/>
            <w:vAlign w:val="bottom"/>
            <w:hideMark/>
          </w:tcPr>
          <w:p w14:paraId="20EB4E03"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101,508</w:t>
            </w:r>
          </w:p>
        </w:tc>
        <w:tc>
          <w:tcPr>
            <w:tcW w:w="589" w:type="pct"/>
            <w:tcBorders>
              <w:top w:val="nil"/>
              <w:left w:val="nil"/>
              <w:bottom w:val="nil"/>
              <w:right w:val="nil"/>
            </w:tcBorders>
            <w:shd w:val="clear" w:color="000000" w:fill="E6E6E6"/>
            <w:noWrap/>
            <w:vAlign w:val="bottom"/>
            <w:hideMark/>
          </w:tcPr>
          <w:p w14:paraId="7E1C7E96"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103,413</w:t>
            </w:r>
          </w:p>
        </w:tc>
        <w:tc>
          <w:tcPr>
            <w:tcW w:w="589" w:type="pct"/>
            <w:tcBorders>
              <w:top w:val="nil"/>
              <w:left w:val="nil"/>
              <w:bottom w:val="nil"/>
              <w:right w:val="nil"/>
            </w:tcBorders>
            <w:shd w:val="clear" w:color="auto" w:fill="auto"/>
            <w:noWrap/>
            <w:vAlign w:val="bottom"/>
            <w:hideMark/>
          </w:tcPr>
          <w:p w14:paraId="263134DC"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114,957</w:t>
            </w:r>
          </w:p>
        </w:tc>
        <w:tc>
          <w:tcPr>
            <w:tcW w:w="589" w:type="pct"/>
            <w:tcBorders>
              <w:top w:val="nil"/>
              <w:left w:val="nil"/>
              <w:bottom w:val="nil"/>
              <w:right w:val="nil"/>
            </w:tcBorders>
            <w:shd w:val="clear" w:color="auto" w:fill="auto"/>
            <w:noWrap/>
            <w:vAlign w:val="bottom"/>
            <w:hideMark/>
          </w:tcPr>
          <w:p w14:paraId="48C592D8"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96,337</w:t>
            </w:r>
          </w:p>
        </w:tc>
        <w:tc>
          <w:tcPr>
            <w:tcW w:w="589" w:type="pct"/>
            <w:tcBorders>
              <w:top w:val="nil"/>
              <w:left w:val="nil"/>
              <w:bottom w:val="nil"/>
              <w:right w:val="nil"/>
            </w:tcBorders>
            <w:shd w:val="clear" w:color="auto" w:fill="auto"/>
            <w:noWrap/>
            <w:vAlign w:val="bottom"/>
            <w:hideMark/>
          </w:tcPr>
          <w:p w14:paraId="5E9F47C7"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95,712</w:t>
            </w:r>
          </w:p>
        </w:tc>
      </w:tr>
      <w:tr w:rsidR="00533E2B" w:rsidRPr="00C60B00" w14:paraId="611AA759" w14:textId="77777777" w:rsidTr="00D26A08">
        <w:trPr>
          <w:trHeight w:val="227"/>
        </w:trPr>
        <w:tc>
          <w:tcPr>
            <w:tcW w:w="2055" w:type="pct"/>
            <w:tcBorders>
              <w:top w:val="nil"/>
              <w:left w:val="nil"/>
              <w:bottom w:val="nil"/>
              <w:right w:val="nil"/>
            </w:tcBorders>
            <w:shd w:val="clear" w:color="auto" w:fill="auto"/>
            <w:vAlign w:val="center"/>
            <w:hideMark/>
          </w:tcPr>
          <w:p w14:paraId="2AD921EC" w14:textId="77777777" w:rsidR="00533E2B" w:rsidRPr="00C60B00" w:rsidRDefault="00533E2B" w:rsidP="00D26A08">
            <w:pPr>
              <w:spacing w:before="0" w:after="0" w:line="240" w:lineRule="auto"/>
              <w:ind w:firstLineChars="100" w:firstLine="160"/>
              <w:rPr>
                <w:rFonts w:ascii="Arial" w:hAnsi="Arial" w:cs="Arial"/>
                <w:color w:val="000000"/>
                <w:sz w:val="16"/>
                <w:szCs w:val="16"/>
              </w:rPr>
            </w:pPr>
            <w:r w:rsidRPr="00C60B00">
              <w:rPr>
                <w:rFonts w:ascii="Arial" w:hAnsi="Arial" w:cs="Arial"/>
                <w:color w:val="000000"/>
                <w:sz w:val="16"/>
                <w:szCs w:val="16"/>
              </w:rPr>
              <w:t xml:space="preserve">Sale of goods and rendering of </w:t>
            </w:r>
            <w:r w:rsidRPr="00C60B00">
              <w:rPr>
                <w:rFonts w:ascii="Arial" w:hAnsi="Arial" w:cs="Arial"/>
                <w:color w:val="000000"/>
                <w:sz w:val="16"/>
                <w:szCs w:val="16"/>
              </w:rPr>
              <w:br/>
            </w:r>
            <w:r>
              <w:rPr>
                <w:rFonts w:ascii="Arial" w:hAnsi="Arial" w:cs="Arial"/>
                <w:color w:val="000000"/>
                <w:sz w:val="16"/>
                <w:szCs w:val="16"/>
              </w:rPr>
              <w:t xml:space="preserve">   </w:t>
            </w:r>
            <w:r w:rsidRPr="00C60B00">
              <w:rPr>
                <w:rFonts w:ascii="Arial" w:hAnsi="Arial" w:cs="Arial"/>
                <w:color w:val="000000"/>
                <w:sz w:val="16"/>
                <w:szCs w:val="16"/>
              </w:rPr>
              <w:t>services</w:t>
            </w:r>
          </w:p>
        </w:tc>
        <w:tc>
          <w:tcPr>
            <w:tcW w:w="589" w:type="pct"/>
            <w:tcBorders>
              <w:top w:val="nil"/>
              <w:left w:val="nil"/>
              <w:bottom w:val="nil"/>
              <w:right w:val="nil"/>
            </w:tcBorders>
            <w:shd w:val="clear" w:color="auto" w:fill="auto"/>
            <w:noWrap/>
            <w:vAlign w:val="bottom"/>
            <w:hideMark/>
          </w:tcPr>
          <w:p w14:paraId="66F71DF1"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11,534</w:t>
            </w:r>
          </w:p>
        </w:tc>
        <w:tc>
          <w:tcPr>
            <w:tcW w:w="589" w:type="pct"/>
            <w:tcBorders>
              <w:top w:val="nil"/>
              <w:left w:val="nil"/>
              <w:bottom w:val="nil"/>
              <w:right w:val="nil"/>
            </w:tcBorders>
            <w:shd w:val="clear" w:color="000000" w:fill="E6E6E6"/>
            <w:noWrap/>
            <w:vAlign w:val="bottom"/>
            <w:hideMark/>
          </w:tcPr>
          <w:p w14:paraId="3144A422"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11,608</w:t>
            </w:r>
          </w:p>
        </w:tc>
        <w:tc>
          <w:tcPr>
            <w:tcW w:w="589" w:type="pct"/>
            <w:tcBorders>
              <w:top w:val="nil"/>
              <w:left w:val="nil"/>
              <w:bottom w:val="nil"/>
              <w:right w:val="nil"/>
            </w:tcBorders>
            <w:shd w:val="clear" w:color="auto" w:fill="auto"/>
            <w:noWrap/>
            <w:vAlign w:val="bottom"/>
            <w:hideMark/>
          </w:tcPr>
          <w:p w14:paraId="31597050"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9,570</w:t>
            </w:r>
          </w:p>
        </w:tc>
        <w:tc>
          <w:tcPr>
            <w:tcW w:w="589" w:type="pct"/>
            <w:tcBorders>
              <w:top w:val="nil"/>
              <w:left w:val="nil"/>
              <w:bottom w:val="nil"/>
              <w:right w:val="nil"/>
            </w:tcBorders>
            <w:shd w:val="clear" w:color="auto" w:fill="auto"/>
            <w:noWrap/>
            <w:vAlign w:val="bottom"/>
            <w:hideMark/>
          </w:tcPr>
          <w:p w14:paraId="4F367D3C"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9,570</w:t>
            </w:r>
          </w:p>
        </w:tc>
        <w:tc>
          <w:tcPr>
            <w:tcW w:w="589" w:type="pct"/>
            <w:tcBorders>
              <w:top w:val="nil"/>
              <w:left w:val="nil"/>
              <w:bottom w:val="nil"/>
              <w:right w:val="nil"/>
            </w:tcBorders>
            <w:shd w:val="clear" w:color="auto" w:fill="auto"/>
            <w:noWrap/>
            <w:vAlign w:val="bottom"/>
            <w:hideMark/>
          </w:tcPr>
          <w:p w14:paraId="786F4E45"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9,570</w:t>
            </w:r>
          </w:p>
        </w:tc>
      </w:tr>
      <w:tr w:rsidR="00533E2B" w:rsidRPr="00C60B00" w14:paraId="12425225" w14:textId="77777777" w:rsidTr="00D26A08">
        <w:trPr>
          <w:trHeight w:val="227"/>
        </w:trPr>
        <w:tc>
          <w:tcPr>
            <w:tcW w:w="2055" w:type="pct"/>
            <w:tcBorders>
              <w:top w:val="nil"/>
              <w:left w:val="nil"/>
              <w:bottom w:val="nil"/>
              <w:right w:val="nil"/>
            </w:tcBorders>
            <w:shd w:val="clear" w:color="auto" w:fill="auto"/>
            <w:noWrap/>
            <w:vAlign w:val="center"/>
            <w:hideMark/>
          </w:tcPr>
          <w:p w14:paraId="5692EBF4" w14:textId="77777777" w:rsidR="00533E2B" w:rsidRPr="00C60B00" w:rsidRDefault="00533E2B" w:rsidP="00D26A08">
            <w:pPr>
              <w:spacing w:before="0" w:after="0" w:line="240" w:lineRule="auto"/>
              <w:ind w:firstLineChars="100" w:firstLine="160"/>
              <w:rPr>
                <w:rFonts w:ascii="Arial" w:hAnsi="Arial" w:cs="Arial"/>
                <w:color w:val="000000"/>
                <w:sz w:val="16"/>
                <w:szCs w:val="16"/>
              </w:rPr>
            </w:pPr>
            <w:r w:rsidRPr="00C60B00">
              <w:rPr>
                <w:rFonts w:ascii="Arial" w:hAnsi="Arial" w:cs="Arial"/>
                <w:color w:val="000000"/>
                <w:sz w:val="16"/>
                <w:szCs w:val="16"/>
              </w:rPr>
              <w:t>Net GST received</w:t>
            </w:r>
          </w:p>
        </w:tc>
        <w:tc>
          <w:tcPr>
            <w:tcW w:w="589" w:type="pct"/>
            <w:tcBorders>
              <w:top w:val="nil"/>
              <w:left w:val="nil"/>
              <w:bottom w:val="nil"/>
              <w:right w:val="nil"/>
            </w:tcBorders>
            <w:shd w:val="clear" w:color="auto" w:fill="auto"/>
            <w:noWrap/>
            <w:vAlign w:val="bottom"/>
            <w:hideMark/>
          </w:tcPr>
          <w:p w14:paraId="5D72DBB0"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4,792</w:t>
            </w:r>
          </w:p>
        </w:tc>
        <w:tc>
          <w:tcPr>
            <w:tcW w:w="589" w:type="pct"/>
            <w:tcBorders>
              <w:top w:val="nil"/>
              <w:left w:val="nil"/>
              <w:bottom w:val="nil"/>
              <w:right w:val="nil"/>
            </w:tcBorders>
            <w:shd w:val="clear" w:color="000000" w:fill="E6E6E6"/>
            <w:noWrap/>
            <w:vAlign w:val="bottom"/>
            <w:hideMark/>
          </w:tcPr>
          <w:p w14:paraId="1A62C5EF" w14:textId="77777777" w:rsidR="00533E2B" w:rsidRPr="00C60B00" w:rsidRDefault="00533E2B" w:rsidP="00D26A08">
            <w:pPr>
              <w:spacing w:before="0" w:after="0" w:line="240" w:lineRule="auto"/>
              <w:jc w:val="right"/>
              <w:rPr>
                <w:rFonts w:ascii="Arial" w:hAnsi="Arial" w:cs="Arial"/>
                <w:sz w:val="16"/>
                <w:szCs w:val="16"/>
              </w:rPr>
            </w:pPr>
            <w:r w:rsidRPr="00C60B00">
              <w:rPr>
                <w:rFonts w:ascii="Arial" w:hAnsi="Arial" w:cs="Arial"/>
                <w:sz w:val="16"/>
                <w:szCs w:val="16"/>
              </w:rPr>
              <w:t>4,543</w:t>
            </w:r>
          </w:p>
        </w:tc>
        <w:tc>
          <w:tcPr>
            <w:tcW w:w="589" w:type="pct"/>
            <w:tcBorders>
              <w:top w:val="nil"/>
              <w:left w:val="nil"/>
              <w:bottom w:val="nil"/>
              <w:right w:val="nil"/>
            </w:tcBorders>
            <w:shd w:val="clear" w:color="auto" w:fill="auto"/>
            <w:noWrap/>
            <w:vAlign w:val="bottom"/>
            <w:hideMark/>
          </w:tcPr>
          <w:p w14:paraId="5A5010E1" w14:textId="77777777" w:rsidR="00533E2B" w:rsidRPr="00C60B00" w:rsidRDefault="00533E2B" w:rsidP="00D26A08">
            <w:pPr>
              <w:spacing w:before="0" w:after="0" w:line="240" w:lineRule="auto"/>
              <w:jc w:val="right"/>
              <w:rPr>
                <w:rFonts w:ascii="Arial" w:hAnsi="Arial" w:cs="Arial"/>
                <w:sz w:val="16"/>
                <w:szCs w:val="16"/>
              </w:rPr>
            </w:pPr>
            <w:r w:rsidRPr="00C60B00">
              <w:rPr>
                <w:rFonts w:ascii="Arial" w:hAnsi="Arial" w:cs="Arial"/>
                <w:sz w:val="16"/>
                <w:szCs w:val="16"/>
              </w:rPr>
              <w:t>4,703</w:t>
            </w:r>
          </w:p>
        </w:tc>
        <w:tc>
          <w:tcPr>
            <w:tcW w:w="589" w:type="pct"/>
            <w:tcBorders>
              <w:top w:val="nil"/>
              <w:left w:val="nil"/>
              <w:bottom w:val="nil"/>
              <w:right w:val="nil"/>
            </w:tcBorders>
            <w:shd w:val="clear" w:color="auto" w:fill="auto"/>
            <w:noWrap/>
            <w:vAlign w:val="bottom"/>
            <w:hideMark/>
          </w:tcPr>
          <w:p w14:paraId="4CA46446" w14:textId="77777777" w:rsidR="00533E2B" w:rsidRPr="00C60B00" w:rsidRDefault="00533E2B" w:rsidP="00D26A08">
            <w:pPr>
              <w:spacing w:before="0" w:after="0" w:line="240" w:lineRule="auto"/>
              <w:jc w:val="right"/>
              <w:rPr>
                <w:rFonts w:ascii="Arial" w:hAnsi="Arial" w:cs="Arial"/>
                <w:sz w:val="16"/>
                <w:szCs w:val="16"/>
              </w:rPr>
            </w:pPr>
            <w:r w:rsidRPr="00C60B00">
              <w:rPr>
                <w:rFonts w:ascii="Arial" w:hAnsi="Arial" w:cs="Arial"/>
                <w:sz w:val="16"/>
                <w:szCs w:val="16"/>
              </w:rPr>
              <w:t>4,134</w:t>
            </w:r>
          </w:p>
        </w:tc>
        <w:tc>
          <w:tcPr>
            <w:tcW w:w="589" w:type="pct"/>
            <w:tcBorders>
              <w:top w:val="nil"/>
              <w:left w:val="nil"/>
              <w:bottom w:val="nil"/>
              <w:right w:val="nil"/>
            </w:tcBorders>
            <w:shd w:val="clear" w:color="auto" w:fill="auto"/>
            <w:noWrap/>
            <w:vAlign w:val="bottom"/>
            <w:hideMark/>
          </w:tcPr>
          <w:p w14:paraId="59A7B7C8" w14:textId="77777777" w:rsidR="00533E2B" w:rsidRPr="00C60B00" w:rsidRDefault="00533E2B" w:rsidP="00D26A08">
            <w:pPr>
              <w:spacing w:before="0" w:after="0" w:line="240" w:lineRule="auto"/>
              <w:jc w:val="right"/>
              <w:rPr>
                <w:rFonts w:ascii="Arial" w:hAnsi="Arial" w:cs="Arial"/>
                <w:sz w:val="16"/>
                <w:szCs w:val="16"/>
              </w:rPr>
            </w:pPr>
            <w:r w:rsidRPr="00C60B00">
              <w:rPr>
                <w:rFonts w:ascii="Arial" w:hAnsi="Arial" w:cs="Arial"/>
                <w:sz w:val="16"/>
                <w:szCs w:val="16"/>
              </w:rPr>
              <w:t>4,157</w:t>
            </w:r>
          </w:p>
        </w:tc>
      </w:tr>
      <w:tr w:rsidR="00533E2B" w:rsidRPr="00C60B00" w14:paraId="13969B0F" w14:textId="77777777" w:rsidTr="00D26A08">
        <w:trPr>
          <w:trHeight w:val="227"/>
        </w:trPr>
        <w:tc>
          <w:tcPr>
            <w:tcW w:w="2055" w:type="pct"/>
            <w:tcBorders>
              <w:top w:val="nil"/>
              <w:left w:val="nil"/>
              <w:bottom w:val="nil"/>
              <w:right w:val="nil"/>
            </w:tcBorders>
            <w:shd w:val="clear" w:color="auto" w:fill="auto"/>
            <w:noWrap/>
            <w:vAlign w:val="center"/>
            <w:hideMark/>
          </w:tcPr>
          <w:p w14:paraId="15560ACB" w14:textId="77777777" w:rsidR="00533E2B" w:rsidRPr="00C60B00" w:rsidRDefault="00533E2B" w:rsidP="00D26A08">
            <w:pPr>
              <w:spacing w:before="0" w:after="0" w:line="240" w:lineRule="auto"/>
              <w:ind w:firstLineChars="100" w:firstLine="160"/>
              <w:rPr>
                <w:rFonts w:ascii="Arial" w:hAnsi="Arial" w:cs="Arial"/>
                <w:color w:val="000000"/>
                <w:sz w:val="16"/>
                <w:szCs w:val="16"/>
              </w:rPr>
            </w:pPr>
            <w:r w:rsidRPr="00C60B00">
              <w:rPr>
                <w:rFonts w:ascii="Arial" w:hAnsi="Arial" w:cs="Arial"/>
                <w:color w:val="000000"/>
                <w:sz w:val="16"/>
                <w:szCs w:val="16"/>
              </w:rPr>
              <w:t xml:space="preserve">Other </w:t>
            </w:r>
          </w:p>
        </w:tc>
        <w:tc>
          <w:tcPr>
            <w:tcW w:w="589" w:type="pct"/>
            <w:tcBorders>
              <w:top w:val="nil"/>
              <w:left w:val="nil"/>
              <w:bottom w:val="nil"/>
              <w:right w:val="nil"/>
            </w:tcBorders>
            <w:shd w:val="clear" w:color="auto" w:fill="auto"/>
            <w:noWrap/>
            <w:vAlign w:val="bottom"/>
            <w:hideMark/>
          </w:tcPr>
          <w:p w14:paraId="20E8CDD0"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309</w:t>
            </w:r>
          </w:p>
        </w:tc>
        <w:tc>
          <w:tcPr>
            <w:tcW w:w="589" w:type="pct"/>
            <w:tcBorders>
              <w:top w:val="nil"/>
              <w:left w:val="nil"/>
              <w:bottom w:val="nil"/>
              <w:right w:val="nil"/>
            </w:tcBorders>
            <w:shd w:val="clear" w:color="000000" w:fill="E6E6E6"/>
            <w:noWrap/>
            <w:vAlign w:val="bottom"/>
            <w:hideMark/>
          </w:tcPr>
          <w:p w14:paraId="1E2C63A8"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w:t>
            </w:r>
          </w:p>
        </w:tc>
        <w:tc>
          <w:tcPr>
            <w:tcW w:w="589" w:type="pct"/>
            <w:tcBorders>
              <w:top w:val="nil"/>
              <w:left w:val="nil"/>
              <w:bottom w:val="nil"/>
              <w:right w:val="nil"/>
            </w:tcBorders>
            <w:shd w:val="clear" w:color="auto" w:fill="auto"/>
            <w:noWrap/>
            <w:vAlign w:val="bottom"/>
            <w:hideMark/>
          </w:tcPr>
          <w:p w14:paraId="27F7D543"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w:t>
            </w:r>
          </w:p>
        </w:tc>
        <w:tc>
          <w:tcPr>
            <w:tcW w:w="589" w:type="pct"/>
            <w:tcBorders>
              <w:top w:val="nil"/>
              <w:left w:val="nil"/>
              <w:bottom w:val="nil"/>
              <w:right w:val="nil"/>
            </w:tcBorders>
            <w:shd w:val="clear" w:color="auto" w:fill="auto"/>
            <w:noWrap/>
            <w:vAlign w:val="bottom"/>
            <w:hideMark/>
          </w:tcPr>
          <w:p w14:paraId="69BD2BC7"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w:t>
            </w:r>
          </w:p>
        </w:tc>
        <w:tc>
          <w:tcPr>
            <w:tcW w:w="589" w:type="pct"/>
            <w:tcBorders>
              <w:top w:val="nil"/>
              <w:left w:val="nil"/>
              <w:bottom w:val="nil"/>
              <w:right w:val="nil"/>
            </w:tcBorders>
            <w:shd w:val="clear" w:color="auto" w:fill="auto"/>
            <w:noWrap/>
            <w:vAlign w:val="bottom"/>
            <w:hideMark/>
          </w:tcPr>
          <w:p w14:paraId="1945533A"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w:t>
            </w:r>
          </w:p>
        </w:tc>
      </w:tr>
      <w:tr w:rsidR="00533E2B" w:rsidRPr="00C60B00" w14:paraId="4E06A6F9" w14:textId="77777777" w:rsidTr="00D26A08">
        <w:trPr>
          <w:trHeight w:val="227"/>
        </w:trPr>
        <w:tc>
          <w:tcPr>
            <w:tcW w:w="2055" w:type="pct"/>
            <w:tcBorders>
              <w:top w:val="nil"/>
              <w:left w:val="nil"/>
              <w:bottom w:val="nil"/>
              <w:right w:val="nil"/>
            </w:tcBorders>
            <w:shd w:val="clear" w:color="auto" w:fill="auto"/>
            <w:noWrap/>
            <w:vAlign w:val="center"/>
            <w:hideMark/>
          </w:tcPr>
          <w:p w14:paraId="13C750C4" w14:textId="77777777" w:rsidR="00533E2B" w:rsidRPr="00C60B00" w:rsidRDefault="00533E2B" w:rsidP="00D26A08">
            <w:pPr>
              <w:spacing w:before="0" w:after="0" w:line="240" w:lineRule="auto"/>
              <w:rPr>
                <w:rFonts w:ascii="Arial" w:hAnsi="Arial" w:cs="Arial"/>
                <w:b/>
                <w:bCs/>
                <w:i/>
                <w:iCs/>
                <w:color w:val="000000"/>
                <w:sz w:val="16"/>
                <w:szCs w:val="16"/>
              </w:rPr>
            </w:pPr>
            <w:r w:rsidRPr="00C60B00">
              <w:rPr>
                <w:rFonts w:ascii="Arial" w:hAnsi="Arial" w:cs="Arial"/>
                <w:b/>
                <w:bCs/>
                <w:i/>
                <w:iCs/>
                <w:color w:val="000000"/>
                <w:sz w:val="16"/>
                <w:szCs w:val="16"/>
              </w:rPr>
              <w:t>Total cash received</w:t>
            </w:r>
          </w:p>
        </w:tc>
        <w:tc>
          <w:tcPr>
            <w:tcW w:w="589" w:type="pct"/>
            <w:tcBorders>
              <w:top w:val="single" w:sz="4" w:space="0" w:color="000000"/>
              <w:left w:val="nil"/>
              <w:bottom w:val="single" w:sz="4" w:space="0" w:color="000000"/>
              <w:right w:val="nil"/>
            </w:tcBorders>
            <w:shd w:val="clear" w:color="auto" w:fill="auto"/>
            <w:noWrap/>
            <w:vAlign w:val="bottom"/>
            <w:hideMark/>
          </w:tcPr>
          <w:p w14:paraId="60721929"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118,143</w:t>
            </w:r>
          </w:p>
        </w:tc>
        <w:tc>
          <w:tcPr>
            <w:tcW w:w="589" w:type="pct"/>
            <w:tcBorders>
              <w:top w:val="single" w:sz="4" w:space="0" w:color="000000"/>
              <w:left w:val="nil"/>
              <w:bottom w:val="single" w:sz="4" w:space="0" w:color="000000"/>
              <w:right w:val="nil"/>
            </w:tcBorders>
            <w:shd w:val="clear" w:color="000000" w:fill="E6E6E6"/>
            <w:noWrap/>
            <w:vAlign w:val="bottom"/>
            <w:hideMark/>
          </w:tcPr>
          <w:p w14:paraId="143C2F4F"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119,564</w:t>
            </w:r>
          </w:p>
        </w:tc>
        <w:tc>
          <w:tcPr>
            <w:tcW w:w="589" w:type="pct"/>
            <w:tcBorders>
              <w:top w:val="single" w:sz="4" w:space="0" w:color="000000"/>
              <w:left w:val="nil"/>
              <w:bottom w:val="single" w:sz="4" w:space="0" w:color="000000"/>
              <w:right w:val="nil"/>
            </w:tcBorders>
            <w:shd w:val="clear" w:color="auto" w:fill="auto"/>
            <w:noWrap/>
            <w:vAlign w:val="bottom"/>
            <w:hideMark/>
          </w:tcPr>
          <w:p w14:paraId="63EFB560"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129,230</w:t>
            </w:r>
          </w:p>
        </w:tc>
        <w:tc>
          <w:tcPr>
            <w:tcW w:w="589" w:type="pct"/>
            <w:tcBorders>
              <w:top w:val="single" w:sz="4" w:space="0" w:color="000000"/>
              <w:left w:val="nil"/>
              <w:bottom w:val="single" w:sz="4" w:space="0" w:color="000000"/>
              <w:right w:val="nil"/>
            </w:tcBorders>
            <w:shd w:val="clear" w:color="auto" w:fill="auto"/>
            <w:noWrap/>
            <w:vAlign w:val="bottom"/>
            <w:hideMark/>
          </w:tcPr>
          <w:p w14:paraId="7E0E0F3E"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110,041</w:t>
            </w:r>
          </w:p>
        </w:tc>
        <w:tc>
          <w:tcPr>
            <w:tcW w:w="589" w:type="pct"/>
            <w:tcBorders>
              <w:top w:val="single" w:sz="4" w:space="0" w:color="000000"/>
              <w:left w:val="nil"/>
              <w:bottom w:val="single" w:sz="4" w:space="0" w:color="000000"/>
              <w:right w:val="nil"/>
            </w:tcBorders>
            <w:shd w:val="clear" w:color="auto" w:fill="auto"/>
            <w:noWrap/>
            <w:vAlign w:val="bottom"/>
            <w:hideMark/>
          </w:tcPr>
          <w:p w14:paraId="7C6BC8E3"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109,439</w:t>
            </w:r>
          </w:p>
        </w:tc>
      </w:tr>
      <w:tr w:rsidR="00533E2B" w:rsidRPr="00C60B00" w14:paraId="4B409C60" w14:textId="77777777" w:rsidTr="00D26A08">
        <w:trPr>
          <w:trHeight w:val="227"/>
        </w:trPr>
        <w:tc>
          <w:tcPr>
            <w:tcW w:w="2055" w:type="pct"/>
            <w:tcBorders>
              <w:top w:val="nil"/>
              <w:left w:val="nil"/>
              <w:bottom w:val="nil"/>
              <w:right w:val="nil"/>
            </w:tcBorders>
            <w:shd w:val="clear" w:color="auto" w:fill="auto"/>
            <w:noWrap/>
            <w:vAlign w:val="center"/>
            <w:hideMark/>
          </w:tcPr>
          <w:p w14:paraId="704077B2"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Cash used</w:t>
            </w:r>
          </w:p>
        </w:tc>
        <w:tc>
          <w:tcPr>
            <w:tcW w:w="589" w:type="pct"/>
            <w:tcBorders>
              <w:top w:val="nil"/>
              <w:left w:val="nil"/>
              <w:bottom w:val="nil"/>
              <w:right w:val="nil"/>
            </w:tcBorders>
            <w:shd w:val="clear" w:color="auto" w:fill="auto"/>
            <w:noWrap/>
            <w:vAlign w:val="bottom"/>
            <w:hideMark/>
          </w:tcPr>
          <w:p w14:paraId="743CCE50" w14:textId="77777777" w:rsidR="00533E2B" w:rsidRPr="00C60B00" w:rsidRDefault="00533E2B" w:rsidP="00D26A08">
            <w:pPr>
              <w:spacing w:before="0"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5BC3CD92"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01B23348" w14:textId="77777777" w:rsidR="00533E2B" w:rsidRPr="00C60B00" w:rsidRDefault="00533E2B" w:rsidP="00D26A0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2C661172" w14:textId="77777777" w:rsidR="00533E2B" w:rsidRPr="00C60B00" w:rsidRDefault="00533E2B" w:rsidP="00D26A08">
            <w:pPr>
              <w:spacing w:before="0" w:after="0" w:line="240" w:lineRule="auto"/>
              <w:jc w:val="right"/>
              <w:rPr>
                <w:rFonts w:ascii="Times New Roman" w:hAnsi="Times New Roman"/>
                <w:sz w:val="20"/>
              </w:rPr>
            </w:pPr>
          </w:p>
        </w:tc>
        <w:tc>
          <w:tcPr>
            <w:tcW w:w="589" w:type="pct"/>
            <w:tcBorders>
              <w:top w:val="nil"/>
              <w:left w:val="nil"/>
              <w:bottom w:val="nil"/>
              <w:right w:val="nil"/>
            </w:tcBorders>
            <w:shd w:val="clear" w:color="auto" w:fill="auto"/>
            <w:noWrap/>
            <w:vAlign w:val="bottom"/>
            <w:hideMark/>
          </w:tcPr>
          <w:p w14:paraId="62B81669" w14:textId="77777777" w:rsidR="00533E2B" w:rsidRPr="00C60B00" w:rsidRDefault="00533E2B" w:rsidP="00D26A08">
            <w:pPr>
              <w:spacing w:before="0" w:after="0" w:line="240" w:lineRule="auto"/>
              <w:jc w:val="right"/>
              <w:rPr>
                <w:rFonts w:ascii="Times New Roman" w:hAnsi="Times New Roman"/>
                <w:sz w:val="20"/>
              </w:rPr>
            </w:pPr>
          </w:p>
        </w:tc>
      </w:tr>
      <w:tr w:rsidR="00533E2B" w:rsidRPr="00C60B00" w14:paraId="1309265C" w14:textId="77777777" w:rsidTr="00D26A08">
        <w:trPr>
          <w:trHeight w:val="227"/>
        </w:trPr>
        <w:tc>
          <w:tcPr>
            <w:tcW w:w="2055" w:type="pct"/>
            <w:tcBorders>
              <w:top w:val="nil"/>
              <w:left w:val="nil"/>
              <w:bottom w:val="nil"/>
              <w:right w:val="nil"/>
            </w:tcBorders>
            <w:shd w:val="clear" w:color="auto" w:fill="auto"/>
            <w:noWrap/>
            <w:vAlign w:val="center"/>
            <w:hideMark/>
          </w:tcPr>
          <w:p w14:paraId="08BBEDBD" w14:textId="77777777" w:rsidR="00533E2B" w:rsidRPr="00C60B00" w:rsidRDefault="00533E2B" w:rsidP="00D26A08">
            <w:pPr>
              <w:spacing w:before="0" w:after="0" w:line="240" w:lineRule="auto"/>
              <w:ind w:firstLineChars="100" w:firstLine="160"/>
              <w:rPr>
                <w:rFonts w:ascii="Arial" w:hAnsi="Arial" w:cs="Arial"/>
                <w:color w:val="000000"/>
                <w:sz w:val="16"/>
                <w:szCs w:val="16"/>
              </w:rPr>
            </w:pPr>
            <w:r w:rsidRPr="00C60B00">
              <w:rPr>
                <w:rFonts w:ascii="Arial" w:hAnsi="Arial" w:cs="Arial"/>
                <w:color w:val="000000"/>
                <w:sz w:val="16"/>
                <w:szCs w:val="16"/>
              </w:rPr>
              <w:t>Employees</w:t>
            </w:r>
          </w:p>
        </w:tc>
        <w:tc>
          <w:tcPr>
            <w:tcW w:w="589" w:type="pct"/>
            <w:tcBorders>
              <w:top w:val="nil"/>
              <w:left w:val="nil"/>
              <w:bottom w:val="nil"/>
              <w:right w:val="nil"/>
            </w:tcBorders>
            <w:shd w:val="clear" w:color="auto" w:fill="auto"/>
            <w:noWrap/>
            <w:vAlign w:val="bottom"/>
            <w:hideMark/>
          </w:tcPr>
          <w:p w14:paraId="2C9C1D7D"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55,612</w:t>
            </w:r>
          </w:p>
        </w:tc>
        <w:tc>
          <w:tcPr>
            <w:tcW w:w="589" w:type="pct"/>
            <w:tcBorders>
              <w:top w:val="nil"/>
              <w:left w:val="nil"/>
              <w:bottom w:val="nil"/>
              <w:right w:val="nil"/>
            </w:tcBorders>
            <w:shd w:val="clear" w:color="000000" w:fill="E6E6E6"/>
            <w:noWrap/>
            <w:vAlign w:val="bottom"/>
            <w:hideMark/>
          </w:tcPr>
          <w:p w14:paraId="7C24163A"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64,077</w:t>
            </w:r>
          </w:p>
        </w:tc>
        <w:tc>
          <w:tcPr>
            <w:tcW w:w="589" w:type="pct"/>
            <w:tcBorders>
              <w:top w:val="nil"/>
              <w:left w:val="nil"/>
              <w:bottom w:val="nil"/>
              <w:right w:val="nil"/>
            </w:tcBorders>
            <w:shd w:val="clear" w:color="auto" w:fill="auto"/>
            <w:noWrap/>
            <w:vAlign w:val="bottom"/>
            <w:hideMark/>
          </w:tcPr>
          <w:p w14:paraId="0F75BCC3"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71,836</w:t>
            </w:r>
          </w:p>
        </w:tc>
        <w:tc>
          <w:tcPr>
            <w:tcW w:w="589" w:type="pct"/>
            <w:tcBorders>
              <w:top w:val="nil"/>
              <w:left w:val="nil"/>
              <w:bottom w:val="nil"/>
              <w:right w:val="nil"/>
            </w:tcBorders>
            <w:shd w:val="clear" w:color="auto" w:fill="auto"/>
            <w:noWrap/>
            <w:vAlign w:val="bottom"/>
            <w:hideMark/>
          </w:tcPr>
          <w:p w14:paraId="32D74AE6"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59,481</w:t>
            </w:r>
          </w:p>
        </w:tc>
        <w:tc>
          <w:tcPr>
            <w:tcW w:w="589" w:type="pct"/>
            <w:tcBorders>
              <w:top w:val="nil"/>
              <w:left w:val="nil"/>
              <w:bottom w:val="nil"/>
              <w:right w:val="nil"/>
            </w:tcBorders>
            <w:shd w:val="clear" w:color="auto" w:fill="auto"/>
            <w:noWrap/>
            <w:vAlign w:val="bottom"/>
            <w:hideMark/>
          </w:tcPr>
          <w:p w14:paraId="08612D07"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58,611</w:t>
            </w:r>
          </w:p>
        </w:tc>
      </w:tr>
      <w:tr w:rsidR="00533E2B" w:rsidRPr="00C60B00" w14:paraId="2DAD0C6D" w14:textId="77777777" w:rsidTr="00D26A08">
        <w:trPr>
          <w:trHeight w:val="227"/>
        </w:trPr>
        <w:tc>
          <w:tcPr>
            <w:tcW w:w="2055" w:type="pct"/>
            <w:tcBorders>
              <w:top w:val="nil"/>
              <w:left w:val="nil"/>
              <w:bottom w:val="nil"/>
              <w:right w:val="nil"/>
            </w:tcBorders>
            <w:shd w:val="clear" w:color="auto" w:fill="auto"/>
            <w:noWrap/>
            <w:vAlign w:val="center"/>
            <w:hideMark/>
          </w:tcPr>
          <w:p w14:paraId="61114F77" w14:textId="77777777" w:rsidR="00533E2B" w:rsidRPr="00C60B00" w:rsidRDefault="00533E2B" w:rsidP="00D26A08">
            <w:pPr>
              <w:spacing w:before="0" w:after="0" w:line="240" w:lineRule="auto"/>
              <w:ind w:firstLineChars="100" w:firstLine="160"/>
              <w:rPr>
                <w:rFonts w:ascii="Arial" w:hAnsi="Arial" w:cs="Arial"/>
                <w:color w:val="000000"/>
                <w:sz w:val="16"/>
                <w:szCs w:val="16"/>
              </w:rPr>
            </w:pPr>
            <w:r w:rsidRPr="00C60B00">
              <w:rPr>
                <w:rFonts w:ascii="Arial" w:hAnsi="Arial" w:cs="Arial"/>
                <w:color w:val="000000"/>
                <w:sz w:val="16"/>
                <w:szCs w:val="16"/>
              </w:rPr>
              <w:t>Suppliers</w:t>
            </w:r>
          </w:p>
        </w:tc>
        <w:tc>
          <w:tcPr>
            <w:tcW w:w="589" w:type="pct"/>
            <w:tcBorders>
              <w:top w:val="nil"/>
              <w:left w:val="nil"/>
              <w:bottom w:val="nil"/>
              <w:right w:val="nil"/>
            </w:tcBorders>
            <w:shd w:val="clear" w:color="auto" w:fill="auto"/>
            <w:noWrap/>
            <w:vAlign w:val="bottom"/>
            <w:hideMark/>
          </w:tcPr>
          <w:p w14:paraId="70228356"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48,432</w:t>
            </w:r>
          </w:p>
        </w:tc>
        <w:tc>
          <w:tcPr>
            <w:tcW w:w="589" w:type="pct"/>
            <w:tcBorders>
              <w:top w:val="nil"/>
              <w:left w:val="nil"/>
              <w:bottom w:val="nil"/>
              <w:right w:val="nil"/>
            </w:tcBorders>
            <w:shd w:val="clear" w:color="000000" w:fill="E6E6E6"/>
            <w:noWrap/>
            <w:vAlign w:val="bottom"/>
            <w:hideMark/>
          </w:tcPr>
          <w:p w14:paraId="771564CA"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47,318</w:t>
            </w:r>
          </w:p>
        </w:tc>
        <w:tc>
          <w:tcPr>
            <w:tcW w:w="589" w:type="pct"/>
            <w:tcBorders>
              <w:top w:val="nil"/>
              <w:left w:val="nil"/>
              <w:bottom w:val="nil"/>
              <w:right w:val="nil"/>
            </w:tcBorders>
            <w:shd w:val="clear" w:color="auto" w:fill="auto"/>
            <w:noWrap/>
            <w:vAlign w:val="bottom"/>
            <w:hideMark/>
          </w:tcPr>
          <w:p w14:paraId="0AC87E9D"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49,239</w:t>
            </w:r>
          </w:p>
        </w:tc>
        <w:tc>
          <w:tcPr>
            <w:tcW w:w="589" w:type="pct"/>
            <w:tcBorders>
              <w:top w:val="nil"/>
              <w:left w:val="nil"/>
              <w:bottom w:val="nil"/>
              <w:right w:val="nil"/>
            </w:tcBorders>
            <w:shd w:val="clear" w:color="auto" w:fill="auto"/>
            <w:noWrap/>
            <w:vAlign w:val="bottom"/>
            <w:hideMark/>
          </w:tcPr>
          <w:p w14:paraId="48AE0FCC"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42,412</w:t>
            </w:r>
          </w:p>
        </w:tc>
        <w:tc>
          <w:tcPr>
            <w:tcW w:w="589" w:type="pct"/>
            <w:tcBorders>
              <w:top w:val="nil"/>
              <w:left w:val="nil"/>
              <w:bottom w:val="nil"/>
              <w:right w:val="nil"/>
            </w:tcBorders>
            <w:shd w:val="clear" w:color="auto" w:fill="auto"/>
            <w:noWrap/>
            <w:vAlign w:val="bottom"/>
            <w:hideMark/>
          </w:tcPr>
          <w:p w14:paraId="58A0D8E1"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42,294</w:t>
            </w:r>
          </w:p>
        </w:tc>
      </w:tr>
      <w:tr w:rsidR="00533E2B" w:rsidRPr="00C60B00" w14:paraId="216A4DA0" w14:textId="77777777" w:rsidTr="00D26A08">
        <w:trPr>
          <w:trHeight w:val="227"/>
        </w:trPr>
        <w:tc>
          <w:tcPr>
            <w:tcW w:w="2055" w:type="pct"/>
            <w:tcBorders>
              <w:top w:val="nil"/>
              <w:left w:val="nil"/>
              <w:bottom w:val="nil"/>
              <w:right w:val="nil"/>
            </w:tcBorders>
            <w:shd w:val="clear" w:color="auto" w:fill="auto"/>
            <w:vAlign w:val="center"/>
            <w:hideMark/>
          </w:tcPr>
          <w:p w14:paraId="62C27F85" w14:textId="77777777" w:rsidR="00533E2B" w:rsidRPr="00C60B00" w:rsidRDefault="00533E2B" w:rsidP="00D26A08">
            <w:pPr>
              <w:spacing w:before="0" w:after="0" w:line="240" w:lineRule="auto"/>
              <w:ind w:firstLineChars="100" w:firstLine="160"/>
              <w:rPr>
                <w:rFonts w:ascii="Arial" w:hAnsi="Arial" w:cs="Arial"/>
                <w:sz w:val="16"/>
                <w:szCs w:val="16"/>
              </w:rPr>
            </w:pPr>
            <w:r w:rsidRPr="00C60B00">
              <w:rPr>
                <w:rFonts w:ascii="Arial" w:hAnsi="Arial" w:cs="Arial"/>
                <w:sz w:val="16"/>
                <w:szCs w:val="16"/>
              </w:rPr>
              <w:t xml:space="preserve">s74 External Revenue </w:t>
            </w:r>
            <w:r w:rsidRPr="00C60B00">
              <w:rPr>
                <w:rFonts w:ascii="Arial" w:hAnsi="Arial" w:cs="Arial"/>
                <w:sz w:val="16"/>
                <w:szCs w:val="16"/>
              </w:rPr>
              <w:br/>
              <w:t xml:space="preserve"> </w:t>
            </w:r>
            <w:r>
              <w:rPr>
                <w:rFonts w:ascii="Arial" w:hAnsi="Arial" w:cs="Arial"/>
                <w:sz w:val="16"/>
                <w:szCs w:val="16"/>
              </w:rPr>
              <w:t xml:space="preserve">   </w:t>
            </w:r>
            <w:r w:rsidRPr="00C60B00">
              <w:rPr>
                <w:rFonts w:ascii="Arial" w:hAnsi="Arial" w:cs="Arial"/>
                <w:sz w:val="16"/>
                <w:szCs w:val="16"/>
              </w:rPr>
              <w:t>transferred to the OPA</w:t>
            </w:r>
          </w:p>
        </w:tc>
        <w:tc>
          <w:tcPr>
            <w:tcW w:w="589" w:type="pct"/>
            <w:tcBorders>
              <w:top w:val="nil"/>
              <w:left w:val="nil"/>
              <w:bottom w:val="nil"/>
              <w:right w:val="nil"/>
            </w:tcBorders>
            <w:shd w:val="clear" w:color="auto" w:fill="auto"/>
            <w:noWrap/>
            <w:vAlign w:val="bottom"/>
            <w:hideMark/>
          </w:tcPr>
          <w:p w14:paraId="5AA30DEC"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3,464</w:t>
            </w:r>
          </w:p>
        </w:tc>
        <w:tc>
          <w:tcPr>
            <w:tcW w:w="589" w:type="pct"/>
            <w:tcBorders>
              <w:top w:val="nil"/>
              <w:left w:val="nil"/>
              <w:bottom w:val="nil"/>
              <w:right w:val="nil"/>
            </w:tcBorders>
            <w:shd w:val="clear" w:color="000000" w:fill="E6E6E6"/>
            <w:noWrap/>
            <w:vAlign w:val="bottom"/>
            <w:hideMark/>
          </w:tcPr>
          <w:p w14:paraId="3C59F332"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w:t>
            </w:r>
          </w:p>
        </w:tc>
        <w:tc>
          <w:tcPr>
            <w:tcW w:w="589" w:type="pct"/>
            <w:tcBorders>
              <w:top w:val="nil"/>
              <w:left w:val="nil"/>
              <w:bottom w:val="nil"/>
              <w:right w:val="nil"/>
            </w:tcBorders>
            <w:shd w:val="clear" w:color="auto" w:fill="auto"/>
            <w:noWrap/>
            <w:vAlign w:val="bottom"/>
            <w:hideMark/>
          </w:tcPr>
          <w:p w14:paraId="61D3A48C"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w:t>
            </w:r>
          </w:p>
        </w:tc>
        <w:tc>
          <w:tcPr>
            <w:tcW w:w="589" w:type="pct"/>
            <w:tcBorders>
              <w:top w:val="nil"/>
              <w:left w:val="nil"/>
              <w:bottom w:val="nil"/>
              <w:right w:val="nil"/>
            </w:tcBorders>
            <w:shd w:val="clear" w:color="auto" w:fill="auto"/>
            <w:noWrap/>
            <w:vAlign w:val="bottom"/>
            <w:hideMark/>
          </w:tcPr>
          <w:p w14:paraId="0F5C7178"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w:t>
            </w:r>
          </w:p>
        </w:tc>
        <w:tc>
          <w:tcPr>
            <w:tcW w:w="589" w:type="pct"/>
            <w:tcBorders>
              <w:top w:val="nil"/>
              <w:left w:val="nil"/>
              <w:bottom w:val="nil"/>
              <w:right w:val="nil"/>
            </w:tcBorders>
            <w:shd w:val="clear" w:color="auto" w:fill="auto"/>
            <w:noWrap/>
            <w:vAlign w:val="bottom"/>
            <w:hideMark/>
          </w:tcPr>
          <w:p w14:paraId="6879BD91"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w:t>
            </w:r>
          </w:p>
        </w:tc>
      </w:tr>
      <w:tr w:rsidR="00533E2B" w:rsidRPr="00C60B00" w14:paraId="50CD2FB3" w14:textId="77777777" w:rsidTr="00D26A08">
        <w:trPr>
          <w:trHeight w:val="227"/>
        </w:trPr>
        <w:tc>
          <w:tcPr>
            <w:tcW w:w="2055" w:type="pct"/>
            <w:tcBorders>
              <w:top w:val="nil"/>
              <w:left w:val="nil"/>
              <w:bottom w:val="nil"/>
              <w:right w:val="nil"/>
            </w:tcBorders>
            <w:shd w:val="clear" w:color="auto" w:fill="auto"/>
            <w:vAlign w:val="center"/>
            <w:hideMark/>
          </w:tcPr>
          <w:p w14:paraId="0630C6D3" w14:textId="77777777" w:rsidR="00533E2B" w:rsidRPr="00C60B00" w:rsidRDefault="00533E2B" w:rsidP="00D26A08">
            <w:pPr>
              <w:spacing w:before="0" w:after="0" w:line="240" w:lineRule="auto"/>
              <w:ind w:firstLineChars="100" w:firstLine="160"/>
              <w:rPr>
                <w:rFonts w:ascii="Arial" w:hAnsi="Arial" w:cs="Arial"/>
                <w:sz w:val="16"/>
                <w:szCs w:val="16"/>
              </w:rPr>
            </w:pPr>
            <w:r w:rsidRPr="00C60B00">
              <w:rPr>
                <w:rFonts w:ascii="Arial" w:hAnsi="Arial" w:cs="Arial"/>
                <w:sz w:val="16"/>
                <w:szCs w:val="16"/>
              </w:rPr>
              <w:t>Interest payments on lease liability</w:t>
            </w:r>
          </w:p>
        </w:tc>
        <w:tc>
          <w:tcPr>
            <w:tcW w:w="589" w:type="pct"/>
            <w:tcBorders>
              <w:top w:val="nil"/>
              <w:left w:val="nil"/>
              <w:bottom w:val="nil"/>
              <w:right w:val="nil"/>
            </w:tcBorders>
            <w:shd w:val="clear" w:color="auto" w:fill="auto"/>
            <w:noWrap/>
            <w:vAlign w:val="bottom"/>
            <w:hideMark/>
          </w:tcPr>
          <w:p w14:paraId="18483C03"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348</w:t>
            </w:r>
          </w:p>
        </w:tc>
        <w:tc>
          <w:tcPr>
            <w:tcW w:w="589" w:type="pct"/>
            <w:tcBorders>
              <w:top w:val="nil"/>
              <w:left w:val="nil"/>
              <w:bottom w:val="nil"/>
              <w:right w:val="nil"/>
            </w:tcBorders>
            <w:shd w:val="clear" w:color="000000" w:fill="E6E6E6"/>
            <w:noWrap/>
            <w:vAlign w:val="bottom"/>
            <w:hideMark/>
          </w:tcPr>
          <w:p w14:paraId="2632EAC6"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400</w:t>
            </w:r>
          </w:p>
        </w:tc>
        <w:tc>
          <w:tcPr>
            <w:tcW w:w="589" w:type="pct"/>
            <w:tcBorders>
              <w:top w:val="nil"/>
              <w:left w:val="nil"/>
              <w:bottom w:val="nil"/>
              <w:right w:val="nil"/>
            </w:tcBorders>
            <w:shd w:val="clear" w:color="auto" w:fill="auto"/>
            <w:noWrap/>
            <w:vAlign w:val="bottom"/>
            <w:hideMark/>
          </w:tcPr>
          <w:p w14:paraId="0A6583CD"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400</w:t>
            </w:r>
          </w:p>
        </w:tc>
        <w:tc>
          <w:tcPr>
            <w:tcW w:w="589" w:type="pct"/>
            <w:tcBorders>
              <w:top w:val="nil"/>
              <w:left w:val="nil"/>
              <w:bottom w:val="nil"/>
              <w:right w:val="nil"/>
            </w:tcBorders>
            <w:shd w:val="clear" w:color="auto" w:fill="auto"/>
            <w:noWrap/>
            <w:vAlign w:val="bottom"/>
            <w:hideMark/>
          </w:tcPr>
          <w:p w14:paraId="737E0917"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400</w:t>
            </w:r>
          </w:p>
        </w:tc>
        <w:tc>
          <w:tcPr>
            <w:tcW w:w="589" w:type="pct"/>
            <w:tcBorders>
              <w:top w:val="nil"/>
              <w:left w:val="nil"/>
              <w:bottom w:val="nil"/>
              <w:right w:val="nil"/>
            </w:tcBorders>
            <w:shd w:val="clear" w:color="auto" w:fill="auto"/>
            <w:noWrap/>
            <w:vAlign w:val="bottom"/>
            <w:hideMark/>
          </w:tcPr>
          <w:p w14:paraId="452FAB58"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400</w:t>
            </w:r>
          </w:p>
        </w:tc>
      </w:tr>
      <w:tr w:rsidR="00533E2B" w:rsidRPr="00C60B00" w14:paraId="52844C0D" w14:textId="77777777" w:rsidTr="00D26A08">
        <w:trPr>
          <w:trHeight w:val="227"/>
        </w:trPr>
        <w:tc>
          <w:tcPr>
            <w:tcW w:w="2055" w:type="pct"/>
            <w:tcBorders>
              <w:top w:val="nil"/>
              <w:left w:val="nil"/>
              <w:bottom w:val="nil"/>
              <w:right w:val="nil"/>
            </w:tcBorders>
            <w:shd w:val="clear" w:color="auto" w:fill="auto"/>
            <w:noWrap/>
            <w:vAlign w:val="center"/>
            <w:hideMark/>
          </w:tcPr>
          <w:p w14:paraId="6AABD2F9" w14:textId="77777777" w:rsidR="00533E2B" w:rsidRPr="00C60B00" w:rsidRDefault="00533E2B" w:rsidP="00D26A08">
            <w:pPr>
              <w:spacing w:before="0" w:after="0" w:line="240" w:lineRule="auto"/>
              <w:ind w:firstLineChars="100" w:firstLine="160"/>
              <w:rPr>
                <w:rFonts w:ascii="Arial" w:hAnsi="Arial" w:cs="Arial"/>
                <w:color w:val="000000"/>
                <w:sz w:val="16"/>
                <w:szCs w:val="16"/>
              </w:rPr>
            </w:pPr>
            <w:r w:rsidRPr="00C60B00">
              <w:rPr>
                <w:rFonts w:ascii="Arial" w:hAnsi="Arial" w:cs="Arial"/>
                <w:color w:val="000000"/>
                <w:sz w:val="16"/>
                <w:szCs w:val="16"/>
              </w:rPr>
              <w:t>Other</w:t>
            </w:r>
          </w:p>
        </w:tc>
        <w:tc>
          <w:tcPr>
            <w:tcW w:w="589" w:type="pct"/>
            <w:tcBorders>
              <w:top w:val="nil"/>
              <w:left w:val="nil"/>
              <w:bottom w:val="nil"/>
              <w:right w:val="nil"/>
            </w:tcBorders>
            <w:shd w:val="clear" w:color="auto" w:fill="auto"/>
            <w:noWrap/>
            <w:vAlign w:val="bottom"/>
            <w:hideMark/>
          </w:tcPr>
          <w:p w14:paraId="5CC97857"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2,789</w:t>
            </w:r>
          </w:p>
        </w:tc>
        <w:tc>
          <w:tcPr>
            <w:tcW w:w="589" w:type="pct"/>
            <w:tcBorders>
              <w:top w:val="nil"/>
              <w:left w:val="nil"/>
              <w:bottom w:val="nil"/>
              <w:right w:val="nil"/>
            </w:tcBorders>
            <w:shd w:val="clear" w:color="000000" w:fill="E6E6E6"/>
            <w:noWrap/>
            <w:vAlign w:val="bottom"/>
            <w:hideMark/>
          </w:tcPr>
          <w:p w14:paraId="381A924C"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570</w:t>
            </w:r>
          </w:p>
        </w:tc>
        <w:tc>
          <w:tcPr>
            <w:tcW w:w="589" w:type="pct"/>
            <w:tcBorders>
              <w:top w:val="nil"/>
              <w:left w:val="nil"/>
              <w:bottom w:val="nil"/>
              <w:right w:val="nil"/>
            </w:tcBorders>
            <w:shd w:val="clear" w:color="auto" w:fill="auto"/>
            <w:noWrap/>
            <w:vAlign w:val="bottom"/>
            <w:hideMark/>
          </w:tcPr>
          <w:p w14:paraId="6E6B4EA4"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556</w:t>
            </w:r>
          </w:p>
        </w:tc>
        <w:tc>
          <w:tcPr>
            <w:tcW w:w="589" w:type="pct"/>
            <w:tcBorders>
              <w:top w:val="nil"/>
              <w:left w:val="nil"/>
              <w:bottom w:val="nil"/>
              <w:right w:val="nil"/>
            </w:tcBorders>
            <w:shd w:val="clear" w:color="auto" w:fill="auto"/>
            <w:noWrap/>
            <w:vAlign w:val="bottom"/>
            <w:hideMark/>
          </w:tcPr>
          <w:p w14:paraId="25B4CC09"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549</w:t>
            </w:r>
          </w:p>
        </w:tc>
        <w:tc>
          <w:tcPr>
            <w:tcW w:w="589" w:type="pct"/>
            <w:tcBorders>
              <w:top w:val="nil"/>
              <w:left w:val="nil"/>
              <w:bottom w:val="nil"/>
              <w:right w:val="nil"/>
            </w:tcBorders>
            <w:shd w:val="clear" w:color="auto" w:fill="auto"/>
            <w:noWrap/>
            <w:vAlign w:val="bottom"/>
            <w:hideMark/>
          </w:tcPr>
          <w:p w14:paraId="240442D3"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545</w:t>
            </w:r>
          </w:p>
        </w:tc>
      </w:tr>
      <w:tr w:rsidR="00533E2B" w:rsidRPr="00C60B00" w14:paraId="00B8EE32" w14:textId="77777777" w:rsidTr="00D26A08">
        <w:trPr>
          <w:trHeight w:val="227"/>
        </w:trPr>
        <w:tc>
          <w:tcPr>
            <w:tcW w:w="2055" w:type="pct"/>
            <w:tcBorders>
              <w:top w:val="nil"/>
              <w:left w:val="nil"/>
              <w:bottom w:val="nil"/>
              <w:right w:val="nil"/>
            </w:tcBorders>
            <w:shd w:val="clear" w:color="auto" w:fill="auto"/>
            <w:noWrap/>
            <w:vAlign w:val="center"/>
            <w:hideMark/>
          </w:tcPr>
          <w:p w14:paraId="38667FCA" w14:textId="77777777" w:rsidR="00533E2B" w:rsidRPr="00C60B00" w:rsidRDefault="00533E2B" w:rsidP="00D26A08">
            <w:pPr>
              <w:spacing w:before="0" w:after="0" w:line="240" w:lineRule="auto"/>
              <w:rPr>
                <w:rFonts w:ascii="Arial" w:hAnsi="Arial" w:cs="Arial"/>
                <w:b/>
                <w:bCs/>
                <w:i/>
                <w:iCs/>
                <w:color w:val="000000"/>
                <w:sz w:val="16"/>
                <w:szCs w:val="16"/>
              </w:rPr>
            </w:pPr>
            <w:r w:rsidRPr="00C60B00">
              <w:rPr>
                <w:rFonts w:ascii="Arial" w:hAnsi="Arial" w:cs="Arial"/>
                <w:b/>
                <w:bCs/>
                <w:i/>
                <w:iCs/>
                <w:color w:val="000000"/>
                <w:sz w:val="16"/>
                <w:szCs w:val="16"/>
              </w:rPr>
              <w:t>Total cash used</w:t>
            </w:r>
          </w:p>
        </w:tc>
        <w:tc>
          <w:tcPr>
            <w:tcW w:w="589" w:type="pct"/>
            <w:tcBorders>
              <w:top w:val="single" w:sz="4" w:space="0" w:color="000000"/>
              <w:left w:val="nil"/>
              <w:bottom w:val="single" w:sz="4" w:space="0" w:color="000000"/>
              <w:right w:val="nil"/>
            </w:tcBorders>
            <w:shd w:val="clear" w:color="auto" w:fill="auto"/>
            <w:noWrap/>
            <w:vAlign w:val="bottom"/>
            <w:hideMark/>
          </w:tcPr>
          <w:p w14:paraId="4F4145E5"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110,645</w:t>
            </w:r>
          </w:p>
        </w:tc>
        <w:tc>
          <w:tcPr>
            <w:tcW w:w="589" w:type="pct"/>
            <w:tcBorders>
              <w:top w:val="single" w:sz="4" w:space="0" w:color="000000"/>
              <w:left w:val="nil"/>
              <w:bottom w:val="single" w:sz="4" w:space="0" w:color="000000"/>
              <w:right w:val="nil"/>
            </w:tcBorders>
            <w:shd w:val="clear" w:color="000000" w:fill="E6E6E6"/>
            <w:noWrap/>
            <w:vAlign w:val="bottom"/>
            <w:hideMark/>
          </w:tcPr>
          <w:p w14:paraId="1623300B"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112,365</w:t>
            </w:r>
          </w:p>
        </w:tc>
        <w:tc>
          <w:tcPr>
            <w:tcW w:w="589" w:type="pct"/>
            <w:tcBorders>
              <w:top w:val="single" w:sz="4" w:space="0" w:color="000000"/>
              <w:left w:val="nil"/>
              <w:bottom w:val="single" w:sz="4" w:space="0" w:color="000000"/>
              <w:right w:val="nil"/>
            </w:tcBorders>
            <w:shd w:val="clear" w:color="auto" w:fill="auto"/>
            <w:noWrap/>
            <w:vAlign w:val="bottom"/>
            <w:hideMark/>
          </w:tcPr>
          <w:p w14:paraId="5EF6E545"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122,031</w:t>
            </w:r>
          </w:p>
        </w:tc>
        <w:tc>
          <w:tcPr>
            <w:tcW w:w="589" w:type="pct"/>
            <w:tcBorders>
              <w:top w:val="single" w:sz="4" w:space="0" w:color="000000"/>
              <w:left w:val="nil"/>
              <w:bottom w:val="single" w:sz="4" w:space="0" w:color="000000"/>
              <w:right w:val="nil"/>
            </w:tcBorders>
            <w:shd w:val="clear" w:color="auto" w:fill="auto"/>
            <w:noWrap/>
            <w:vAlign w:val="bottom"/>
            <w:hideMark/>
          </w:tcPr>
          <w:p w14:paraId="40C668A6"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102,842</w:t>
            </w:r>
          </w:p>
        </w:tc>
        <w:tc>
          <w:tcPr>
            <w:tcW w:w="589" w:type="pct"/>
            <w:tcBorders>
              <w:top w:val="single" w:sz="4" w:space="0" w:color="000000"/>
              <w:left w:val="nil"/>
              <w:bottom w:val="single" w:sz="4" w:space="0" w:color="000000"/>
              <w:right w:val="nil"/>
            </w:tcBorders>
            <w:shd w:val="clear" w:color="auto" w:fill="auto"/>
            <w:noWrap/>
            <w:vAlign w:val="bottom"/>
            <w:hideMark/>
          </w:tcPr>
          <w:p w14:paraId="16A98751"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101,850</w:t>
            </w:r>
          </w:p>
        </w:tc>
      </w:tr>
      <w:tr w:rsidR="00533E2B" w:rsidRPr="00C60B00" w14:paraId="757C7D33" w14:textId="77777777" w:rsidTr="00D26A08">
        <w:trPr>
          <w:trHeight w:val="227"/>
        </w:trPr>
        <w:tc>
          <w:tcPr>
            <w:tcW w:w="2055" w:type="pct"/>
            <w:tcBorders>
              <w:top w:val="nil"/>
              <w:left w:val="nil"/>
              <w:bottom w:val="nil"/>
              <w:right w:val="nil"/>
            </w:tcBorders>
            <w:shd w:val="clear" w:color="auto" w:fill="auto"/>
            <w:vAlign w:val="center"/>
            <w:hideMark/>
          </w:tcPr>
          <w:p w14:paraId="51969761"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Net cash from / (used by)</w:t>
            </w:r>
            <w:r w:rsidRPr="00C60B00">
              <w:rPr>
                <w:rFonts w:ascii="Arial" w:hAnsi="Arial" w:cs="Arial"/>
                <w:b/>
                <w:bCs/>
                <w:color w:val="000000"/>
                <w:sz w:val="16"/>
                <w:szCs w:val="16"/>
              </w:rPr>
              <w:br/>
              <w:t>operating activities</w:t>
            </w:r>
          </w:p>
        </w:tc>
        <w:tc>
          <w:tcPr>
            <w:tcW w:w="589" w:type="pct"/>
            <w:tcBorders>
              <w:top w:val="nil"/>
              <w:left w:val="nil"/>
              <w:bottom w:val="single" w:sz="4" w:space="0" w:color="auto"/>
              <w:right w:val="nil"/>
            </w:tcBorders>
            <w:shd w:val="clear" w:color="auto" w:fill="auto"/>
            <w:noWrap/>
            <w:vAlign w:val="bottom"/>
            <w:hideMark/>
          </w:tcPr>
          <w:p w14:paraId="193A4C51"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7,498</w:t>
            </w:r>
          </w:p>
        </w:tc>
        <w:tc>
          <w:tcPr>
            <w:tcW w:w="589" w:type="pct"/>
            <w:tcBorders>
              <w:top w:val="nil"/>
              <w:left w:val="nil"/>
              <w:bottom w:val="single" w:sz="4" w:space="0" w:color="auto"/>
              <w:right w:val="nil"/>
            </w:tcBorders>
            <w:shd w:val="clear" w:color="000000" w:fill="E6E6E6"/>
            <w:noWrap/>
            <w:vAlign w:val="bottom"/>
            <w:hideMark/>
          </w:tcPr>
          <w:p w14:paraId="6C8E89D4"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7,199</w:t>
            </w:r>
          </w:p>
        </w:tc>
        <w:tc>
          <w:tcPr>
            <w:tcW w:w="589" w:type="pct"/>
            <w:tcBorders>
              <w:top w:val="nil"/>
              <w:left w:val="nil"/>
              <w:bottom w:val="single" w:sz="4" w:space="0" w:color="auto"/>
              <w:right w:val="nil"/>
            </w:tcBorders>
            <w:shd w:val="clear" w:color="auto" w:fill="auto"/>
            <w:noWrap/>
            <w:vAlign w:val="bottom"/>
            <w:hideMark/>
          </w:tcPr>
          <w:p w14:paraId="334A7204"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7,199</w:t>
            </w:r>
          </w:p>
        </w:tc>
        <w:tc>
          <w:tcPr>
            <w:tcW w:w="589" w:type="pct"/>
            <w:tcBorders>
              <w:top w:val="nil"/>
              <w:left w:val="nil"/>
              <w:bottom w:val="single" w:sz="4" w:space="0" w:color="auto"/>
              <w:right w:val="nil"/>
            </w:tcBorders>
            <w:shd w:val="clear" w:color="auto" w:fill="auto"/>
            <w:noWrap/>
            <w:vAlign w:val="bottom"/>
            <w:hideMark/>
          </w:tcPr>
          <w:p w14:paraId="4A04E1CA"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7,199</w:t>
            </w:r>
          </w:p>
        </w:tc>
        <w:tc>
          <w:tcPr>
            <w:tcW w:w="589" w:type="pct"/>
            <w:tcBorders>
              <w:top w:val="nil"/>
              <w:left w:val="nil"/>
              <w:bottom w:val="single" w:sz="4" w:space="0" w:color="auto"/>
              <w:right w:val="nil"/>
            </w:tcBorders>
            <w:shd w:val="clear" w:color="auto" w:fill="auto"/>
            <w:noWrap/>
            <w:vAlign w:val="bottom"/>
            <w:hideMark/>
          </w:tcPr>
          <w:p w14:paraId="3856D029"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7,589</w:t>
            </w:r>
          </w:p>
        </w:tc>
      </w:tr>
      <w:tr w:rsidR="00533E2B" w:rsidRPr="00C60B00" w14:paraId="4ADFD6D2" w14:textId="77777777" w:rsidTr="00D26A08">
        <w:trPr>
          <w:trHeight w:val="227"/>
        </w:trPr>
        <w:tc>
          <w:tcPr>
            <w:tcW w:w="2055" w:type="pct"/>
            <w:tcBorders>
              <w:top w:val="nil"/>
              <w:left w:val="nil"/>
              <w:bottom w:val="nil"/>
              <w:right w:val="nil"/>
            </w:tcBorders>
            <w:shd w:val="clear" w:color="auto" w:fill="auto"/>
            <w:noWrap/>
            <w:vAlign w:val="center"/>
            <w:hideMark/>
          </w:tcPr>
          <w:p w14:paraId="43DBF23B"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INVESTING ACTIVITIES</w:t>
            </w:r>
          </w:p>
        </w:tc>
        <w:tc>
          <w:tcPr>
            <w:tcW w:w="589" w:type="pct"/>
            <w:tcBorders>
              <w:top w:val="nil"/>
              <w:left w:val="nil"/>
              <w:bottom w:val="nil"/>
              <w:right w:val="nil"/>
            </w:tcBorders>
            <w:shd w:val="clear" w:color="auto" w:fill="auto"/>
            <w:noWrap/>
            <w:vAlign w:val="bottom"/>
            <w:hideMark/>
          </w:tcPr>
          <w:p w14:paraId="67E8A011" w14:textId="77777777" w:rsidR="00533E2B" w:rsidRPr="00C60B00" w:rsidRDefault="00533E2B" w:rsidP="00D26A08">
            <w:pPr>
              <w:spacing w:before="0"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625195D3"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6EED9DD6" w14:textId="77777777" w:rsidR="00533E2B" w:rsidRPr="00C60B00" w:rsidRDefault="00533E2B" w:rsidP="00D26A0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2CCD00F2" w14:textId="77777777" w:rsidR="00533E2B" w:rsidRPr="00C60B00" w:rsidRDefault="00533E2B" w:rsidP="00D26A08">
            <w:pPr>
              <w:spacing w:before="0" w:after="0" w:line="240" w:lineRule="auto"/>
              <w:jc w:val="right"/>
              <w:rPr>
                <w:rFonts w:ascii="Times New Roman" w:hAnsi="Times New Roman"/>
                <w:sz w:val="20"/>
              </w:rPr>
            </w:pPr>
          </w:p>
        </w:tc>
        <w:tc>
          <w:tcPr>
            <w:tcW w:w="589" w:type="pct"/>
            <w:tcBorders>
              <w:top w:val="nil"/>
              <w:left w:val="nil"/>
              <w:bottom w:val="nil"/>
              <w:right w:val="nil"/>
            </w:tcBorders>
            <w:shd w:val="clear" w:color="auto" w:fill="auto"/>
            <w:noWrap/>
            <w:vAlign w:val="bottom"/>
            <w:hideMark/>
          </w:tcPr>
          <w:p w14:paraId="4FAA1476" w14:textId="77777777" w:rsidR="00533E2B" w:rsidRPr="00C60B00" w:rsidRDefault="00533E2B" w:rsidP="00D26A08">
            <w:pPr>
              <w:spacing w:before="0" w:after="0" w:line="240" w:lineRule="auto"/>
              <w:jc w:val="right"/>
              <w:rPr>
                <w:rFonts w:ascii="Times New Roman" w:hAnsi="Times New Roman"/>
                <w:sz w:val="20"/>
              </w:rPr>
            </w:pPr>
          </w:p>
        </w:tc>
      </w:tr>
      <w:tr w:rsidR="00533E2B" w:rsidRPr="00C60B00" w14:paraId="7B3C03DF" w14:textId="77777777" w:rsidTr="00D26A08">
        <w:trPr>
          <w:trHeight w:val="227"/>
        </w:trPr>
        <w:tc>
          <w:tcPr>
            <w:tcW w:w="2055" w:type="pct"/>
            <w:tcBorders>
              <w:top w:val="nil"/>
              <w:left w:val="nil"/>
              <w:bottom w:val="nil"/>
              <w:right w:val="nil"/>
            </w:tcBorders>
            <w:shd w:val="clear" w:color="auto" w:fill="auto"/>
            <w:noWrap/>
            <w:vAlign w:val="center"/>
            <w:hideMark/>
          </w:tcPr>
          <w:p w14:paraId="08411BF8"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Cash used</w:t>
            </w:r>
          </w:p>
        </w:tc>
        <w:tc>
          <w:tcPr>
            <w:tcW w:w="589" w:type="pct"/>
            <w:tcBorders>
              <w:top w:val="nil"/>
              <w:left w:val="nil"/>
              <w:bottom w:val="nil"/>
              <w:right w:val="nil"/>
            </w:tcBorders>
            <w:shd w:val="clear" w:color="auto" w:fill="auto"/>
            <w:noWrap/>
            <w:vAlign w:val="bottom"/>
            <w:hideMark/>
          </w:tcPr>
          <w:p w14:paraId="44DABF3A" w14:textId="77777777" w:rsidR="00533E2B" w:rsidRPr="00C60B00" w:rsidRDefault="00533E2B" w:rsidP="00D26A08">
            <w:pPr>
              <w:spacing w:before="0"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16E6EE83"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3458D448" w14:textId="77777777" w:rsidR="00533E2B" w:rsidRPr="00C60B00" w:rsidRDefault="00533E2B" w:rsidP="00D26A0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4ED4ACF1" w14:textId="77777777" w:rsidR="00533E2B" w:rsidRPr="00C60B00" w:rsidRDefault="00533E2B" w:rsidP="00D26A08">
            <w:pPr>
              <w:spacing w:before="0" w:after="0" w:line="240" w:lineRule="auto"/>
              <w:jc w:val="right"/>
              <w:rPr>
                <w:rFonts w:ascii="Times New Roman" w:hAnsi="Times New Roman"/>
                <w:sz w:val="20"/>
              </w:rPr>
            </w:pPr>
          </w:p>
        </w:tc>
        <w:tc>
          <w:tcPr>
            <w:tcW w:w="589" w:type="pct"/>
            <w:tcBorders>
              <w:top w:val="nil"/>
              <w:left w:val="nil"/>
              <w:bottom w:val="nil"/>
              <w:right w:val="nil"/>
            </w:tcBorders>
            <w:shd w:val="clear" w:color="auto" w:fill="auto"/>
            <w:noWrap/>
            <w:vAlign w:val="bottom"/>
            <w:hideMark/>
          </w:tcPr>
          <w:p w14:paraId="4FFB6AC6" w14:textId="77777777" w:rsidR="00533E2B" w:rsidRPr="00C60B00" w:rsidRDefault="00533E2B" w:rsidP="00D26A08">
            <w:pPr>
              <w:spacing w:before="0" w:after="0" w:line="240" w:lineRule="auto"/>
              <w:jc w:val="right"/>
              <w:rPr>
                <w:rFonts w:ascii="Times New Roman" w:hAnsi="Times New Roman"/>
                <w:sz w:val="20"/>
              </w:rPr>
            </w:pPr>
          </w:p>
        </w:tc>
      </w:tr>
      <w:tr w:rsidR="00533E2B" w:rsidRPr="00C60B00" w14:paraId="3D600161" w14:textId="77777777" w:rsidTr="00D26A08">
        <w:trPr>
          <w:trHeight w:val="227"/>
        </w:trPr>
        <w:tc>
          <w:tcPr>
            <w:tcW w:w="2055" w:type="pct"/>
            <w:tcBorders>
              <w:top w:val="nil"/>
              <w:left w:val="nil"/>
              <w:bottom w:val="nil"/>
              <w:right w:val="nil"/>
            </w:tcBorders>
            <w:shd w:val="clear" w:color="auto" w:fill="auto"/>
            <w:vAlign w:val="center"/>
            <w:hideMark/>
          </w:tcPr>
          <w:p w14:paraId="486D68F7" w14:textId="77777777" w:rsidR="00533E2B" w:rsidRPr="00C60B00" w:rsidRDefault="00533E2B" w:rsidP="00D26A08">
            <w:pPr>
              <w:spacing w:before="0" w:after="0" w:line="240" w:lineRule="auto"/>
              <w:ind w:firstLineChars="100" w:firstLine="160"/>
              <w:rPr>
                <w:rFonts w:ascii="Arial" w:hAnsi="Arial" w:cs="Arial"/>
                <w:color w:val="000000"/>
                <w:sz w:val="16"/>
                <w:szCs w:val="16"/>
              </w:rPr>
            </w:pPr>
            <w:r w:rsidRPr="00C60B00">
              <w:rPr>
                <w:rFonts w:ascii="Arial" w:hAnsi="Arial" w:cs="Arial"/>
                <w:color w:val="000000"/>
                <w:sz w:val="16"/>
                <w:szCs w:val="16"/>
              </w:rPr>
              <w:t xml:space="preserve">Purchase of property, plant, and </w:t>
            </w:r>
            <w:r w:rsidRPr="00C60B00">
              <w:rPr>
                <w:rFonts w:ascii="Arial" w:hAnsi="Arial" w:cs="Arial"/>
                <w:color w:val="000000"/>
                <w:sz w:val="16"/>
                <w:szCs w:val="16"/>
              </w:rPr>
              <w:br/>
              <w:t xml:space="preserve"> </w:t>
            </w:r>
            <w:r>
              <w:rPr>
                <w:rFonts w:ascii="Arial" w:hAnsi="Arial" w:cs="Arial"/>
                <w:color w:val="000000"/>
                <w:sz w:val="16"/>
                <w:szCs w:val="16"/>
              </w:rPr>
              <w:t xml:space="preserve">   </w:t>
            </w:r>
            <w:r w:rsidRPr="00C60B00">
              <w:rPr>
                <w:rFonts w:ascii="Arial" w:hAnsi="Arial" w:cs="Arial"/>
                <w:color w:val="000000"/>
                <w:sz w:val="16"/>
                <w:szCs w:val="16"/>
              </w:rPr>
              <w:t>equipment and intangibles</w:t>
            </w:r>
          </w:p>
        </w:tc>
        <w:tc>
          <w:tcPr>
            <w:tcW w:w="589" w:type="pct"/>
            <w:tcBorders>
              <w:top w:val="nil"/>
              <w:left w:val="nil"/>
              <w:bottom w:val="nil"/>
              <w:right w:val="nil"/>
            </w:tcBorders>
            <w:shd w:val="clear" w:color="auto" w:fill="auto"/>
            <w:noWrap/>
            <w:vAlign w:val="bottom"/>
            <w:hideMark/>
          </w:tcPr>
          <w:p w14:paraId="28609563"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854</w:t>
            </w:r>
          </w:p>
        </w:tc>
        <w:tc>
          <w:tcPr>
            <w:tcW w:w="589" w:type="pct"/>
            <w:tcBorders>
              <w:top w:val="nil"/>
              <w:left w:val="nil"/>
              <w:bottom w:val="nil"/>
              <w:right w:val="nil"/>
            </w:tcBorders>
            <w:shd w:val="clear" w:color="000000" w:fill="E6E6E6"/>
            <w:noWrap/>
            <w:vAlign w:val="bottom"/>
            <w:hideMark/>
          </w:tcPr>
          <w:p w14:paraId="1C4FBFA6"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6,665</w:t>
            </w:r>
          </w:p>
        </w:tc>
        <w:tc>
          <w:tcPr>
            <w:tcW w:w="589" w:type="pct"/>
            <w:tcBorders>
              <w:top w:val="nil"/>
              <w:left w:val="nil"/>
              <w:bottom w:val="nil"/>
              <w:right w:val="nil"/>
            </w:tcBorders>
            <w:shd w:val="clear" w:color="auto" w:fill="auto"/>
            <w:noWrap/>
            <w:vAlign w:val="bottom"/>
            <w:hideMark/>
          </w:tcPr>
          <w:p w14:paraId="3A77FE20"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1,972</w:t>
            </w:r>
          </w:p>
        </w:tc>
        <w:tc>
          <w:tcPr>
            <w:tcW w:w="589" w:type="pct"/>
            <w:tcBorders>
              <w:top w:val="nil"/>
              <w:left w:val="nil"/>
              <w:bottom w:val="nil"/>
              <w:right w:val="nil"/>
            </w:tcBorders>
            <w:shd w:val="clear" w:color="auto" w:fill="auto"/>
            <w:noWrap/>
            <w:vAlign w:val="bottom"/>
            <w:hideMark/>
          </w:tcPr>
          <w:p w14:paraId="285CDBA8"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2,005</w:t>
            </w:r>
          </w:p>
        </w:tc>
        <w:tc>
          <w:tcPr>
            <w:tcW w:w="589" w:type="pct"/>
            <w:tcBorders>
              <w:top w:val="nil"/>
              <w:left w:val="nil"/>
              <w:bottom w:val="nil"/>
              <w:right w:val="nil"/>
            </w:tcBorders>
            <w:shd w:val="clear" w:color="auto" w:fill="auto"/>
            <w:noWrap/>
            <w:vAlign w:val="bottom"/>
            <w:hideMark/>
          </w:tcPr>
          <w:p w14:paraId="0D638132"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2,029</w:t>
            </w:r>
          </w:p>
        </w:tc>
      </w:tr>
      <w:tr w:rsidR="00533E2B" w:rsidRPr="00C60B00" w14:paraId="377F6D78" w14:textId="77777777" w:rsidTr="00D26A08">
        <w:trPr>
          <w:trHeight w:val="227"/>
        </w:trPr>
        <w:tc>
          <w:tcPr>
            <w:tcW w:w="2055" w:type="pct"/>
            <w:tcBorders>
              <w:top w:val="nil"/>
              <w:left w:val="nil"/>
              <w:bottom w:val="nil"/>
              <w:right w:val="nil"/>
            </w:tcBorders>
            <w:shd w:val="clear" w:color="auto" w:fill="auto"/>
            <w:noWrap/>
            <w:vAlign w:val="center"/>
            <w:hideMark/>
          </w:tcPr>
          <w:p w14:paraId="2721B224" w14:textId="77777777" w:rsidR="00533E2B" w:rsidRPr="00C60B00" w:rsidRDefault="00533E2B" w:rsidP="00D26A08">
            <w:pPr>
              <w:spacing w:before="0" w:after="0" w:line="240" w:lineRule="auto"/>
              <w:rPr>
                <w:rFonts w:ascii="Arial" w:hAnsi="Arial" w:cs="Arial"/>
                <w:b/>
                <w:bCs/>
                <w:i/>
                <w:iCs/>
                <w:color w:val="000000"/>
                <w:sz w:val="16"/>
                <w:szCs w:val="16"/>
              </w:rPr>
            </w:pPr>
            <w:r w:rsidRPr="00C60B00">
              <w:rPr>
                <w:rFonts w:ascii="Arial" w:hAnsi="Arial" w:cs="Arial"/>
                <w:b/>
                <w:bCs/>
                <w:i/>
                <w:iCs/>
                <w:color w:val="000000"/>
                <w:sz w:val="16"/>
                <w:szCs w:val="16"/>
              </w:rPr>
              <w:t>Total cash used</w:t>
            </w:r>
          </w:p>
        </w:tc>
        <w:tc>
          <w:tcPr>
            <w:tcW w:w="589" w:type="pct"/>
            <w:tcBorders>
              <w:top w:val="single" w:sz="4" w:space="0" w:color="000000"/>
              <w:left w:val="nil"/>
              <w:bottom w:val="single" w:sz="4" w:space="0" w:color="000000"/>
              <w:right w:val="nil"/>
            </w:tcBorders>
            <w:shd w:val="clear" w:color="auto" w:fill="auto"/>
            <w:noWrap/>
            <w:vAlign w:val="bottom"/>
            <w:hideMark/>
          </w:tcPr>
          <w:p w14:paraId="52BBE8FE"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854</w:t>
            </w:r>
          </w:p>
        </w:tc>
        <w:tc>
          <w:tcPr>
            <w:tcW w:w="589" w:type="pct"/>
            <w:tcBorders>
              <w:top w:val="single" w:sz="4" w:space="0" w:color="000000"/>
              <w:left w:val="nil"/>
              <w:bottom w:val="single" w:sz="4" w:space="0" w:color="000000"/>
              <w:right w:val="nil"/>
            </w:tcBorders>
            <w:shd w:val="clear" w:color="000000" w:fill="E6E6E6"/>
            <w:noWrap/>
            <w:vAlign w:val="bottom"/>
            <w:hideMark/>
          </w:tcPr>
          <w:p w14:paraId="0DE630EB"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6,665</w:t>
            </w:r>
          </w:p>
        </w:tc>
        <w:tc>
          <w:tcPr>
            <w:tcW w:w="589" w:type="pct"/>
            <w:tcBorders>
              <w:top w:val="single" w:sz="4" w:space="0" w:color="000000"/>
              <w:left w:val="nil"/>
              <w:bottom w:val="single" w:sz="4" w:space="0" w:color="000000"/>
              <w:right w:val="nil"/>
            </w:tcBorders>
            <w:shd w:val="clear" w:color="auto" w:fill="auto"/>
            <w:noWrap/>
            <w:vAlign w:val="bottom"/>
            <w:hideMark/>
          </w:tcPr>
          <w:p w14:paraId="52EF5646"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1,972</w:t>
            </w:r>
          </w:p>
        </w:tc>
        <w:tc>
          <w:tcPr>
            <w:tcW w:w="589" w:type="pct"/>
            <w:tcBorders>
              <w:top w:val="single" w:sz="4" w:space="0" w:color="000000"/>
              <w:left w:val="nil"/>
              <w:bottom w:val="single" w:sz="4" w:space="0" w:color="000000"/>
              <w:right w:val="nil"/>
            </w:tcBorders>
            <w:shd w:val="clear" w:color="auto" w:fill="auto"/>
            <w:noWrap/>
            <w:vAlign w:val="bottom"/>
            <w:hideMark/>
          </w:tcPr>
          <w:p w14:paraId="42CDB065"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2,005</w:t>
            </w:r>
          </w:p>
        </w:tc>
        <w:tc>
          <w:tcPr>
            <w:tcW w:w="589" w:type="pct"/>
            <w:tcBorders>
              <w:top w:val="single" w:sz="4" w:space="0" w:color="000000"/>
              <w:left w:val="nil"/>
              <w:bottom w:val="single" w:sz="4" w:space="0" w:color="000000"/>
              <w:right w:val="nil"/>
            </w:tcBorders>
            <w:shd w:val="clear" w:color="auto" w:fill="auto"/>
            <w:noWrap/>
            <w:vAlign w:val="bottom"/>
            <w:hideMark/>
          </w:tcPr>
          <w:p w14:paraId="67F4DAEC"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2,029</w:t>
            </w:r>
          </w:p>
        </w:tc>
      </w:tr>
      <w:tr w:rsidR="00533E2B" w:rsidRPr="00C60B00" w14:paraId="4CA75377" w14:textId="77777777" w:rsidTr="00D26A08">
        <w:trPr>
          <w:trHeight w:val="227"/>
        </w:trPr>
        <w:tc>
          <w:tcPr>
            <w:tcW w:w="2055" w:type="pct"/>
            <w:tcBorders>
              <w:top w:val="nil"/>
              <w:left w:val="nil"/>
              <w:bottom w:val="nil"/>
              <w:right w:val="nil"/>
            </w:tcBorders>
            <w:shd w:val="clear" w:color="auto" w:fill="auto"/>
            <w:vAlign w:val="center"/>
            <w:hideMark/>
          </w:tcPr>
          <w:p w14:paraId="2E97775A"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Net cash from / (used by)</w:t>
            </w:r>
            <w:r w:rsidRPr="00C60B00">
              <w:rPr>
                <w:rFonts w:ascii="Arial" w:hAnsi="Arial" w:cs="Arial"/>
                <w:b/>
                <w:bCs/>
                <w:color w:val="000000"/>
                <w:sz w:val="16"/>
                <w:szCs w:val="16"/>
              </w:rPr>
              <w:br/>
              <w:t xml:space="preserve"> investing activities</w:t>
            </w:r>
          </w:p>
        </w:tc>
        <w:tc>
          <w:tcPr>
            <w:tcW w:w="589" w:type="pct"/>
            <w:tcBorders>
              <w:top w:val="nil"/>
              <w:left w:val="nil"/>
              <w:bottom w:val="single" w:sz="4" w:space="0" w:color="auto"/>
              <w:right w:val="nil"/>
            </w:tcBorders>
            <w:shd w:val="clear" w:color="auto" w:fill="auto"/>
            <w:noWrap/>
            <w:vAlign w:val="bottom"/>
            <w:hideMark/>
          </w:tcPr>
          <w:p w14:paraId="03CA7A9C"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(854)</w:t>
            </w:r>
          </w:p>
        </w:tc>
        <w:tc>
          <w:tcPr>
            <w:tcW w:w="589" w:type="pct"/>
            <w:tcBorders>
              <w:top w:val="nil"/>
              <w:left w:val="nil"/>
              <w:bottom w:val="single" w:sz="4" w:space="0" w:color="auto"/>
              <w:right w:val="nil"/>
            </w:tcBorders>
            <w:shd w:val="clear" w:color="000000" w:fill="E6E6E6"/>
            <w:noWrap/>
            <w:vAlign w:val="bottom"/>
            <w:hideMark/>
          </w:tcPr>
          <w:p w14:paraId="09CE6E05"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(6,665)</w:t>
            </w:r>
          </w:p>
        </w:tc>
        <w:tc>
          <w:tcPr>
            <w:tcW w:w="589" w:type="pct"/>
            <w:tcBorders>
              <w:top w:val="nil"/>
              <w:left w:val="nil"/>
              <w:bottom w:val="single" w:sz="4" w:space="0" w:color="auto"/>
              <w:right w:val="nil"/>
            </w:tcBorders>
            <w:shd w:val="clear" w:color="auto" w:fill="auto"/>
            <w:noWrap/>
            <w:vAlign w:val="bottom"/>
            <w:hideMark/>
          </w:tcPr>
          <w:p w14:paraId="4F5F63E6"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(1,972)</w:t>
            </w:r>
          </w:p>
        </w:tc>
        <w:tc>
          <w:tcPr>
            <w:tcW w:w="589" w:type="pct"/>
            <w:tcBorders>
              <w:top w:val="nil"/>
              <w:left w:val="nil"/>
              <w:bottom w:val="single" w:sz="4" w:space="0" w:color="auto"/>
              <w:right w:val="nil"/>
            </w:tcBorders>
            <w:shd w:val="clear" w:color="auto" w:fill="auto"/>
            <w:noWrap/>
            <w:vAlign w:val="bottom"/>
            <w:hideMark/>
          </w:tcPr>
          <w:p w14:paraId="19883D3B"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(2,005)</w:t>
            </w:r>
          </w:p>
        </w:tc>
        <w:tc>
          <w:tcPr>
            <w:tcW w:w="589" w:type="pct"/>
            <w:tcBorders>
              <w:top w:val="nil"/>
              <w:left w:val="nil"/>
              <w:bottom w:val="single" w:sz="4" w:space="0" w:color="auto"/>
              <w:right w:val="nil"/>
            </w:tcBorders>
            <w:shd w:val="clear" w:color="auto" w:fill="auto"/>
            <w:noWrap/>
            <w:vAlign w:val="bottom"/>
            <w:hideMark/>
          </w:tcPr>
          <w:p w14:paraId="1AA1CFA3"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(2,029)</w:t>
            </w:r>
          </w:p>
        </w:tc>
      </w:tr>
      <w:tr w:rsidR="00533E2B" w:rsidRPr="00C60B00" w14:paraId="16CEA329" w14:textId="77777777" w:rsidTr="00D26A08">
        <w:trPr>
          <w:trHeight w:val="227"/>
        </w:trPr>
        <w:tc>
          <w:tcPr>
            <w:tcW w:w="2055" w:type="pct"/>
            <w:tcBorders>
              <w:top w:val="nil"/>
              <w:left w:val="nil"/>
              <w:bottom w:val="nil"/>
              <w:right w:val="nil"/>
            </w:tcBorders>
            <w:shd w:val="clear" w:color="auto" w:fill="auto"/>
            <w:noWrap/>
            <w:vAlign w:val="center"/>
            <w:hideMark/>
          </w:tcPr>
          <w:p w14:paraId="4A39DF5C"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FINANCING ACTIVITIES</w:t>
            </w:r>
          </w:p>
        </w:tc>
        <w:tc>
          <w:tcPr>
            <w:tcW w:w="589" w:type="pct"/>
            <w:tcBorders>
              <w:top w:val="nil"/>
              <w:left w:val="nil"/>
              <w:bottom w:val="nil"/>
              <w:right w:val="nil"/>
            </w:tcBorders>
            <w:shd w:val="clear" w:color="auto" w:fill="auto"/>
            <w:noWrap/>
            <w:vAlign w:val="bottom"/>
            <w:hideMark/>
          </w:tcPr>
          <w:p w14:paraId="293AB22D" w14:textId="77777777" w:rsidR="00533E2B" w:rsidRPr="00C60B00" w:rsidRDefault="00533E2B" w:rsidP="00D26A08">
            <w:pPr>
              <w:spacing w:before="0"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4BD23573"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5A595318" w14:textId="77777777" w:rsidR="00533E2B" w:rsidRPr="00C60B00" w:rsidRDefault="00533E2B" w:rsidP="00D26A0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2FD5A326" w14:textId="77777777" w:rsidR="00533E2B" w:rsidRPr="00C60B00" w:rsidRDefault="00533E2B" w:rsidP="00D26A08">
            <w:pPr>
              <w:spacing w:before="0" w:after="0" w:line="240" w:lineRule="auto"/>
              <w:jc w:val="right"/>
              <w:rPr>
                <w:rFonts w:ascii="Times New Roman" w:hAnsi="Times New Roman"/>
                <w:sz w:val="20"/>
              </w:rPr>
            </w:pPr>
          </w:p>
        </w:tc>
        <w:tc>
          <w:tcPr>
            <w:tcW w:w="589" w:type="pct"/>
            <w:tcBorders>
              <w:top w:val="nil"/>
              <w:left w:val="nil"/>
              <w:bottom w:val="nil"/>
              <w:right w:val="nil"/>
            </w:tcBorders>
            <w:shd w:val="clear" w:color="auto" w:fill="auto"/>
            <w:noWrap/>
            <w:vAlign w:val="bottom"/>
            <w:hideMark/>
          </w:tcPr>
          <w:p w14:paraId="31E0C412" w14:textId="77777777" w:rsidR="00533E2B" w:rsidRPr="00C60B00" w:rsidRDefault="00533E2B" w:rsidP="00D26A08">
            <w:pPr>
              <w:spacing w:before="0" w:after="0" w:line="240" w:lineRule="auto"/>
              <w:jc w:val="right"/>
              <w:rPr>
                <w:rFonts w:ascii="Times New Roman" w:hAnsi="Times New Roman"/>
                <w:sz w:val="20"/>
              </w:rPr>
            </w:pPr>
          </w:p>
        </w:tc>
      </w:tr>
      <w:tr w:rsidR="00533E2B" w:rsidRPr="00C60B00" w14:paraId="65E2745A" w14:textId="77777777" w:rsidTr="00D26A08">
        <w:trPr>
          <w:trHeight w:val="227"/>
        </w:trPr>
        <w:tc>
          <w:tcPr>
            <w:tcW w:w="2055" w:type="pct"/>
            <w:tcBorders>
              <w:top w:val="nil"/>
              <w:left w:val="nil"/>
              <w:bottom w:val="nil"/>
              <w:right w:val="nil"/>
            </w:tcBorders>
            <w:shd w:val="clear" w:color="auto" w:fill="auto"/>
            <w:noWrap/>
            <w:vAlign w:val="center"/>
            <w:hideMark/>
          </w:tcPr>
          <w:p w14:paraId="10560D5A"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Cash received</w:t>
            </w:r>
          </w:p>
        </w:tc>
        <w:tc>
          <w:tcPr>
            <w:tcW w:w="589" w:type="pct"/>
            <w:tcBorders>
              <w:top w:val="nil"/>
              <w:left w:val="nil"/>
              <w:bottom w:val="nil"/>
              <w:right w:val="nil"/>
            </w:tcBorders>
            <w:shd w:val="clear" w:color="auto" w:fill="auto"/>
            <w:noWrap/>
            <w:vAlign w:val="bottom"/>
            <w:hideMark/>
          </w:tcPr>
          <w:p w14:paraId="504AE4AD" w14:textId="77777777" w:rsidR="00533E2B" w:rsidRPr="00C60B00" w:rsidRDefault="00533E2B" w:rsidP="00D26A08">
            <w:pPr>
              <w:spacing w:before="0"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6433966A"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2A1E4AFC" w14:textId="77777777" w:rsidR="00533E2B" w:rsidRPr="00C60B00" w:rsidRDefault="00533E2B" w:rsidP="00D26A0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72F5D4B" w14:textId="77777777" w:rsidR="00533E2B" w:rsidRPr="00C60B00" w:rsidRDefault="00533E2B" w:rsidP="00D26A08">
            <w:pPr>
              <w:spacing w:before="0" w:after="0" w:line="240" w:lineRule="auto"/>
              <w:jc w:val="right"/>
              <w:rPr>
                <w:rFonts w:ascii="Times New Roman" w:hAnsi="Times New Roman"/>
                <w:sz w:val="20"/>
              </w:rPr>
            </w:pPr>
          </w:p>
        </w:tc>
        <w:tc>
          <w:tcPr>
            <w:tcW w:w="589" w:type="pct"/>
            <w:tcBorders>
              <w:top w:val="nil"/>
              <w:left w:val="nil"/>
              <w:bottom w:val="nil"/>
              <w:right w:val="nil"/>
            </w:tcBorders>
            <w:shd w:val="clear" w:color="auto" w:fill="auto"/>
            <w:noWrap/>
            <w:vAlign w:val="bottom"/>
            <w:hideMark/>
          </w:tcPr>
          <w:p w14:paraId="1F1AE57B" w14:textId="77777777" w:rsidR="00533E2B" w:rsidRPr="00C60B00" w:rsidRDefault="00533E2B" w:rsidP="00D26A08">
            <w:pPr>
              <w:spacing w:before="0" w:after="0" w:line="240" w:lineRule="auto"/>
              <w:jc w:val="right"/>
              <w:rPr>
                <w:rFonts w:ascii="Times New Roman" w:hAnsi="Times New Roman"/>
                <w:sz w:val="20"/>
              </w:rPr>
            </w:pPr>
          </w:p>
        </w:tc>
      </w:tr>
      <w:tr w:rsidR="00533E2B" w:rsidRPr="00C60B00" w14:paraId="16CAE3B5" w14:textId="77777777" w:rsidTr="00D26A08">
        <w:trPr>
          <w:trHeight w:val="227"/>
        </w:trPr>
        <w:tc>
          <w:tcPr>
            <w:tcW w:w="2055" w:type="pct"/>
            <w:tcBorders>
              <w:top w:val="nil"/>
              <w:left w:val="nil"/>
              <w:bottom w:val="nil"/>
              <w:right w:val="nil"/>
            </w:tcBorders>
            <w:shd w:val="clear" w:color="auto" w:fill="auto"/>
            <w:noWrap/>
            <w:vAlign w:val="center"/>
            <w:hideMark/>
          </w:tcPr>
          <w:p w14:paraId="3B968447" w14:textId="77777777" w:rsidR="00533E2B" w:rsidRPr="00C60B00" w:rsidRDefault="00533E2B" w:rsidP="00D26A08">
            <w:pPr>
              <w:spacing w:before="0" w:after="0" w:line="240" w:lineRule="auto"/>
              <w:ind w:firstLineChars="100" w:firstLine="160"/>
              <w:rPr>
                <w:rFonts w:ascii="Arial" w:hAnsi="Arial" w:cs="Arial"/>
                <w:color w:val="000000"/>
                <w:sz w:val="16"/>
                <w:szCs w:val="16"/>
              </w:rPr>
            </w:pPr>
            <w:r w:rsidRPr="00C60B00">
              <w:rPr>
                <w:rFonts w:ascii="Arial" w:hAnsi="Arial" w:cs="Arial"/>
                <w:color w:val="000000"/>
                <w:sz w:val="16"/>
                <w:szCs w:val="16"/>
              </w:rPr>
              <w:t>Contributed equity</w:t>
            </w:r>
          </w:p>
        </w:tc>
        <w:tc>
          <w:tcPr>
            <w:tcW w:w="589" w:type="pct"/>
            <w:tcBorders>
              <w:top w:val="nil"/>
              <w:left w:val="nil"/>
              <w:bottom w:val="nil"/>
              <w:right w:val="nil"/>
            </w:tcBorders>
            <w:shd w:val="clear" w:color="auto" w:fill="auto"/>
            <w:noWrap/>
            <w:vAlign w:val="bottom"/>
            <w:hideMark/>
          </w:tcPr>
          <w:p w14:paraId="185D5AA2"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530</w:t>
            </w:r>
          </w:p>
        </w:tc>
        <w:tc>
          <w:tcPr>
            <w:tcW w:w="589" w:type="pct"/>
            <w:tcBorders>
              <w:top w:val="nil"/>
              <w:left w:val="nil"/>
              <w:bottom w:val="nil"/>
              <w:right w:val="nil"/>
            </w:tcBorders>
            <w:shd w:val="clear" w:color="000000" w:fill="E6E6E6"/>
            <w:noWrap/>
            <w:vAlign w:val="bottom"/>
            <w:hideMark/>
          </w:tcPr>
          <w:p w14:paraId="506AAD3A"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6,665</w:t>
            </w:r>
          </w:p>
        </w:tc>
        <w:tc>
          <w:tcPr>
            <w:tcW w:w="589" w:type="pct"/>
            <w:tcBorders>
              <w:top w:val="nil"/>
              <w:left w:val="nil"/>
              <w:bottom w:val="nil"/>
              <w:right w:val="nil"/>
            </w:tcBorders>
            <w:shd w:val="clear" w:color="auto" w:fill="auto"/>
            <w:noWrap/>
            <w:vAlign w:val="bottom"/>
            <w:hideMark/>
          </w:tcPr>
          <w:p w14:paraId="278462A3"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1,972</w:t>
            </w:r>
          </w:p>
        </w:tc>
        <w:tc>
          <w:tcPr>
            <w:tcW w:w="589" w:type="pct"/>
            <w:tcBorders>
              <w:top w:val="nil"/>
              <w:left w:val="nil"/>
              <w:bottom w:val="nil"/>
              <w:right w:val="nil"/>
            </w:tcBorders>
            <w:shd w:val="clear" w:color="auto" w:fill="auto"/>
            <w:noWrap/>
            <w:vAlign w:val="bottom"/>
            <w:hideMark/>
          </w:tcPr>
          <w:p w14:paraId="1CC8D584"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2,005</w:t>
            </w:r>
          </w:p>
        </w:tc>
        <w:tc>
          <w:tcPr>
            <w:tcW w:w="589" w:type="pct"/>
            <w:tcBorders>
              <w:top w:val="nil"/>
              <w:left w:val="nil"/>
              <w:bottom w:val="nil"/>
              <w:right w:val="nil"/>
            </w:tcBorders>
            <w:shd w:val="clear" w:color="auto" w:fill="auto"/>
            <w:noWrap/>
            <w:vAlign w:val="bottom"/>
            <w:hideMark/>
          </w:tcPr>
          <w:p w14:paraId="5FB3FBAC"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2,029</w:t>
            </w:r>
          </w:p>
        </w:tc>
      </w:tr>
      <w:tr w:rsidR="00533E2B" w:rsidRPr="00C60B00" w14:paraId="015592BE" w14:textId="77777777" w:rsidTr="00D26A08">
        <w:trPr>
          <w:trHeight w:val="227"/>
        </w:trPr>
        <w:tc>
          <w:tcPr>
            <w:tcW w:w="2055" w:type="pct"/>
            <w:tcBorders>
              <w:top w:val="nil"/>
              <w:left w:val="nil"/>
              <w:bottom w:val="nil"/>
              <w:right w:val="nil"/>
            </w:tcBorders>
            <w:shd w:val="clear" w:color="auto" w:fill="auto"/>
            <w:noWrap/>
            <w:vAlign w:val="center"/>
            <w:hideMark/>
          </w:tcPr>
          <w:p w14:paraId="008E51A7" w14:textId="77777777" w:rsidR="00533E2B" w:rsidRPr="00C60B00" w:rsidRDefault="00533E2B" w:rsidP="00D26A08">
            <w:pPr>
              <w:spacing w:before="0" w:after="0" w:line="240" w:lineRule="auto"/>
              <w:rPr>
                <w:rFonts w:ascii="Arial" w:hAnsi="Arial" w:cs="Arial"/>
                <w:b/>
                <w:bCs/>
                <w:i/>
                <w:iCs/>
                <w:color w:val="000000"/>
                <w:sz w:val="16"/>
                <w:szCs w:val="16"/>
              </w:rPr>
            </w:pPr>
            <w:r w:rsidRPr="00C60B00">
              <w:rPr>
                <w:rFonts w:ascii="Arial" w:hAnsi="Arial" w:cs="Arial"/>
                <w:b/>
                <w:bCs/>
                <w:i/>
                <w:iCs/>
                <w:color w:val="000000"/>
                <w:sz w:val="16"/>
                <w:szCs w:val="16"/>
              </w:rPr>
              <w:t>Total cash received</w:t>
            </w:r>
          </w:p>
        </w:tc>
        <w:tc>
          <w:tcPr>
            <w:tcW w:w="589" w:type="pct"/>
            <w:tcBorders>
              <w:top w:val="single" w:sz="4" w:space="0" w:color="000000"/>
              <w:left w:val="nil"/>
              <w:bottom w:val="single" w:sz="4" w:space="0" w:color="000000"/>
              <w:right w:val="nil"/>
            </w:tcBorders>
            <w:shd w:val="clear" w:color="auto" w:fill="auto"/>
            <w:noWrap/>
            <w:vAlign w:val="bottom"/>
            <w:hideMark/>
          </w:tcPr>
          <w:p w14:paraId="6EDF1E4D"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530</w:t>
            </w:r>
          </w:p>
        </w:tc>
        <w:tc>
          <w:tcPr>
            <w:tcW w:w="589" w:type="pct"/>
            <w:tcBorders>
              <w:top w:val="single" w:sz="4" w:space="0" w:color="000000"/>
              <w:left w:val="nil"/>
              <w:bottom w:val="single" w:sz="4" w:space="0" w:color="000000"/>
              <w:right w:val="nil"/>
            </w:tcBorders>
            <w:shd w:val="clear" w:color="000000" w:fill="E6E6E6"/>
            <w:noWrap/>
            <w:vAlign w:val="bottom"/>
            <w:hideMark/>
          </w:tcPr>
          <w:p w14:paraId="009A5761"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6,665</w:t>
            </w:r>
          </w:p>
        </w:tc>
        <w:tc>
          <w:tcPr>
            <w:tcW w:w="589" w:type="pct"/>
            <w:tcBorders>
              <w:top w:val="single" w:sz="4" w:space="0" w:color="000000"/>
              <w:left w:val="nil"/>
              <w:bottom w:val="single" w:sz="4" w:space="0" w:color="000000"/>
              <w:right w:val="nil"/>
            </w:tcBorders>
            <w:shd w:val="clear" w:color="auto" w:fill="auto"/>
            <w:noWrap/>
            <w:vAlign w:val="bottom"/>
            <w:hideMark/>
          </w:tcPr>
          <w:p w14:paraId="3C16D65E"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1,972</w:t>
            </w:r>
          </w:p>
        </w:tc>
        <w:tc>
          <w:tcPr>
            <w:tcW w:w="589" w:type="pct"/>
            <w:tcBorders>
              <w:top w:val="single" w:sz="4" w:space="0" w:color="000000"/>
              <w:left w:val="nil"/>
              <w:bottom w:val="single" w:sz="4" w:space="0" w:color="000000"/>
              <w:right w:val="nil"/>
            </w:tcBorders>
            <w:shd w:val="clear" w:color="auto" w:fill="auto"/>
            <w:noWrap/>
            <w:vAlign w:val="bottom"/>
            <w:hideMark/>
          </w:tcPr>
          <w:p w14:paraId="532A9B7B"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2,005</w:t>
            </w:r>
          </w:p>
        </w:tc>
        <w:tc>
          <w:tcPr>
            <w:tcW w:w="589" w:type="pct"/>
            <w:tcBorders>
              <w:top w:val="single" w:sz="4" w:space="0" w:color="000000"/>
              <w:left w:val="nil"/>
              <w:bottom w:val="single" w:sz="4" w:space="0" w:color="000000"/>
              <w:right w:val="nil"/>
            </w:tcBorders>
            <w:shd w:val="clear" w:color="auto" w:fill="auto"/>
            <w:noWrap/>
            <w:vAlign w:val="bottom"/>
            <w:hideMark/>
          </w:tcPr>
          <w:p w14:paraId="249B9FFE"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2,029</w:t>
            </w:r>
          </w:p>
        </w:tc>
      </w:tr>
      <w:tr w:rsidR="00533E2B" w:rsidRPr="00C60B00" w14:paraId="5A79262E" w14:textId="77777777" w:rsidTr="00D26A08">
        <w:trPr>
          <w:trHeight w:val="227"/>
        </w:trPr>
        <w:tc>
          <w:tcPr>
            <w:tcW w:w="2055" w:type="pct"/>
            <w:tcBorders>
              <w:top w:val="nil"/>
              <w:left w:val="nil"/>
              <w:bottom w:val="nil"/>
              <w:right w:val="nil"/>
            </w:tcBorders>
            <w:shd w:val="clear" w:color="auto" w:fill="auto"/>
            <w:noWrap/>
            <w:vAlign w:val="center"/>
            <w:hideMark/>
          </w:tcPr>
          <w:p w14:paraId="4AEB30BB"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Cash used</w:t>
            </w:r>
          </w:p>
        </w:tc>
        <w:tc>
          <w:tcPr>
            <w:tcW w:w="589" w:type="pct"/>
            <w:tcBorders>
              <w:top w:val="nil"/>
              <w:left w:val="nil"/>
              <w:bottom w:val="nil"/>
              <w:right w:val="nil"/>
            </w:tcBorders>
            <w:shd w:val="clear" w:color="auto" w:fill="auto"/>
            <w:noWrap/>
            <w:vAlign w:val="bottom"/>
            <w:hideMark/>
          </w:tcPr>
          <w:p w14:paraId="3BB94822" w14:textId="77777777" w:rsidR="00533E2B" w:rsidRPr="00C60B00" w:rsidRDefault="00533E2B" w:rsidP="00D26A08">
            <w:pPr>
              <w:spacing w:before="0"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4E110942"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7E9CF8B2" w14:textId="77777777" w:rsidR="00533E2B" w:rsidRPr="00C60B00" w:rsidRDefault="00533E2B" w:rsidP="00D26A0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6FDCF0E" w14:textId="77777777" w:rsidR="00533E2B" w:rsidRPr="00C60B00" w:rsidRDefault="00533E2B" w:rsidP="00D26A08">
            <w:pPr>
              <w:spacing w:before="0" w:after="0" w:line="240" w:lineRule="auto"/>
              <w:jc w:val="right"/>
              <w:rPr>
                <w:rFonts w:ascii="Times New Roman" w:hAnsi="Times New Roman"/>
                <w:sz w:val="20"/>
              </w:rPr>
            </w:pPr>
          </w:p>
        </w:tc>
        <w:tc>
          <w:tcPr>
            <w:tcW w:w="589" w:type="pct"/>
            <w:tcBorders>
              <w:top w:val="nil"/>
              <w:left w:val="nil"/>
              <w:bottom w:val="nil"/>
              <w:right w:val="nil"/>
            </w:tcBorders>
            <w:shd w:val="clear" w:color="auto" w:fill="auto"/>
            <w:noWrap/>
            <w:vAlign w:val="bottom"/>
            <w:hideMark/>
          </w:tcPr>
          <w:p w14:paraId="31FD38CF" w14:textId="77777777" w:rsidR="00533E2B" w:rsidRPr="00C60B00" w:rsidRDefault="00533E2B" w:rsidP="00D26A08">
            <w:pPr>
              <w:spacing w:before="0" w:after="0" w:line="240" w:lineRule="auto"/>
              <w:jc w:val="right"/>
              <w:rPr>
                <w:rFonts w:ascii="Times New Roman" w:hAnsi="Times New Roman"/>
                <w:sz w:val="20"/>
              </w:rPr>
            </w:pPr>
          </w:p>
        </w:tc>
      </w:tr>
      <w:tr w:rsidR="00533E2B" w:rsidRPr="00C60B00" w14:paraId="5416CB87" w14:textId="77777777" w:rsidTr="00D26A08">
        <w:trPr>
          <w:trHeight w:val="227"/>
        </w:trPr>
        <w:tc>
          <w:tcPr>
            <w:tcW w:w="2055" w:type="pct"/>
            <w:tcBorders>
              <w:top w:val="nil"/>
              <w:left w:val="nil"/>
              <w:bottom w:val="nil"/>
              <w:right w:val="nil"/>
            </w:tcBorders>
            <w:shd w:val="clear" w:color="auto" w:fill="auto"/>
            <w:vAlign w:val="center"/>
            <w:hideMark/>
          </w:tcPr>
          <w:p w14:paraId="74BA8966" w14:textId="77777777" w:rsidR="00533E2B" w:rsidRPr="00C60B00" w:rsidRDefault="00533E2B" w:rsidP="00D26A08">
            <w:pPr>
              <w:spacing w:before="0" w:after="0" w:line="240" w:lineRule="auto"/>
              <w:ind w:firstLineChars="100" w:firstLine="160"/>
              <w:rPr>
                <w:rFonts w:ascii="Arial" w:hAnsi="Arial" w:cs="Arial"/>
                <w:sz w:val="16"/>
                <w:szCs w:val="16"/>
              </w:rPr>
            </w:pPr>
            <w:r w:rsidRPr="00C60B00">
              <w:rPr>
                <w:rFonts w:ascii="Arial" w:hAnsi="Arial" w:cs="Arial"/>
                <w:sz w:val="16"/>
                <w:szCs w:val="16"/>
              </w:rPr>
              <w:t>Principal payments on lease liability</w:t>
            </w:r>
          </w:p>
        </w:tc>
        <w:tc>
          <w:tcPr>
            <w:tcW w:w="589" w:type="pct"/>
            <w:tcBorders>
              <w:top w:val="nil"/>
              <w:left w:val="nil"/>
              <w:bottom w:val="nil"/>
              <w:right w:val="nil"/>
            </w:tcBorders>
            <w:shd w:val="clear" w:color="auto" w:fill="auto"/>
            <w:noWrap/>
            <w:vAlign w:val="bottom"/>
            <w:hideMark/>
          </w:tcPr>
          <w:p w14:paraId="33361454"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7,188</w:t>
            </w:r>
          </w:p>
        </w:tc>
        <w:tc>
          <w:tcPr>
            <w:tcW w:w="589" w:type="pct"/>
            <w:tcBorders>
              <w:top w:val="nil"/>
              <w:left w:val="nil"/>
              <w:bottom w:val="nil"/>
              <w:right w:val="nil"/>
            </w:tcBorders>
            <w:shd w:val="clear" w:color="000000" w:fill="E6E6E6"/>
            <w:noWrap/>
            <w:vAlign w:val="bottom"/>
            <w:hideMark/>
          </w:tcPr>
          <w:p w14:paraId="3CB6A12C"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7,199</w:t>
            </w:r>
          </w:p>
        </w:tc>
        <w:tc>
          <w:tcPr>
            <w:tcW w:w="589" w:type="pct"/>
            <w:tcBorders>
              <w:top w:val="nil"/>
              <w:left w:val="nil"/>
              <w:bottom w:val="nil"/>
              <w:right w:val="nil"/>
            </w:tcBorders>
            <w:shd w:val="clear" w:color="auto" w:fill="auto"/>
            <w:noWrap/>
            <w:vAlign w:val="bottom"/>
            <w:hideMark/>
          </w:tcPr>
          <w:p w14:paraId="4551F9D6"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7,199</w:t>
            </w:r>
          </w:p>
        </w:tc>
        <w:tc>
          <w:tcPr>
            <w:tcW w:w="589" w:type="pct"/>
            <w:tcBorders>
              <w:top w:val="nil"/>
              <w:left w:val="nil"/>
              <w:bottom w:val="nil"/>
              <w:right w:val="nil"/>
            </w:tcBorders>
            <w:shd w:val="clear" w:color="auto" w:fill="auto"/>
            <w:noWrap/>
            <w:vAlign w:val="bottom"/>
            <w:hideMark/>
          </w:tcPr>
          <w:p w14:paraId="74EA734F"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7,199</w:t>
            </w:r>
          </w:p>
        </w:tc>
        <w:tc>
          <w:tcPr>
            <w:tcW w:w="589" w:type="pct"/>
            <w:tcBorders>
              <w:top w:val="nil"/>
              <w:left w:val="nil"/>
              <w:bottom w:val="nil"/>
              <w:right w:val="nil"/>
            </w:tcBorders>
            <w:shd w:val="clear" w:color="auto" w:fill="auto"/>
            <w:noWrap/>
            <w:vAlign w:val="bottom"/>
            <w:hideMark/>
          </w:tcPr>
          <w:p w14:paraId="6156A578"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7,589</w:t>
            </w:r>
          </w:p>
        </w:tc>
      </w:tr>
      <w:tr w:rsidR="00533E2B" w:rsidRPr="00C60B00" w14:paraId="35B4A449" w14:textId="77777777" w:rsidTr="00D26A08">
        <w:trPr>
          <w:trHeight w:val="227"/>
        </w:trPr>
        <w:tc>
          <w:tcPr>
            <w:tcW w:w="2055" w:type="pct"/>
            <w:tcBorders>
              <w:top w:val="nil"/>
              <w:left w:val="nil"/>
              <w:bottom w:val="nil"/>
              <w:right w:val="nil"/>
            </w:tcBorders>
            <w:shd w:val="clear" w:color="auto" w:fill="auto"/>
            <w:noWrap/>
            <w:vAlign w:val="center"/>
            <w:hideMark/>
          </w:tcPr>
          <w:p w14:paraId="098AD935" w14:textId="77777777" w:rsidR="00533E2B" w:rsidRPr="00C60B00" w:rsidRDefault="00533E2B" w:rsidP="00D26A08">
            <w:pPr>
              <w:spacing w:before="0" w:after="0" w:line="240" w:lineRule="auto"/>
              <w:rPr>
                <w:rFonts w:ascii="Arial" w:hAnsi="Arial" w:cs="Arial"/>
                <w:b/>
                <w:bCs/>
                <w:i/>
                <w:iCs/>
                <w:color w:val="000000"/>
                <w:sz w:val="16"/>
                <w:szCs w:val="16"/>
              </w:rPr>
            </w:pPr>
            <w:r w:rsidRPr="00C60B00">
              <w:rPr>
                <w:rFonts w:ascii="Arial" w:hAnsi="Arial" w:cs="Arial"/>
                <w:b/>
                <w:bCs/>
                <w:i/>
                <w:iCs/>
                <w:color w:val="000000"/>
                <w:sz w:val="16"/>
                <w:szCs w:val="16"/>
              </w:rPr>
              <w:t>Total cash used</w:t>
            </w:r>
          </w:p>
        </w:tc>
        <w:tc>
          <w:tcPr>
            <w:tcW w:w="589" w:type="pct"/>
            <w:tcBorders>
              <w:top w:val="single" w:sz="4" w:space="0" w:color="000000"/>
              <w:left w:val="nil"/>
              <w:bottom w:val="single" w:sz="4" w:space="0" w:color="000000"/>
              <w:right w:val="nil"/>
            </w:tcBorders>
            <w:shd w:val="clear" w:color="auto" w:fill="auto"/>
            <w:noWrap/>
            <w:vAlign w:val="bottom"/>
            <w:hideMark/>
          </w:tcPr>
          <w:p w14:paraId="2EBB6D98"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7,188</w:t>
            </w:r>
          </w:p>
        </w:tc>
        <w:tc>
          <w:tcPr>
            <w:tcW w:w="589" w:type="pct"/>
            <w:tcBorders>
              <w:top w:val="single" w:sz="4" w:space="0" w:color="000000"/>
              <w:left w:val="nil"/>
              <w:bottom w:val="single" w:sz="4" w:space="0" w:color="000000"/>
              <w:right w:val="nil"/>
            </w:tcBorders>
            <w:shd w:val="clear" w:color="000000" w:fill="E6E6E6"/>
            <w:noWrap/>
            <w:vAlign w:val="bottom"/>
            <w:hideMark/>
          </w:tcPr>
          <w:p w14:paraId="6768218E"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7,199</w:t>
            </w:r>
          </w:p>
        </w:tc>
        <w:tc>
          <w:tcPr>
            <w:tcW w:w="589" w:type="pct"/>
            <w:tcBorders>
              <w:top w:val="single" w:sz="4" w:space="0" w:color="000000"/>
              <w:left w:val="nil"/>
              <w:bottom w:val="single" w:sz="4" w:space="0" w:color="000000"/>
              <w:right w:val="nil"/>
            </w:tcBorders>
            <w:shd w:val="clear" w:color="auto" w:fill="auto"/>
            <w:noWrap/>
            <w:vAlign w:val="bottom"/>
            <w:hideMark/>
          </w:tcPr>
          <w:p w14:paraId="20DC2D6A"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7,199</w:t>
            </w:r>
          </w:p>
        </w:tc>
        <w:tc>
          <w:tcPr>
            <w:tcW w:w="589" w:type="pct"/>
            <w:tcBorders>
              <w:top w:val="single" w:sz="4" w:space="0" w:color="000000"/>
              <w:left w:val="nil"/>
              <w:bottom w:val="single" w:sz="4" w:space="0" w:color="000000"/>
              <w:right w:val="nil"/>
            </w:tcBorders>
            <w:shd w:val="clear" w:color="auto" w:fill="auto"/>
            <w:noWrap/>
            <w:vAlign w:val="bottom"/>
            <w:hideMark/>
          </w:tcPr>
          <w:p w14:paraId="39C6F368"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7,199</w:t>
            </w:r>
          </w:p>
        </w:tc>
        <w:tc>
          <w:tcPr>
            <w:tcW w:w="589" w:type="pct"/>
            <w:tcBorders>
              <w:top w:val="single" w:sz="4" w:space="0" w:color="000000"/>
              <w:left w:val="nil"/>
              <w:bottom w:val="single" w:sz="4" w:space="0" w:color="000000"/>
              <w:right w:val="nil"/>
            </w:tcBorders>
            <w:shd w:val="clear" w:color="auto" w:fill="auto"/>
            <w:noWrap/>
            <w:vAlign w:val="bottom"/>
            <w:hideMark/>
          </w:tcPr>
          <w:p w14:paraId="2074A397" w14:textId="77777777" w:rsidR="00533E2B" w:rsidRPr="00C60B00" w:rsidRDefault="00533E2B" w:rsidP="00D26A08">
            <w:pPr>
              <w:spacing w:before="0" w:after="0" w:line="240" w:lineRule="auto"/>
              <w:jc w:val="right"/>
              <w:rPr>
                <w:rFonts w:ascii="Arial" w:hAnsi="Arial" w:cs="Arial"/>
                <w:b/>
                <w:bCs/>
                <w:i/>
                <w:color w:val="000000"/>
                <w:sz w:val="16"/>
                <w:szCs w:val="16"/>
              </w:rPr>
            </w:pPr>
            <w:r w:rsidRPr="00C60B00">
              <w:rPr>
                <w:rFonts w:ascii="Arial" w:hAnsi="Arial" w:cs="Arial"/>
                <w:b/>
                <w:bCs/>
                <w:i/>
                <w:color w:val="000000"/>
                <w:sz w:val="16"/>
                <w:szCs w:val="16"/>
              </w:rPr>
              <w:t>7,589</w:t>
            </w:r>
          </w:p>
        </w:tc>
      </w:tr>
      <w:tr w:rsidR="00533E2B" w:rsidRPr="00C60B00" w14:paraId="70E47482" w14:textId="77777777" w:rsidTr="00D26A08">
        <w:trPr>
          <w:trHeight w:val="227"/>
        </w:trPr>
        <w:tc>
          <w:tcPr>
            <w:tcW w:w="2055" w:type="pct"/>
            <w:tcBorders>
              <w:top w:val="nil"/>
              <w:left w:val="nil"/>
              <w:bottom w:val="nil"/>
              <w:right w:val="nil"/>
            </w:tcBorders>
            <w:shd w:val="clear" w:color="auto" w:fill="auto"/>
            <w:vAlign w:val="center"/>
            <w:hideMark/>
          </w:tcPr>
          <w:p w14:paraId="6E0F427C"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Net cash from</w:t>
            </w:r>
            <w:proofErr w:type="gramStart"/>
            <w:r w:rsidRPr="00C60B00">
              <w:rPr>
                <w:rFonts w:ascii="Arial" w:hAnsi="Arial" w:cs="Arial"/>
                <w:b/>
                <w:bCs/>
                <w:color w:val="000000"/>
                <w:sz w:val="16"/>
                <w:szCs w:val="16"/>
              </w:rPr>
              <w:t>/(</w:t>
            </w:r>
            <w:proofErr w:type="gramEnd"/>
            <w:r w:rsidRPr="00C60B00">
              <w:rPr>
                <w:rFonts w:ascii="Arial" w:hAnsi="Arial" w:cs="Arial"/>
                <w:b/>
                <w:bCs/>
                <w:color w:val="000000"/>
                <w:sz w:val="16"/>
                <w:szCs w:val="16"/>
              </w:rPr>
              <w:t>used by)</w:t>
            </w:r>
            <w:r w:rsidRPr="00C60B00">
              <w:rPr>
                <w:rFonts w:ascii="Arial" w:hAnsi="Arial" w:cs="Arial"/>
                <w:b/>
                <w:bCs/>
                <w:color w:val="000000"/>
                <w:sz w:val="16"/>
                <w:szCs w:val="16"/>
              </w:rPr>
              <w:br/>
              <w:t xml:space="preserve"> financing activities</w:t>
            </w:r>
          </w:p>
        </w:tc>
        <w:tc>
          <w:tcPr>
            <w:tcW w:w="589" w:type="pct"/>
            <w:tcBorders>
              <w:top w:val="nil"/>
              <w:left w:val="nil"/>
              <w:bottom w:val="single" w:sz="4" w:space="0" w:color="000000"/>
              <w:right w:val="nil"/>
            </w:tcBorders>
            <w:shd w:val="clear" w:color="auto" w:fill="auto"/>
            <w:noWrap/>
            <w:vAlign w:val="bottom"/>
            <w:hideMark/>
          </w:tcPr>
          <w:p w14:paraId="5A767134"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(6,658)</w:t>
            </w:r>
          </w:p>
        </w:tc>
        <w:tc>
          <w:tcPr>
            <w:tcW w:w="589" w:type="pct"/>
            <w:tcBorders>
              <w:top w:val="nil"/>
              <w:left w:val="nil"/>
              <w:bottom w:val="single" w:sz="4" w:space="0" w:color="000000"/>
              <w:right w:val="nil"/>
            </w:tcBorders>
            <w:shd w:val="clear" w:color="000000" w:fill="E6E6E6"/>
            <w:noWrap/>
            <w:vAlign w:val="bottom"/>
            <w:hideMark/>
          </w:tcPr>
          <w:p w14:paraId="0CE1AFEF"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(534)</w:t>
            </w:r>
          </w:p>
        </w:tc>
        <w:tc>
          <w:tcPr>
            <w:tcW w:w="589" w:type="pct"/>
            <w:tcBorders>
              <w:top w:val="nil"/>
              <w:left w:val="nil"/>
              <w:bottom w:val="single" w:sz="4" w:space="0" w:color="000000"/>
              <w:right w:val="nil"/>
            </w:tcBorders>
            <w:shd w:val="clear" w:color="auto" w:fill="auto"/>
            <w:noWrap/>
            <w:vAlign w:val="bottom"/>
            <w:hideMark/>
          </w:tcPr>
          <w:p w14:paraId="492727B6"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(5,227)</w:t>
            </w:r>
          </w:p>
        </w:tc>
        <w:tc>
          <w:tcPr>
            <w:tcW w:w="589" w:type="pct"/>
            <w:tcBorders>
              <w:top w:val="nil"/>
              <w:left w:val="nil"/>
              <w:bottom w:val="single" w:sz="4" w:space="0" w:color="000000"/>
              <w:right w:val="nil"/>
            </w:tcBorders>
            <w:shd w:val="clear" w:color="auto" w:fill="auto"/>
            <w:noWrap/>
            <w:vAlign w:val="bottom"/>
            <w:hideMark/>
          </w:tcPr>
          <w:p w14:paraId="7E2B3A52"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(5,194)</w:t>
            </w:r>
          </w:p>
        </w:tc>
        <w:tc>
          <w:tcPr>
            <w:tcW w:w="589" w:type="pct"/>
            <w:tcBorders>
              <w:top w:val="nil"/>
              <w:left w:val="nil"/>
              <w:bottom w:val="single" w:sz="4" w:space="0" w:color="000000"/>
              <w:right w:val="nil"/>
            </w:tcBorders>
            <w:shd w:val="clear" w:color="auto" w:fill="auto"/>
            <w:noWrap/>
            <w:vAlign w:val="bottom"/>
            <w:hideMark/>
          </w:tcPr>
          <w:p w14:paraId="5B694762"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(5,560)</w:t>
            </w:r>
          </w:p>
        </w:tc>
      </w:tr>
      <w:tr w:rsidR="00533E2B" w:rsidRPr="00C60B00" w14:paraId="733B9A93" w14:textId="77777777" w:rsidTr="00D26A08">
        <w:trPr>
          <w:trHeight w:val="227"/>
        </w:trPr>
        <w:tc>
          <w:tcPr>
            <w:tcW w:w="2055" w:type="pct"/>
            <w:tcBorders>
              <w:top w:val="nil"/>
              <w:left w:val="nil"/>
              <w:bottom w:val="nil"/>
              <w:right w:val="nil"/>
            </w:tcBorders>
            <w:shd w:val="clear" w:color="auto" w:fill="auto"/>
            <w:vAlign w:val="center"/>
            <w:hideMark/>
          </w:tcPr>
          <w:p w14:paraId="07568D60"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Net increase/(decrease) in cash</w:t>
            </w:r>
            <w:r w:rsidRPr="00C60B00">
              <w:rPr>
                <w:rFonts w:ascii="Arial" w:hAnsi="Arial" w:cs="Arial"/>
                <w:b/>
                <w:bCs/>
                <w:color w:val="000000"/>
                <w:sz w:val="16"/>
                <w:szCs w:val="16"/>
              </w:rPr>
              <w:br/>
              <w:t xml:space="preserve"> held</w:t>
            </w:r>
          </w:p>
        </w:tc>
        <w:tc>
          <w:tcPr>
            <w:tcW w:w="589" w:type="pct"/>
            <w:tcBorders>
              <w:top w:val="nil"/>
              <w:left w:val="nil"/>
              <w:bottom w:val="single" w:sz="4" w:space="0" w:color="000000"/>
              <w:right w:val="nil"/>
            </w:tcBorders>
            <w:shd w:val="clear" w:color="auto" w:fill="auto"/>
            <w:noWrap/>
            <w:vAlign w:val="bottom"/>
            <w:hideMark/>
          </w:tcPr>
          <w:p w14:paraId="1E7A4FF4"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(14)</w:t>
            </w:r>
          </w:p>
        </w:tc>
        <w:tc>
          <w:tcPr>
            <w:tcW w:w="589" w:type="pct"/>
            <w:tcBorders>
              <w:top w:val="nil"/>
              <w:left w:val="nil"/>
              <w:bottom w:val="single" w:sz="4" w:space="0" w:color="000000"/>
              <w:right w:val="nil"/>
            </w:tcBorders>
            <w:shd w:val="clear" w:color="000000" w:fill="E6E6E6"/>
            <w:noWrap/>
            <w:vAlign w:val="bottom"/>
            <w:hideMark/>
          </w:tcPr>
          <w:p w14:paraId="555A0055"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w:t>
            </w:r>
          </w:p>
        </w:tc>
        <w:tc>
          <w:tcPr>
            <w:tcW w:w="589" w:type="pct"/>
            <w:tcBorders>
              <w:top w:val="nil"/>
              <w:left w:val="nil"/>
              <w:bottom w:val="single" w:sz="4" w:space="0" w:color="000000"/>
              <w:right w:val="nil"/>
            </w:tcBorders>
            <w:shd w:val="clear" w:color="auto" w:fill="auto"/>
            <w:noWrap/>
            <w:vAlign w:val="bottom"/>
            <w:hideMark/>
          </w:tcPr>
          <w:p w14:paraId="78CB9BA9"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w:t>
            </w:r>
          </w:p>
        </w:tc>
        <w:tc>
          <w:tcPr>
            <w:tcW w:w="589" w:type="pct"/>
            <w:tcBorders>
              <w:top w:val="nil"/>
              <w:left w:val="nil"/>
              <w:bottom w:val="single" w:sz="4" w:space="0" w:color="000000"/>
              <w:right w:val="nil"/>
            </w:tcBorders>
            <w:shd w:val="clear" w:color="auto" w:fill="auto"/>
            <w:noWrap/>
            <w:vAlign w:val="bottom"/>
            <w:hideMark/>
          </w:tcPr>
          <w:p w14:paraId="361F99FB"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w:t>
            </w:r>
          </w:p>
        </w:tc>
        <w:tc>
          <w:tcPr>
            <w:tcW w:w="589" w:type="pct"/>
            <w:tcBorders>
              <w:top w:val="nil"/>
              <w:left w:val="nil"/>
              <w:bottom w:val="single" w:sz="4" w:space="0" w:color="000000"/>
              <w:right w:val="nil"/>
            </w:tcBorders>
            <w:shd w:val="clear" w:color="auto" w:fill="auto"/>
            <w:noWrap/>
            <w:vAlign w:val="bottom"/>
            <w:hideMark/>
          </w:tcPr>
          <w:p w14:paraId="75630820"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w:t>
            </w:r>
          </w:p>
        </w:tc>
      </w:tr>
      <w:tr w:rsidR="00533E2B" w:rsidRPr="00C60B00" w14:paraId="074179EE" w14:textId="77777777" w:rsidTr="00D26A08">
        <w:trPr>
          <w:trHeight w:val="227"/>
        </w:trPr>
        <w:tc>
          <w:tcPr>
            <w:tcW w:w="2055" w:type="pct"/>
            <w:tcBorders>
              <w:top w:val="nil"/>
              <w:left w:val="nil"/>
              <w:bottom w:val="nil"/>
              <w:right w:val="nil"/>
            </w:tcBorders>
            <w:shd w:val="clear" w:color="auto" w:fill="auto"/>
            <w:vAlign w:val="center"/>
            <w:hideMark/>
          </w:tcPr>
          <w:p w14:paraId="50A5E96B" w14:textId="77777777" w:rsidR="00533E2B" w:rsidRPr="00C60B00" w:rsidRDefault="00533E2B" w:rsidP="00D26A08">
            <w:pPr>
              <w:spacing w:before="0" w:after="0" w:line="240" w:lineRule="auto"/>
              <w:ind w:firstLineChars="100" w:firstLine="160"/>
              <w:rPr>
                <w:rFonts w:ascii="Arial" w:hAnsi="Arial" w:cs="Arial"/>
                <w:color w:val="000000"/>
                <w:sz w:val="16"/>
                <w:szCs w:val="16"/>
              </w:rPr>
            </w:pPr>
            <w:r w:rsidRPr="00C60B00">
              <w:rPr>
                <w:rFonts w:ascii="Arial" w:hAnsi="Arial" w:cs="Arial"/>
                <w:color w:val="000000"/>
                <w:sz w:val="16"/>
                <w:szCs w:val="16"/>
              </w:rPr>
              <w:t>Cash and cash equivalents at the</w:t>
            </w:r>
            <w:r w:rsidRPr="00C60B00">
              <w:rPr>
                <w:rFonts w:ascii="Arial" w:hAnsi="Arial" w:cs="Arial"/>
                <w:color w:val="000000"/>
                <w:sz w:val="16"/>
                <w:szCs w:val="16"/>
              </w:rPr>
              <w:br/>
              <w:t xml:space="preserve"> </w:t>
            </w:r>
            <w:r>
              <w:rPr>
                <w:rFonts w:ascii="Arial" w:hAnsi="Arial" w:cs="Arial"/>
                <w:color w:val="000000"/>
                <w:sz w:val="16"/>
                <w:szCs w:val="16"/>
              </w:rPr>
              <w:t xml:space="preserve">   </w:t>
            </w:r>
            <w:r w:rsidRPr="00C60B00">
              <w:rPr>
                <w:rFonts w:ascii="Arial" w:hAnsi="Arial" w:cs="Arial"/>
                <w:color w:val="000000"/>
                <w:sz w:val="16"/>
                <w:szCs w:val="16"/>
              </w:rPr>
              <w:t>beginning of the reporting period</w:t>
            </w:r>
          </w:p>
        </w:tc>
        <w:tc>
          <w:tcPr>
            <w:tcW w:w="589" w:type="pct"/>
            <w:tcBorders>
              <w:top w:val="nil"/>
              <w:left w:val="nil"/>
              <w:bottom w:val="nil"/>
              <w:right w:val="nil"/>
            </w:tcBorders>
            <w:shd w:val="clear" w:color="auto" w:fill="auto"/>
            <w:noWrap/>
            <w:vAlign w:val="bottom"/>
            <w:hideMark/>
          </w:tcPr>
          <w:p w14:paraId="07F89CFE"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464</w:t>
            </w:r>
          </w:p>
        </w:tc>
        <w:tc>
          <w:tcPr>
            <w:tcW w:w="589" w:type="pct"/>
            <w:tcBorders>
              <w:top w:val="nil"/>
              <w:left w:val="nil"/>
              <w:bottom w:val="nil"/>
              <w:right w:val="nil"/>
            </w:tcBorders>
            <w:shd w:val="clear" w:color="000000" w:fill="E6E6E6"/>
            <w:noWrap/>
            <w:vAlign w:val="bottom"/>
            <w:hideMark/>
          </w:tcPr>
          <w:p w14:paraId="67AB7E0F"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450</w:t>
            </w:r>
          </w:p>
        </w:tc>
        <w:tc>
          <w:tcPr>
            <w:tcW w:w="589" w:type="pct"/>
            <w:tcBorders>
              <w:top w:val="nil"/>
              <w:left w:val="nil"/>
              <w:bottom w:val="nil"/>
              <w:right w:val="nil"/>
            </w:tcBorders>
            <w:shd w:val="clear" w:color="auto" w:fill="auto"/>
            <w:noWrap/>
            <w:vAlign w:val="bottom"/>
            <w:hideMark/>
          </w:tcPr>
          <w:p w14:paraId="390FF1B9"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450</w:t>
            </w:r>
          </w:p>
        </w:tc>
        <w:tc>
          <w:tcPr>
            <w:tcW w:w="589" w:type="pct"/>
            <w:tcBorders>
              <w:top w:val="nil"/>
              <w:left w:val="nil"/>
              <w:bottom w:val="nil"/>
              <w:right w:val="nil"/>
            </w:tcBorders>
            <w:shd w:val="clear" w:color="auto" w:fill="auto"/>
            <w:noWrap/>
            <w:vAlign w:val="bottom"/>
            <w:hideMark/>
          </w:tcPr>
          <w:p w14:paraId="33B90BBE"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450</w:t>
            </w:r>
          </w:p>
        </w:tc>
        <w:tc>
          <w:tcPr>
            <w:tcW w:w="589" w:type="pct"/>
            <w:tcBorders>
              <w:top w:val="nil"/>
              <w:left w:val="nil"/>
              <w:bottom w:val="nil"/>
              <w:right w:val="nil"/>
            </w:tcBorders>
            <w:shd w:val="clear" w:color="auto" w:fill="auto"/>
            <w:noWrap/>
            <w:vAlign w:val="bottom"/>
            <w:hideMark/>
          </w:tcPr>
          <w:p w14:paraId="5D044114" w14:textId="77777777" w:rsidR="00533E2B" w:rsidRPr="00C60B00" w:rsidRDefault="00533E2B" w:rsidP="00D26A08">
            <w:pPr>
              <w:spacing w:before="0" w:after="0" w:line="240" w:lineRule="auto"/>
              <w:jc w:val="right"/>
              <w:rPr>
                <w:rFonts w:ascii="Arial" w:hAnsi="Arial" w:cs="Arial"/>
                <w:color w:val="000000"/>
                <w:sz w:val="16"/>
                <w:szCs w:val="16"/>
              </w:rPr>
            </w:pPr>
            <w:r w:rsidRPr="00C60B00">
              <w:rPr>
                <w:rFonts w:ascii="Arial" w:hAnsi="Arial" w:cs="Arial"/>
                <w:color w:val="000000"/>
                <w:sz w:val="16"/>
                <w:szCs w:val="16"/>
              </w:rPr>
              <w:t>450</w:t>
            </w:r>
          </w:p>
        </w:tc>
      </w:tr>
      <w:tr w:rsidR="00533E2B" w:rsidRPr="00C60B00" w14:paraId="7DACF5E6" w14:textId="77777777" w:rsidTr="00D26A08">
        <w:trPr>
          <w:trHeight w:val="227"/>
        </w:trPr>
        <w:tc>
          <w:tcPr>
            <w:tcW w:w="2055" w:type="pct"/>
            <w:tcBorders>
              <w:top w:val="nil"/>
              <w:left w:val="nil"/>
              <w:bottom w:val="single" w:sz="4" w:space="0" w:color="000000"/>
              <w:right w:val="nil"/>
            </w:tcBorders>
            <w:shd w:val="clear" w:color="auto" w:fill="auto"/>
            <w:vAlign w:val="center"/>
            <w:hideMark/>
          </w:tcPr>
          <w:p w14:paraId="75EF54E2" w14:textId="77777777" w:rsidR="00533E2B" w:rsidRPr="00C60B00" w:rsidRDefault="00533E2B" w:rsidP="00D26A08">
            <w:pPr>
              <w:spacing w:before="0" w:after="0" w:line="240" w:lineRule="auto"/>
              <w:rPr>
                <w:rFonts w:ascii="Arial" w:hAnsi="Arial" w:cs="Arial"/>
                <w:b/>
                <w:bCs/>
                <w:color w:val="000000"/>
                <w:sz w:val="16"/>
                <w:szCs w:val="16"/>
              </w:rPr>
            </w:pPr>
            <w:r w:rsidRPr="00C60B00">
              <w:rPr>
                <w:rFonts w:ascii="Arial" w:hAnsi="Arial" w:cs="Arial"/>
                <w:b/>
                <w:bCs/>
                <w:color w:val="000000"/>
                <w:sz w:val="16"/>
                <w:szCs w:val="16"/>
              </w:rPr>
              <w:t xml:space="preserve">Cash and cash equivalents at </w:t>
            </w:r>
            <w:r w:rsidRPr="00C60B00">
              <w:rPr>
                <w:rFonts w:ascii="Arial" w:hAnsi="Arial" w:cs="Arial"/>
                <w:b/>
                <w:bCs/>
                <w:color w:val="000000"/>
                <w:sz w:val="16"/>
                <w:szCs w:val="16"/>
              </w:rPr>
              <w:br/>
              <w:t xml:space="preserve"> the end of the reporting period</w:t>
            </w:r>
          </w:p>
        </w:tc>
        <w:tc>
          <w:tcPr>
            <w:tcW w:w="589" w:type="pct"/>
            <w:tcBorders>
              <w:top w:val="single" w:sz="4" w:space="0" w:color="000000"/>
              <w:left w:val="nil"/>
              <w:bottom w:val="single" w:sz="4" w:space="0" w:color="000000"/>
              <w:right w:val="nil"/>
            </w:tcBorders>
            <w:shd w:val="clear" w:color="auto" w:fill="auto"/>
            <w:noWrap/>
            <w:vAlign w:val="bottom"/>
            <w:hideMark/>
          </w:tcPr>
          <w:p w14:paraId="79984F7E"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450</w:t>
            </w:r>
          </w:p>
        </w:tc>
        <w:tc>
          <w:tcPr>
            <w:tcW w:w="589" w:type="pct"/>
            <w:tcBorders>
              <w:top w:val="single" w:sz="4" w:space="0" w:color="000000"/>
              <w:left w:val="nil"/>
              <w:bottom w:val="single" w:sz="4" w:space="0" w:color="000000"/>
              <w:right w:val="nil"/>
            </w:tcBorders>
            <w:shd w:val="clear" w:color="000000" w:fill="E6E6E6"/>
            <w:noWrap/>
            <w:vAlign w:val="bottom"/>
            <w:hideMark/>
          </w:tcPr>
          <w:p w14:paraId="632E9C77"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450</w:t>
            </w:r>
          </w:p>
        </w:tc>
        <w:tc>
          <w:tcPr>
            <w:tcW w:w="589" w:type="pct"/>
            <w:tcBorders>
              <w:top w:val="single" w:sz="4" w:space="0" w:color="000000"/>
              <w:left w:val="nil"/>
              <w:bottom w:val="single" w:sz="4" w:space="0" w:color="000000"/>
              <w:right w:val="nil"/>
            </w:tcBorders>
            <w:shd w:val="clear" w:color="auto" w:fill="auto"/>
            <w:noWrap/>
            <w:vAlign w:val="bottom"/>
            <w:hideMark/>
          </w:tcPr>
          <w:p w14:paraId="0E357FA3"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450</w:t>
            </w:r>
          </w:p>
        </w:tc>
        <w:tc>
          <w:tcPr>
            <w:tcW w:w="589" w:type="pct"/>
            <w:tcBorders>
              <w:top w:val="single" w:sz="4" w:space="0" w:color="000000"/>
              <w:left w:val="nil"/>
              <w:bottom w:val="single" w:sz="4" w:space="0" w:color="000000"/>
              <w:right w:val="nil"/>
            </w:tcBorders>
            <w:shd w:val="clear" w:color="auto" w:fill="auto"/>
            <w:noWrap/>
            <w:vAlign w:val="bottom"/>
            <w:hideMark/>
          </w:tcPr>
          <w:p w14:paraId="356E541A"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450</w:t>
            </w:r>
          </w:p>
        </w:tc>
        <w:tc>
          <w:tcPr>
            <w:tcW w:w="589" w:type="pct"/>
            <w:tcBorders>
              <w:top w:val="single" w:sz="4" w:space="0" w:color="000000"/>
              <w:left w:val="nil"/>
              <w:bottom w:val="single" w:sz="4" w:space="0" w:color="000000"/>
              <w:right w:val="nil"/>
            </w:tcBorders>
            <w:shd w:val="clear" w:color="auto" w:fill="auto"/>
            <w:noWrap/>
            <w:vAlign w:val="bottom"/>
            <w:hideMark/>
          </w:tcPr>
          <w:p w14:paraId="649D32A6" w14:textId="77777777" w:rsidR="00533E2B" w:rsidRPr="00C60B00" w:rsidRDefault="00533E2B" w:rsidP="00D26A08">
            <w:pPr>
              <w:spacing w:before="0" w:after="0" w:line="240" w:lineRule="auto"/>
              <w:jc w:val="right"/>
              <w:rPr>
                <w:rFonts w:ascii="Arial" w:hAnsi="Arial" w:cs="Arial"/>
                <w:b/>
                <w:bCs/>
                <w:color w:val="000000"/>
                <w:sz w:val="16"/>
                <w:szCs w:val="16"/>
              </w:rPr>
            </w:pPr>
            <w:r w:rsidRPr="00C60B00">
              <w:rPr>
                <w:rFonts w:ascii="Arial" w:hAnsi="Arial" w:cs="Arial"/>
                <w:b/>
                <w:bCs/>
                <w:color w:val="000000"/>
                <w:sz w:val="16"/>
                <w:szCs w:val="16"/>
              </w:rPr>
              <w:t>450</w:t>
            </w:r>
          </w:p>
        </w:tc>
      </w:tr>
    </w:tbl>
    <w:p w14:paraId="6F627276" w14:textId="77777777" w:rsidR="00533E2B" w:rsidRPr="00F10305" w:rsidRDefault="00533E2B" w:rsidP="00533E2B">
      <w:pPr>
        <w:pStyle w:val="ChartandTableFootnote"/>
      </w:pPr>
      <w:r w:rsidRPr="00132F9E">
        <w:t>Prepared on Australian Accounting Standards basis.</w:t>
      </w:r>
    </w:p>
    <w:p w14:paraId="2ECE0717" w14:textId="77777777" w:rsidR="00533E2B" w:rsidRPr="002F70A4" w:rsidRDefault="00533E2B" w:rsidP="00533E2B">
      <w:pPr>
        <w:pStyle w:val="TableHeading"/>
      </w:pPr>
      <w:r>
        <w:br w:type="page"/>
      </w:r>
      <w:r w:rsidRPr="00D30CBA">
        <w:lastRenderedPageBreak/>
        <w:t>Table</w:t>
      </w:r>
      <w:r>
        <w:t xml:space="preserve"> 3.6</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402"/>
        <w:gridCol w:w="896"/>
        <w:gridCol w:w="833"/>
        <w:gridCol w:w="860"/>
        <w:gridCol w:w="860"/>
        <w:gridCol w:w="859"/>
      </w:tblGrid>
      <w:tr w:rsidR="00533E2B" w:rsidRPr="005C269D" w14:paraId="51F76C7E" w14:textId="77777777" w:rsidTr="00D26A08">
        <w:trPr>
          <w:trHeight w:val="794"/>
        </w:trPr>
        <w:tc>
          <w:tcPr>
            <w:tcW w:w="2206" w:type="pct"/>
            <w:tcBorders>
              <w:top w:val="single" w:sz="4" w:space="0" w:color="auto"/>
              <w:left w:val="nil"/>
              <w:bottom w:val="nil"/>
              <w:right w:val="nil"/>
            </w:tcBorders>
            <w:shd w:val="clear" w:color="auto" w:fill="auto"/>
            <w:noWrap/>
            <w:vAlign w:val="bottom"/>
            <w:hideMark/>
          </w:tcPr>
          <w:p w14:paraId="30F2B853" w14:textId="77777777" w:rsidR="00533E2B" w:rsidRPr="005C269D" w:rsidRDefault="00533E2B" w:rsidP="00D26A08">
            <w:pPr>
              <w:spacing w:before="0" w:after="0" w:line="240" w:lineRule="auto"/>
              <w:rPr>
                <w:rFonts w:ascii="Arial" w:hAnsi="Arial" w:cs="Arial"/>
                <w:sz w:val="16"/>
                <w:szCs w:val="16"/>
              </w:rPr>
            </w:pPr>
            <w:r w:rsidRPr="005C269D">
              <w:rPr>
                <w:rFonts w:ascii="Arial" w:hAnsi="Arial" w:cs="Arial"/>
                <w:sz w:val="16"/>
                <w:szCs w:val="16"/>
              </w:rPr>
              <w:t> </w:t>
            </w:r>
          </w:p>
        </w:tc>
        <w:tc>
          <w:tcPr>
            <w:tcW w:w="581" w:type="pct"/>
            <w:tcBorders>
              <w:top w:val="single" w:sz="4" w:space="0" w:color="auto"/>
              <w:left w:val="nil"/>
              <w:bottom w:val="single" w:sz="4" w:space="0" w:color="auto"/>
              <w:right w:val="nil"/>
            </w:tcBorders>
            <w:shd w:val="clear" w:color="auto" w:fill="auto"/>
            <w:vAlign w:val="bottom"/>
            <w:hideMark/>
          </w:tcPr>
          <w:p w14:paraId="6A96201E"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2022-23</w:t>
            </w:r>
            <w:r w:rsidRPr="005C269D">
              <w:rPr>
                <w:rFonts w:ascii="Arial" w:hAnsi="Arial" w:cs="Arial"/>
                <w:sz w:val="16"/>
                <w:szCs w:val="16"/>
              </w:rPr>
              <w:br/>
              <w:t>Actual</w:t>
            </w:r>
            <w:r w:rsidRPr="005C269D">
              <w:rPr>
                <w:rFonts w:ascii="Arial" w:hAnsi="Arial" w:cs="Arial"/>
                <w:sz w:val="16"/>
                <w:szCs w:val="16"/>
              </w:rPr>
              <w:br/>
            </w:r>
            <w:r w:rsidRPr="005C269D">
              <w:rPr>
                <w:rFonts w:ascii="Arial" w:hAnsi="Arial" w:cs="Arial"/>
                <w:sz w:val="16"/>
                <w:szCs w:val="16"/>
              </w:rPr>
              <w:br/>
              <w:t>$'000</w:t>
            </w:r>
          </w:p>
        </w:tc>
        <w:tc>
          <w:tcPr>
            <w:tcW w:w="540" w:type="pct"/>
            <w:tcBorders>
              <w:top w:val="single" w:sz="4" w:space="0" w:color="auto"/>
              <w:left w:val="nil"/>
              <w:bottom w:val="single" w:sz="4" w:space="0" w:color="auto"/>
              <w:right w:val="nil"/>
            </w:tcBorders>
            <w:shd w:val="clear" w:color="000000" w:fill="E6E6E6"/>
            <w:vAlign w:val="bottom"/>
            <w:hideMark/>
          </w:tcPr>
          <w:p w14:paraId="1C5B022E"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2023-24</w:t>
            </w:r>
            <w:r w:rsidRPr="005C269D">
              <w:rPr>
                <w:rFonts w:ascii="Arial" w:hAnsi="Arial" w:cs="Arial"/>
                <w:sz w:val="16"/>
                <w:szCs w:val="16"/>
              </w:rPr>
              <w:br/>
              <w:t>Revised budget</w:t>
            </w:r>
            <w:r w:rsidRPr="005C269D">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bottom"/>
            <w:hideMark/>
          </w:tcPr>
          <w:p w14:paraId="6A6F6C09"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2024-25</w:t>
            </w:r>
            <w:r w:rsidRPr="005C269D">
              <w:rPr>
                <w:rFonts w:ascii="Arial" w:hAnsi="Arial" w:cs="Arial"/>
                <w:sz w:val="16"/>
                <w:szCs w:val="16"/>
              </w:rPr>
              <w:br/>
              <w:t>Forward estimate</w:t>
            </w:r>
            <w:r w:rsidRPr="005C269D">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bottom"/>
            <w:hideMark/>
          </w:tcPr>
          <w:p w14:paraId="4F90807E"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2025-26</w:t>
            </w:r>
            <w:r w:rsidRPr="005C269D">
              <w:rPr>
                <w:rFonts w:ascii="Arial" w:hAnsi="Arial" w:cs="Arial"/>
                <w:sz w:val="16"/>
                <w:szCs w:val="16"/>
              </w:rPr>
              <w:br/>
              <w:t>Forward estimate</w:t>
            </w:r>
            <w:r w:rsidRPr="005C269D">
              <w:rPr>
                <w:rFonts w:ascii="Arial" w:hAnsi="Arial" w:cs="Arial"/>
                <w:sz w:val="16"/>
                <w:szCs w:val="16"/>
              </w:rPr>
              <w:br/>
              <w:t>$'000</w:t>
            </w:r>
          </w:p>
        </w:tc>
        <w:tc>
          <w:tcPr>
            <w:tcW w:w="557" w:type="pct"/>
            <w:tcBorders>
              <w:top w:val="single" w:sz="4" w:space="0" w:color="auto"/>
              <w:left w:val="nil"/>
              <w:bottom w:val="single" w:sz="4" w:space="0" w:color="auto"/>
              <w:right w:val="nil"/>
            </w:tcBorders>
            <w:shd w:val="clear" w:color="auto" w:fill="auto"/>
            <w:vAlign w:val="bottom"/>
            <w:hideMark/>
          </w:tcPr>
          <w:p w14:paraId="759E38D6"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2026-27</w:t>
            </w:r>
            <w:r w:rsidRPr="005C269D">
              <w:rPr>
                <w:rFonts w:ascii="Arial" w:hAnsi="Arial" w:cs="Arial"/>
                <w:sz w:val="16"/>
                <w:szCs w:val="16"/>
              </w:rPr>
              <w:br/>
              <w:t>Forward estimate</w:t>
            </w:r>
            <w:r w:rsidRPr="005C269D">
              <w:rPr>
                <w:rFonts w:ascii="Arial" w:hAnsi="Arial" w:cs="Arial"/>
                <w:sz w:val="16"/>
                <w:szCs w:val="16"/>
              </w:rPr>
              <w:br/>
              <w:t>$'000</w:t>
            </w:r>
          </w:p>
        </w:tc>
      </w:tr>
      <w:tr w:rsidR="00533E2B" w:rsidRPr="005C269D" w14:paraId="1B1743CD" w14:textId="77777777" w:rsidTr="00D26A08">
        <w:trPr>
          <w:trHeight w:val="227"/>
        </w:trPr>
        <w:tc>
          <w:tcPr>
            <w:tcW w:w="2206" w:type="pct"/>
            <w:tcBorders>
              <w:top w:val="nil"/>
              <w:left w:val="nil"/>
              <w:bottom w:val="nil"/>
              <w:right w:val="nil"/>
            </w:tcBorders>
            <w:shd w:val="clear" w:color="auto" w:fill="auto"/>
            <w:noWrap/>
            <w:vAlign w:val="center"/>
            <w:hideMark/>
          </w:tcPr>
          <w:p w14:paraId="1C09F644"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NEW CAPITAL APPROPRIATIONS</w:t>
            </w:r>
          </w:p>
        </w:tc>
        <w:tc>
          <w:tcPr>
            <w:tcW w:w="581" w:type="pct"/>
            <w:tcBorders>
              <w:top w:val="nil"/>
              <w:left w:val="nil"/>
              <w:bottom w:val="nil"/>
              <w:right w:val="nil"/>
            </w:tcBorders>
            <w:shd w:val="clear" w:color="auto" w:fill="auto"/>
            <w:noWrap/>
            <w:vAlign w:val="bottom"/>
            <w:hideMark/>
          </w:tcPr>
          <w:p w14:paraId="45395609" w14:textId="77777777" w:rsidR="00533E2B" w:rsidRPr="005C269D" w:rsidRDefault="00533E2B" w:rsidP="00D26A08">
            <w:pPr>
              <w:spacing w:before="0" w:after="0" w:line="240" w:lineRule="auto"/>
              <w:rPr>
                <w:rFonts w:ascii="Arial" w:hAnsi="Arial" w:cs="Arial"/>
                <w:b/>
                <w:bCs/>
                <w:sz w:val="16"/>
                <w:szCs w:val="16"/>
              </w:rPr>
            </w:pPr>
          </w:p>
        </w:tc>
        <w:tc>
          <w:tcPr>
            <w:tcW w:w="540" w:type="pct"/>
            <w:tcBorders>
              <w:top w:val="nil"/>
              <w:left w:val="nil"/>
              <w:bottom w:val="nil"/>
              <w:right w:val="nil"/>
            </w:tcBorders>
            <w:shd w:val="clear" w:color="000000" w:fill="E6E6E6"/>
            <w:noWrap/>
            <w:vAlign w:val="bottom"/>
            <w:hideMark/>
          </w:tcPr>
          <w:p w14:paraId="43A66E1D" w14:textId="77777777" w:rsidR="00533E2B" w:rsidRPr="005C269D" w:rsidRDefault="00533E2B" w:rsidP="00D26A08">
            <w:pPr>
              <w:spacing w:before="0" w:after="0" w:line="240" w:lineRule="auto"/>
              <w:rPr>
                <w:rFonts w:ascii="Arial" w:hAnsi="Arial" w:cs="Arial"/>
                <w:sz w:val="16"/>
                <w:szCs w:val="16"/>
              </w:rPr>
            </w:pPr>
            <w:r w:rsidRPr="005C269D">
              <w:rPr>
                <w:rFonts w:ascii="Arial" w:hAnsi="Arial" w:cs="Arial"/>
                <w:sz w:val="16"/>
                <w:szCs w:val="16"/>
              </w:rPr>
              <w:t> </w:t>
            </w:r>
          </w:p>
        </w:tc>
        <w:tc>
          <w:tcPr>
            <w:tcW w:w="558" w:type="pct"/>
            <w:tcBorders>
              <w:top w:val="nil"/>
              <w:left w:val="nil"/>
              <w:bottom w:val="nil"/>
              <w:right w:val="nil"/>
            </w:tcBorders>
            <w:shd w:val="clear" w:color="auto" w:fill="auto"/>
            <w:noWrap/>
            <w:vAlign w:val="bottom"/>
            <w:hideMark/>
          </w:tcPr>
          <w:p w14:paraId="62DB1604" w14:textId="77777777" w:rsidR="00533E2B" w:rsidRPr="005C269D" w:rsidRDefault="00533E2B" w:rsidP="00D26A08">
            <w:pPr>
              <w:spacing w:before="0" w:after="0" w:line="240" w:lineRule="auto"/>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09E87C3C" w14:textId="77777777" w:rsidR="00533E2B" w:rsidRPr="005C269D" w:rsidRDefault="00533E2B" w:rsidP="00D26A08">
            <w:pPr>
              <w:spacing w:before="0" w:after="0" w:line="240" w:lineRule="auto"/>
              <w:rPr>
                <w:rFonts w:ascii="Times New Roman" w:hAnsi="Times New Roman"/>
                <w:sz w:val="20"/>
              </w:rPr>
            </w:pPr>
          </w:p>
        </w:tc>
        <w:tc>
          <w:tcPr>
            <w:tcW w:w="557" w:type="pct"/>
            <w:tcBorders>
              <w:top w:val="nil"/>
              <w:left w:val="nil"/>
              <w:bottom w:val="nil"/>
              <w:right w:val="nil"/>
            </w:tcBorders>
            <w:shd w:val="clear" w:color="auto" w:fill="auto"/>
            <w:noWrap/>
            <w:vAlign w:val="bottom"/>
            <w:hideMark/>
          </w:tcPr>
          <w:p w14:paraId="36F2C90A" w14:textId="77777777" w:rsidR="00533E2B" w:rsidRPr="005C269D" w:rsidRDefault="00533E2B" w:rsidP="00D26A08">
            <w:pPr>
              <w:spacing w:before="0" w:after="0" w:line="240" w:lineRule="auto"/>
              <w:rPr>
                <w:rFonts w:ascii="Times New Roman" w:hAnsi="Times New Roman"/>
                <w:sz w:val="20"/>
              </w:rPr>
            </w:pPr>
          </w:p>
        </w:tc>
      </w:tr>
      <w:tr w:rsidR="00533E2B" w:rsidRPr="005C269D" w14:paraId="04B5CBB6" w14:textId="77777777" w:rsidTr="00D26A08">
        <w:trPr>
          <w:trHeight w:val="227"/>
        </w:trPr>
        <w:tc>
          <w:tcPr>
            <w:tcW w:w="2206" w:type="pct"/>
            <w:tcBorders>
              <w:top w:val="nil"/>
              <w:left w:val="nil"/>
              <w:bottom w:val="nil"/>
              <w:right w:val="nil"/>
            </w:tcBorders>
            <w:shd w:val="clear" w:color="auto" w:fill="auto"/>
            <w:noWrap/>
            <w:vAlign w:val="center"/>
            <w:hideMark/>
          </w:tcPr>
          <w:p w14:paraId="6690C7AB"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Capital budget - Act No. 1 and Bill 3 (DCB)</w:t>
            </w:r>
          </w:p>
        </w:tc>
        <w:tc>
          <w:tcPr>
            <w:tcW w:w="581" w:type="pct"/>
            <w:tcBorders>
              <w:top w:val="nil"/>
              <w:left w:val="nil"/>
              <w:bottom w:val="nil"/>
              <w:right w:val="nil"/>
            </w:tcBorders>
            <w:shd w:val="clear" w:color="auto" w:fill="auto"/>
            <w:noWrap/>
            <w:vAlign w:val="bottom"/>
            <w:hideMark/>
          </w:tcPr>
          <w:p w14:paraId="5B48CDCD"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1,861</w:t>
            </w:r>
          </w:p>
        </w:tc>
        <w:tc>
          <w:tcPr>
            <w:tcW w:w="540" w:type="pct"/>
            <w:tcBorders>
              <w:top w:val="nil"/>
              <w:left w:val="nil"/>
              <w:bottom w:val="nil"/>
              <w:right w:val="nil"/>
            </w:tcBorders>
            <w:shd w:val="clear" w:color="000000" w:fill="E6E6E6"/>
            <w:noWrap/>
            <w:vAlign w:val="bottom"/>
            <w:hideMark/>
          </w:tcPr>
          <w:p w14:paraId="130C13C8"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4,465</w:t>
            </w:r>
          </w:p>
        </w:tc>
        <w:tc>
          <w:tcPr>
            <w:tcW w:w="558" w:type="pct"/>
            <w:tcBorders>
              <w:top w:val="nil"/>
              <w:left w:val="nil"/>
              <w:bottom w:val="nil"/>
              <w:right w:val="nil"/>
            </w:tcBorders>
            <w:shd w:val="clear" w:color="auto" w:fill="auto"/>
            <w:noWrap/>
            <w:vAlign w:val="bottom"/>
            <w:hideMark/>
          </w:tcPr>
          <w:p w14:paraId="515F9F1F"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1,972</w:t>
            </w:r>
          </w:p>
        </w:tc>
        <w:tc>
          <w:tcPr>
            <w:tcW w:w="558" w:type="pct"/>
            <w:tcBorders>
              <w:top w:val="nil"/>
              <w:left w:val="nil"/>
              <w:bottom w:val="nil"/>
              <w:right w:val="nil"/>
            </w:tcBorders>
            <w:shd w:val="clear" w:color="auto" w:fill="auto"/>
            <w:noWrap/>
            <w:vAlign w:val="bottom"/>
            <w:hideMark/>
          </w:tcPr>
          <w:p w14:paraId="5C683C54"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2,005</w:t>
            </w:r>
          </w:p>
        </w:tc>
        <w:tc>
          <w:tcPr>
            <w:tcW w:w="557" w:type="pct"/>
            <w:tcBorders>
              <w:top w:val="nil"/>
              <w:left w:val="nil"/>
              <w:bottom w:val="nil"/>
              <w:right w:val="nil"/>
            </w:tcBorders>
            <w:shd w:val="clear" w:color="auto" w:fill="auto"/>
            <w:noWrap/>
            <w:vAlign w:val="bottom"/>
            <w:hideMark/>
          </w:tcPr>
          <w:p w14:paraId="25DF5B14"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2,029</w:t>
            </w:r>
          </w:p>
        </w:tc>
      </w:tr>
      <w:tr w:rsidR="00533E2B" w:rsidRPr="005C269D" w14:paraId="1FCA6AA3" w14:textId="77777777" w:rsidTr="00D26A08">
        <w:trPr>
          <w:trHeight w:val="227"/>
        </w:trPr>
        <w:tc>
          <w:tcPr>
            <w:tcW w:w="2206" w:type="pct"/>
            <w:tcBorders>
              <w:top w:val="nil"/>
              <w:left w:val="nil"/>
              <w:bottom w:val="nil"/>
              <w:right w:val="nil"/>
            </w:tcBorders>
            <w:shd w:val="clear" w:color="auto" w:fill="auto"/>
            <w:noWrap/>
            <w:vAlign w:val="center"/>
            <w:hideMark/>
          </w:tcPr>
          <w:p w14:paraId="4D54B67F"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Equity injections - Act No. 2 and Bill 4</w:t>
            </w:r>
          </w:p>
        </w:tc>
        <w:tc>
          <w:tcPr>
            <w:tcW w:w="581" w:type="pct"/>
            <w:tcBorders>
              <w:top w:val="nil"/>
              <w:left w:val="nil"/>
              <w:bottom w:val="nil"/>
              <w:right w:val="nil"/>
            </w:tcBorders>
            <w:shd w:val="clear" w:color="auto" w:fill="auto"/>
            <w:noWrap/>
            <w:vAlign w:val="bottom"/>
            <w:hideMark/>
          </w:tcPr>
          <w:p w14:paraId="45E9F483" w14:textId="77777777" w:rsidR="00533E2B" w:rsidRPr="004858A7" w:rsidRDefault="00533E2B" w:rsidP="00D26A08">
            <w:pPr>
              <w:spacing w:before="0" w:after="0" w:line="240" w:lineRule="auto"/>
              <w:ind w:firstLineChars="100" w:firstLine="160"/>
              <w:jc w:val="right"/>
              <w:rPr>
                <w:rFonts w:ascii="Arial" w:hAnsi="Arial" w:cs="Arial"/>
                <w:sz w:val="16"/>
                <w:szCs w:val="16"/>
              </w:rPr>
            </w:pPr>
            <w:r w:rsidRPr="004858A7">
              <w:rPr>
                <w:rFonts w:ascii="Arial" w:hAnsi="Arial" w:cs="Arial"/>
                <w:sz w:val="16"/>
                <w:szCs w:val="16"/>
              </w:rPr>
              <w:t>2,200</w:t>
            </w:r>
          </w:p>
        </w:tc>
        <w:tc>
          <w:tcPr>
            <w:tcW w:w="540" w:type="pct"/>
            <w:tcBorders>
              <w:top w:val="nil"/>
              <w:left w:val="nil"/>
              <w:bottom w:val="nil"/>
              <w:right w:val="nil"/>
            </w:tcBorders>
            <w:shd w:val="clear" w:color="000000" w:fill="E6E6E6"/>
            <w:noWrap/>
            <w:vAlign w:val="bottom"/>
            <w:hideMark/>
          </w:tcPr>
          <w:p w14:paraId="3B561F48"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2,200</w:t>
            </w:r>
          </w:p>
        </w:tc>
        <w:tc>
          <w:tcPr>
            <w:tcW w:w="558" w:type="pct"/>
            <w:tcBorders>
              <w:top w:val="nil"/>
              <w:left w:val="nil"/>
              <w:bottom w:val="nil"/>
              <w:right w:val="nil"/>
            </w:tcBorders>
            <w:shd w:val="clear" w:color="auto" w:fill="auto"/>
            <w:noWrap/>
            <w:vAlign w:val="center"/>
            <w:hideMark/>
          </w:tcPr>
          <w:p w14:paraId="71FAD0E4" w14:textId="77777777" w:rsidR="00533E2B" w:rsidRPr="005C269D" w:rsidRDefault="00533E2B" w:rsidP="00D26A08">
            <w:pPr>
              <w:spacing w:before="0" w:after="0" w:line="240" w:lineRule="auto"/>
              <w:jc w:val="right"/>
              <w:rPr>
                <w:rFonts w:ascii="Arial" w:hAnsi="Arial" w:cs="Arial"/>
                <w:sz w:val="16"/>
                <w:szCs w:val="16"/>
              </w:rPr>
            </w:pPr>
            <w:r>
              <w:rPr>
                <w:rFonts w:ascii="Arial" w:hAnsi="Arial" w:cs="Arial"/>
                <w:color w:val="000000"/>
                <w:sz w:val="16"/>
                <w:szCs w:val="16"/>
              </w:rPr>
              <w:t>-</w:t>
            </w:r>
          </w:p>
        </w:tc>
        <w:tc>
          <w:tcPr>
            <w:tcW w:w="558" w:type="pct"/>
            <w:tcBorders>
              <w:top w:val="nil"/>
              <w:left w:val="nil"/>
              <w:bottom w:val="nil"/>
              <w:right w:val="nil"/>
            </w:tcBorders>
            <w:shd w:val="clear" w:color="auto" w:fill="auto"/>
            <w:noWrap/>
            <w:vAlign w:val="center"/>
            <w:hideMark/>
          </w:tcPr>
          <w:p w14:paraId="3E2C9C76" w14:textId="77777777" w:rsidR="00533E2B" w:rsidRPr="005C269D" w:rsidRDefault="00533E2B" w:rsidP="00D26A08">
            <w:pPr>
              <w:spacing w:before="0" w:after="0" w:line="240" w:lineRule="auto"/>
              <w:jc w:val="right"/>
              <w:rPr>
                <w:rFonts w:ascii="Times New Roman" w:hAnsi="Times New Roman"/>
                <w:sz w:val="20"/>
              </w:rPr>
            </w:pPr>
            <w:r>
              <w:rPr>
                <w:rFonts w:ascii="Arial" w:hAnsi="Arial" w:cs="Arial"/>
                <w:color w:val="000000"/>
                <w:sz w:val="16"/>
                <w:szCs w:val="16"/>
              </w:rPr>
              <w:t>-</w:t>
            </w:r>
          </w:p>
        </w:tc>
        <w:tc>
          <w:tcPr>
            <w:tcW w:w="557" w:type="pct"/>
            <w:tcBorders>
              <w:top w:val="nil"/>
              <w:left w:val="nil"/>
              <w:bottom w:val="nil"/>
              <w:right w:val="nil"/>
            </w:tcBorders>
            <w:shd w:val="clear" w:color="auto" w:fill="auto"/>
            <w:noWrap/>
            <w:vAlign w:val="center"/>
            <w:hideMark/>
          </w:tcPr>
          <w:p w14:paraId="507B286B" w14:textId="77777777" w:rsidR="00533E2B" w:rsidRPr="005C269D" w:rsidRDefault="00533E2B" w:rsidP="00D26A08">
            <w:pPr>
              <w:spacing w:before="0" w:after="0" w:line="240" w:lineRule="auto"/>
              <w:jc w:val="right"/>
              <w:rPr>
                <w:rFonts w:ascii="Times New Roman" w:hAnsi="Times New Roman"/>
                <w:sz w:val="20"/>
              </w:rPr>
            </w:pPr>
            <w:r>
              <w:rPr>
                <w:rFonts w:ascii="Arial" w:hAnsi="Arial" w:cs="Arial"/>
                <w:color w:val="000000"/>
                <w:sz w:val="16"/>
                <w:szCs w:val="16"/>
              </w:rPr>
              <w:t>-</w:t>
            </w:r>
          </w:p>
        </w:tc>
      </w:tr>
      <w:tr w:rsidR="00533E2B" w:rsidRPr="005C269D" w14:paraId="25B5BB9E" w14:textId="77777777" w:rsidTr="00D26A08">
        <w:trPr>
          <w:trHeight w:val="227"/>
        </w:trPr>
        <w:tc>
          <w:tcPr>
            <w:tcW w:w="2206" w:type="pct"/>
            <w:tcBorders>
              <w:top w:val="nil"/>
              <w:left w:val="nil"/>
              <w:bottom w:val="nil"/>
              <w:right w:val="nil"/>
            </w:tcBorders>
            <w:shd w:val="clear" w:color="auto" w:fill="auto"/>
            <w:noWrap/>
            <w:vAlign w:val="center"/>
            <w:hideMark/>
          </w:tcPr>
          <w:p w14:paraId="3369B9EB"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Total new capital appropriations</w:t>
            </w:r>
          </w:p>
        </w:tc>
        <w:tc>
          <w:tcPr>
            <w:tcW w:w="581" w:type="pct"/>
            <w:tcBorders>
              <w:top w:val="single" w:sz="4" w:space="0" w:color="auto"/>
              <w:left w:val="nil"/>
              <w:bottom w:val="single" w:sz="4" w:space="0" w:color="auto"/>
              <w:right w:val="nil"/>
            </w:tcBorders>
            <w:shd w:val="clear" w:color="auto" w:fill="auto"/>
            <w:noWrap/>
            <w:vAlign w:val="bottom"/>
            <w:hideMark/>
          </w:tcPr>
          <w:p w14:paraId="7A0E49E1"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4,061</w:t>
            </w:r>
          </w:p>
        </w:tc>
        <w:tc>
          <w:tcPr>
            <w:tcW w:w="540" w:type="pct"/>
            <w:tcBorders>
              <w:top w:val="single" w:sz="4" w:space="0" w:color="auto"/>
              <w:left w:val="nil"/>
              <w:bottom w:val="single" w:sz="4" w:space="0" w:color="auto"/>
              <w:right w:val="nil"/>
            </w:tcBorders>
            <w:shd w:val="clear" w:color="000000" w:fill="E6E6E6"/>
            <w:noWrap/>
            <w:vAlign w:val="bottom"/>
            <w:hideMark/>
          </w:tcPr>
          <w:p w14:paraId="113530F5"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6,665</w:t>
            </w:r>
          </w:p>
        </w:tc>
        <w:tc>
          <w:tcPr>
            <w:tcW w:w="558" w:type="pct"/>
            <w:tcBorders>
              <w:top w:val="single" w:sz="4" w:space="0" w:color="auto"/>
              <w:left w:val="nil"/>
              <w:bottom w:val="single" w:sz="4" w:space="0" w:color="auto"/>
              <w:right w:val="nil"/>
            </w:tcBorders>
            <w:shd w:val="clear" w:color="auto" w:fill="auto"/>
            <w:noWrap/>
            <w:vAlign w:val="bottom"/>
            <w:hideMark/>
          </w:tcPr>
          <w:p w14:paraId="40A3CFFD"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1,972</w:t>
            </w:r>
          </w:p>
        </w:tc>
        <w:tc>
          <w:tcPr>
            <w:tcW w:w="558" w:type="pct"/>
            <w:tcBorders>
              <w:top w:val="single" w:sz="4" w:space="0" w:color="auto"/>
              <w:left w:val="nil"/>
              <w:bottom w:val="single" w:sz="4" w:space="0" w:color="auto"/>
              <w:right w:val="nil"/>
            </w:tcBorders>
            <w:shd w:val="clear" w:color="auto" w:fill="auto"/>
            <w:noWrap/>
            <w:vAlign w:val="bottom"/>
            <w:hideMark/>
          </w:tcPr>
          <w:p w14:paraId="676F0475"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2,005</w:t>
            </w:r>
          </w:p>
        </w:tc>
        <w:tc>
          <w:tcPr>
            <w:tcW w:w="557" w:type="pct"/>
            <w:tcBorders>
              <w:top w:val="single" w:sz="4" w:space="0" w:color="auto"/>
              <w:left w:val="nil"/>
              <w:bottom w:val="single" w:sz="4" w:space="0" w:color="auto"/>
              <w:right w:val="nil"/>
            </w:tcBorders>
            <w:shd w:val="clear" w:color="auto" w:fill="auto"/>
            <w:noWrap/>
            <w:vAlign w:val="bottom"/>
            <w:hideMark/>
          </w:tcPr>
          <w:p w14:paraId="290AFDC2"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2,029</w:t>
            </w:r>
          </w:p>
        </w:tc>
      </w:tr>
      <w:tr w:rsidR="00533E2B" w:rsidRPr="005C269D" w14:paraId="1E2DFB6E" w14:textId="77777777" w:rsidTr="00D26A08">
        <w:trPr>
          <w:trHeight w:val="227"/>
        </w:trPr>
        <w:tc>
          <w:tcPr>
            <w:tcW w:w="2206" w:type="pct"/>
            <w:tcBorders>
              <w:top w:val="nil"/>
              <w:left w:val="nil"/>
              <w:bottom w:val="nil"/>
              <w:right w:val="nil"/>
            </w:tcBorders>
            <w:shd w:val="clear" w:color="auto" w:fill="auto"/>
            <w:noWrap/>
            <w:vAlign w:val="center"/>
            <w:hideMark/>
          </w:tcPr>
          <w:p w14:paraId="47EB6275" w14:textId="77777777" w:rsidR="00533E2B" w:rsidRPr="005C269D" w:rsidRDefault="00533E2B" w:rsidP="00D26A08">
            <w:pPr>
              <w:spacing w:before="0" w:after="0" w:line="240" w:lineRule="auto"/>
              <w:rPr>
                <w:rFonts w:ascii="Arial" w:hAnsi="Arial" w:cs="Arial"/>
                <w:b/>
                <w:bCs/>
                <w:i/>
                <w:iCs/>
                <w:sz w:val="16"/>
                <w:szCs w:val="16"/>
              </w:rPr>
            </w:pPr>
            <w:r w:rsidRPr="005C269D">
              <w:rPr>
                <w:rFonts w:ascii="Arial" w:hAnsi="Arial" w:cs="Arial"/>
                <w:b/>
                <w:bCs/>
                <w:i/>
                <w:iCs/>
                <w:sz w:val="16"/>
                <w:szCs w:val="16"/>
              </w:rPr>
              <w:t>Provided for:</w:t>
            </w:r>
          </w:p>
        </w:tc>
        <w:tc>
          <w:tcPr>
            <w:tcW w:w="581" w:type="pct"/>
            <w:tcBorders>
              <w:top w:val="nil"/>
              <w:left w:val="nil"/>
              <w:bottom w:val="nil"/>
              <w:right w:val="nil"/>
            </w:tcBorders>
            <w:shd w:val="clear" w:color="auto" w:fill="auto"/>
            <w:noWrap/>
            <w:vAlign w:val="bottom"/>
            <w:hideMark/>
          </w:tcPr>
          <w:p w14:paraId="2C2CF5FA" w14:textId="77777777" w:rsidR="00533E2B" w:rsidRPr="004858A7" w:rsidRDefault="00533E2B" w:rsidP="00D26A08">
            <w:pPr>
              <w:spacing w:before="0" w:after="0" w:line="240" w:lineRule="auto"/>
              <w:jc w:val="right"/>
              <w:rPr>
                <w:rFonts w:ascii="Arial" w:hAnsi="Arial" w:cs="Arial"/>
                <w:b/>
                <w:bCs/>
                <w:i/>
                <w:iCs/>
                <w:sz w:val="16"/>
                <w:szCs w:val="16"/>
              </w:rPr>
            </w:pPr>
          </w:p>
        </w:tc>
        <w:tc>
          <w:tcPr>
            <w:tcW w:w="540" w:type="pct"/>
            <w:tcBorders>
              <w:top w:val="nil"/>
              <w:left w:val="nil"/>
              <w:bottom w:val="nil"/>
              <w:right w:val="nil"/>
            </w:tcBorders>
            <w:shd w:val="clear" w:color="000000" w:fill="E6E6E6"/>
            <w:noWrap/>
            <w:vAlign w:val="bottom"/>
            <w:hideMark/>
          </w:tcPr>
          <w:p w14:paraId="53E538A2" w14:textId="77777777" w:rsidR="00533E2B" w:rsidRPr="005C269D" w:rsidRDefault="00533E2B" w:rsidP="00D26A08">
            <w:pPr>
              <w:spacing w:before="0" w:after="0" w:line="240" w:lineRule="auto"/>
              <w:rPr>
                <w:rFonts w:ascii="Arial" w:hAnsi="Arial" w:cs="Arial"/>
                <w:sz w:val="16"/>
                <w:szCs w:val="16"/>
              </w:rPr>
            </w:pPr>
            <w:r w:rsidRPr="005C269D">
              <w:rPr>
                <w:rFonts w:ascii="Arial" w:hAnsi="Arial" w:cs="Arial"/>
                <w:sz w:val="16"/>
                <w:szCs w:val="16"/>
              </w:rPr>
              <w:t> </w:t>
            </w:r>
          </w:p>
        </w:tc>
        <w:tc>
          <w:tcPr>
            <w:tcW w:w="558" w:type="pct"/>
            <w:tcBorders>
              <w:top w:val="nil"/>
              <w:left w:val="nil"/>
              <w:bottom w:val="nil"/>
              <w:right w:val="nil"/>
            </w:tcBorders>
            <w:shd w:val="clear" w:color="auto" w:fill="auto"/>
            <w:noWrap/>
            <w:vAlign w:val="bottom"/>
            <w:hideMark/>
          </w:tcPr>
          <w:p w14:paraId="1BBA7D44" w14:textId="77777777" w:rsidR="00533E2B" w:rsidRPr="005C269D" w:rsidRDefault="00533E2B" w:rsidP="00D26A08">
            <w:pPr>
              <w:spacing w:before="0" w:after="0" w:line="240" w:lineRule="auto"/>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5C644815" w14:textId="77777777" w:rsidR="00533E2B" w:rsidRPr="005C269D" w:rsidRDefault="00533E2B" w:rsidP="00D26A08">
            <w:pPr>
              <w:spacing w:before="0" w:after="0" w:line="240" w:lineRule="auto"/>
              <w:rPr>
                <w:rFonts w:ascii="Times New Roman" w:hAnsi="Times New Roman"/>
                <w:sz w:val="20"/>
              </w:rPr>
            </w:pPr>
          </w:p>
        </w:tc>
        <w:tc>
          <w:tcPr>
            <w:tcW w:w="557" w:type="pct"/>
            <w:tcBorders>
              <w:top w:val="nil"/>
              <w:left w:val="nil"/>
              <w:bottom w:val="nil"/>
              <w:right w:val="nil"/>
            </w:tcBorders>
            <w:shd w:val="clear" w:color="auto" w:fill="auto"/>
            <w:noWrap/>
            <w:vAlign w:val="bottom"/>
            <w:hideMark/>
          </w:tcPr>
          <w:p w14:paraId="0E2E382E" w14:textId="77777777" w:rsidR="00533E2B" w:rsidRPr="005C269D" w:rsidRDefault="00533E2B" w:rsidP="00D26A08">
            <w:pPr>
              <w:spacing w:before="0" w:after="0" w:line="240" w:lineRule="auto"/>
              <w:rPr>
                <w:rFonts w:ascii="Times New Roman" w:hAnsi="Times New Roman"/>
                <w:sz w:val="20"/>
              </w:rPr>
            </w:pPr>
          </w:p>
        </w:tc>
      </w:tr>
      <w:tr w:rsidR="00533E2B" w:rsidRPr="005C269D" w14:paraId="32496DB3" w14:textId="77777777" w:rsidTr="00D26A08">
        <w:trPr>
          <w:trHeight w:val="227"/>
        </w:trPr>
        <w:tc>
          <w:tcPr>
            <w:tcW w:w="2206" w:type="pct"/>
            <w:tcBorders>
              <w:top w:val="nil"/>
              <w:left w:val="nil"/>
              <w:bottom w:val="nil"/>
              <w:right w:val="nil"/>
            </w:tcBorders>
            <w:shd w:val="clear" w:color="auto" w:fill="auto"/>
            <w:noWrap/>
            <w:vAlign w:val="center"/>
            <w:hideMark/>
          </w:tcPr>
          <w:p w14:paraId="65135FB5" w14:textId="77777777" w:rsidR="00533E2B" w:rsidRPr="005C269D" w:rsidRDefault="00533E2B" w:rsidP="00D26A08">
            <w:pPr>
              <w:spacing w:before="0" w:after="0" w:line="240" w:lineRule="auto"/>
              <w:ind w:firstLineChars="200" w:firstLine="320"/>
              <w:rPr>
                <w:rFonts w:ascii="Arial" w:hAnsi="Arial" w:cs="Arial"/>
                <w:i/>
                <w:iCs/>
                <w:sz w:val="16"/>
                <w:szCs w:val="16"/>
              </w:rPr>
            </w:pPr>
            <w:r w:rsidRPr="005C269D">
              <w:rPr>
                <w:rFonts w:ascii="Arial" w:hAnsi="Arial" w:cs="Arial"/>
                <w:i/>
                <w:iCs/>
                <w:sz w:val="16"/>
                <w:szCs w:val="16"/>
              </w:rPr>
              <w:t>Purchase of non-financial assets</w:t>
            </w:r>
          </w:p>
        </w:tc>
        <w:tc>
          <w:tcPr>
            <w:tcW w:w="581" w:type="pct"/>
            <w:tcBorders>
              <w:top w:val="nil"/>
              <w:left w:val="nil"/>
              <w:bottom w:val="nil"/>
              <w:right w:val="nil"/>
            </w:tcBorders>
            <w:shd w:val="clear" w:color="auto" w:fill="auto"/>
            <w:noWrap/>
            <w:vAlign w:val="bottom"/>
            <w:hideMark/>
          </w:tcPr>
          <w:p w14:paraId="334B9E29" w14:textId="77777777" w:rsidR="00533E2B" w:rsidRPr="004858A7" w:rsidRDefault="00533E2B" w:rsidP="00D26A08">
            <w:pPr>
              <w:spacing w:before="0" w:after="0" w:line="240" w:lineRule="auto"/>
              <w:jc w:val="right"/>
              <w:rPr>
                <w:rFonts w:ascii="Arial" w:hAnsi="Arial" w:cs="Arial"/>
                <w:i/>
                <w:sz w:val="16"/>
                <w:szCs w:val="16"/>
              </w:rPr>
            </w:pPr>
            <w:r w:rsidRPr="004858A7">
              <w:rPr>
                <w:rFonts w:ascii="Arial" w:hAnsi="Arial" w:cs="Arial"/>
                <w:i/>
                <w:sz w:val="16"/>
                <w:szCs w:val="16"/>
              </w:rPr>
              <w:t>4,061</w:t>
            </w:r>
          </w:p>
        </w:tc>
        <w:tc>
          <w:tcPr>
            <w:tcW w:w="540" w:type="pct"/>
            <w:tcBorders>
              <w:top w:val="nil"/>
              <w:left w:val="nil"/>
              <w:bottom w:val="nil"/>
              <w:right w:val="nil"/>
            </w:tcBorders>
            <w:shd w:val="clear" w:color="000000" w:fill="E6E6E6"/>
            <w:noWrap/>
            <w:vAlign w:val="bottom"/>
            <w:hideMark/>
          </w:tcPr>
          <w:p w14:paraId="76FF6AF3" w14:textId="77777777" w:rsidR="00533E2B" w:rsidRPr="004858A7" w:rsidRDefault="00533E2B" w:rsidP="00D26A08">
            <w:pPr>
              <w:spacing w:before="0" w:after="0" w:line="240" w:lineRule="auto"/>
              <w:jc w:val="right"/>
              <w:rPr>
                <w:rFonts w:ascii="Arial" w:hAnsi="Arial" w:cs="Arial"/>
                <w:i/>
                <w:sz w:val="16"/>
                <w:szCs w:val="16"/>
              </w:rPr>
            </w:pPr>
            <w:r w:rsidRPr="004858A7">
              <w:rPr>
                <w:rFonts w:ascii="Arial" w:hAnsi="Arial" w:cs="Arial"/>
                <w:i/>
                <w:sz w:val="16"/>
                <w:szCs w:val="16"/>
              </w:rPr>
              <w:t>6,665</w:t>
            </w:r>
          </w:p>
        </w:tc>
        <w:tc>
          <w:tcPr>
            <w:tcW w:w="558" w:type="pct"/>
            <w:tcBorders>
              <w:top w:val="nil"/>
              <w:left w:val="nil"/>
              <w:bottom w:val="nil"/>
              <w:right w:val="nil"/>
            </w:tcBorders>
            <w:shd w:val="clear" w:color="auto" w:fill="auto"/>
            <w:noWrap/>
            <w:vAlign w:val="bottom"/>
            <w:hideMark/>
          </w:tcPr>
          <w:p w14:paraId="3FB6E73C" w14:textId="77777777" w:rsidR="00533E2B" w:rsidRPr="004858A7" w:rsidRDefault="00533E2B" w:rsidP="00D26A08">
            <w:pPr>
              <w:spacing w:before="0" w:after="0" w:line="240" w:lineRule="auto"/>
              <w:jc w:val="right"/>
              <w:rPr>
                <w:rFonts w:ascii="Arial" w:hAnsi="Arial" w:cs="Arial"/>
                <w:i/>
                <w:sz w:val="16"/>
                <w:szCs w:val="16"/>
              </w:rPr>
            </w:pPr>
            <w:r w:rsidRPr="004858A7">
              <w:rPr>
                <w:rFonts w:ascii="Arial" w:hAnsi="Arial" w:cs="Arial"/>
                <w:i/>
                <w:sz w:val="16"/>
                <w:szCs w:val="16"/>
              </w:rPr>
              <w:t>1,972</w:t>
            </w:r>
          </w:p>
        </w:tc>
        <w:tc>
          <w:tcPr>
            <w:tcW w:w="558" w:type="pct"/>
            <w:tcBorders>
              <w:top w:val="nil"/>
              <w:left w:val="nil"/>
              <w:bottom w:val="nil"/>
              <w:right w:val="nil"/>
            </w:tcBorders>
            <w:shd w:val="clear" w:color="auto" w:fill="auto"/>
            <w:noWrap/>
            <w:vAlign w:val="bottom"/>
            <w:hideMark/>
          </w:tcPr>
          <w:p w14:paraId="66D1C57B" w14:textId="77777777" w:rsidR="00533E2B" w:rsidRPr="004858A7" w:rsidRDefault="00533E2B" w:rsidP="00D26A08">
            <w:pPr>
              <w:spacing w:before="0" w:after="0" w:line="240" w:lineRule="auto"/>
              <w:jc w:val="right"/>
              <w:rPr>
                <w:rFonts w:ascii="Arial" w:hAnsi="Arial" w:cs="Arial"/>
                <w:i/>
                <w:sz w:val="16"/>
                <w:szCs w:val="16"/>
              </w:rPr>
            </w:pPr>
            <w:r w:rsidRPr="004858A7">
              <w:rPr>
                <w:rFonts w:ascii="Arial" w:hAnsi="Arial" w:cs="Arial"/>
                <w:i/>
                <w:sz w:val="16"/>
                <w:szCs w:val="16"/>
              </w:rPr>
              <w:t>2,005</w:t>
            </w:r>
          </w:p>
        </w:tc>
        <w:tc>
          <w:tcPr>
            <w:tcW w:w="557" w:type="pct"/>
            <w:tcBorders>
              <w:top w:val="nil"/>
              <w:left w:val="nil"/>
              <w:bottom w:val="nil"/>
              <w:right w:val="nil"/>
            </w:tcBorders>
            <w:shd w:val="clear" w:color="auto" w:fill="auto"/>
            <w:noWrap/>
            <w:vAlign w:val="bottom"/>
            <w:hideMark/>
          </w:tcPr>
          <w:p w14:paraId="1891F3FA" w14:textId="77777777" w:rsidR="00533E2B" w:rsidRPr="004858A7" w:rsidRDefault="00533E2B" w:rsidP="00D26A08">
            <w:pPr>
              <w:spacing w:before="0" w:after="0" w:line="240" w:lineRule="auto"/>
              <w:jc w:val="right"/>
              <w:rPr>
                <w:rFonts w:ascii="Arial" w:hAnsi="Arial" w:cs="Arial"/>
                <w:i/>
                <w:sz w:val="16"/>
                <w:szCs w:val="16"/>
              </w:rPr>
            </w:pPr>
            <w:r w:rsidRPr="004858A7">
              <w:rPr>
                <w:rFonts w:ascii="Arial" w:hAnsi="Arial" w:cs="Arial"/>
                <w:i/>
                <w:sz w:val="16"/>
                <w:szCs w:val="16"/>
              </w:rPr>
              <w:t>2,029</w:t>
            </w:r>
          </w:p>
        </w:tc>
      </w:tr>
      <w:tr w:rsidR="00533E2B" w:rsidRPr="005C269D" w14:paraId="63024012" w14:textId="77777777" w:rsidTr="00D26A08">
        <w:trPr>
          <w:trHeight w:val="227"/>
        </w:trPr>
        <w:tc>
          <w:tcPr>
            <w:tcW w:w="2206" w:type="pct"/>
            <w:tcBorders>
              <w:top w:val="nil"/>
              <w:left w:val="nil"/>
              <w:bottom w:val="nil"/>
              <w:right w:val="nil"/>
            </w:tcBorders>
            <w:shd w:val="clear" w:color="auto" w:fill="auto"/>
            <w:noWrap/>
            <w:vAlign w:val="center"/>
            <w:hideMark/>
          </w:tcPr>
          <w:p w14:paraId="4602487D" w14:textId="77777777" w:rsidR="00533E2B" w:rsidRPr="005C269D" w:rsidRDefault="00533E2B" w:rsidP="00D26A08">
            <w:pPr>
              <w:spacing w:before="0" w:after="0" w:line="240" w:lineRule="auto"/>
              <w:rPr>
                <w:rFonts w:ascii="Arial" w:hAnsi="Arial" w:cs="Arial"/>
                <w:b/>
                <w:bCs/>
                <w:i/>
                <w:iCs/>
                <w:sz w:val="16"/>
                <w:szCs w:val="16"/>
              </w:rPr>
            </w:pPr>
            <w:r w:rsidRPr="005C269D">
              <w:rPr>
                <w:rFonts w:ascii="Arial" w:hAnsi="Arial" w:cs="Arial"/>
                <w:b/>
                <w:bCs/>
                <w:i/>
                <w:iCs/>
                <w:sz w:val="16"/>
                <w:szCs w:val="16"/>
              </w:rPr>
              <w:t>Total Items</w:t>
            </w:r>
          </w:p>
        </w:tc>
        <w:tc>
          <w:tcPr>
            <w:tcW w:w="581" w:type="pct"/>
            <w:tcBorders>
              <w:top w:val="single" w:sz="4" w:space="0" w:color="auto"/>
              <w:left w:val="nil"/>
              <w:bottom w:val="single" w:sz="4" w:space="0" w:color="auto"/>
              <w:right w:val="nil"/>
            </w:tcBorders>
            <w:shd w:val="clear" w:color="auto" w:fill="auto"/>
            <w:noWrap/>
            <w:vAlign w:val="bottom"/>
            <w:hideMark/>
          </w:tcPr>
          <w:p w14:paraId="60A3C2CB"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4,061</w:t>
            </w:r>
          </w:p>
        </w:tc>
        <w:tc>
          <w:tcPr>
            <w:tcW w:w="540" w:type="pct"/>
            <w:tcBorders>
              <w:top w:val="single" w:sz="4" w:space="0" w:color="auto"/>
              <w:left w:val="nil"/>
              <w:bottom w:val="single" w:sz="4" w:space="0" w:color="auto"/>
              <w:right w:val="nil"/>
            </w:tcBorders>
            <w:shd w:val="clear" w:color="000000" w:fill="E6E6E6"/>
            <w:noWrap/>
            <w:vAlign w:val="bottom"/>
            <w:hideMark/>
          </w:tcPr>
          <w:p w14:paraId="0574C85B"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6,665</w:t>
            </w:r>
          </w:p>
        </w:tc>
        <w:tc>
          <w:tcPr>
            <w:tcW w:w="558" w:type="pct"/>
            <w:tcBorders>
              <w:top w:val="single" w:sz="4" w:space="0" w:color="auto"/>
              <w:left w:val="nil"/>
              <w:bottom w:val="single" w:sz="4" w:space="0" w:color="auto"/>
              <w:right w:val="nil"/>
            </w:tcBorders>
            <w:shd w:val="clear" w:color="auto" w:fill="auto"/>
            <w:noWrap/>
            <w:vAlign w:val="bottom"/>
            <w:hideMark/>
          </w:tcPr>
          <w:p w14:paraId="6C370008"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1,972</w:t>
            </w:r>
          </w:p>
        </w:tc>
        <w:tc>
          <w:tcPr>
            <w:tcW w:w="558" w:type="pct"/>
            <w:tcBorders>
              <w:top w:val="single" w:sz="4" w:space="0" w:color="auto"/>
              <w:left w:val="nil"/>
              <w:bottom w:val="single" w:sz="4" w:space="0" w:color="auto"/>
              <w:right w:val="nil"/>
            </w:tcBorders>
            <w:shd w:val="clear" w:color="auto" w:fill="auto"/>
            <w:noWrap/>
            <w:vAlign w:val="bottom"/>
            <w:hideMark/>
          </w:tcPr>
          <w:p w14:paraId="15091CDC"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2,005</w:t>
            </w:r>
          </w:p>
        </w:tc>
        <w:tc>
          <w:tcPr>
            <w:tcW w:w="557" w:type="pct"/>
            <w:tcBorders>
              <w:top w:val="single" w:sz="4" w:space="0" w:color="auto"/>
              <w:left w:val="nil"/>
              <w:bottom w:val="single" w:sz="4" w:space="0" w:color="auto"/>
              <w:right w:val="nil"/>
            </w:tcBorders>
            <w:shd w:val="clear" w:color="auto" w:fill="auto"/>
            <w:noWrap/>
            <w:vAlign w:val="bottom"/>
            <w:hideMark/>
          </w:tcPr>
          <w:p w14:paraId="19A4D168"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2,029</w:t>
            </w:r>
          </w:p>
        </w:tc>
      </w:tr>
      <w:tr w:rsidR="00533E2B" w:rsidRPr="005C269D" w14:paraId="45EDA436" w14:textId="77777777" w:rsidTr="00D26A08">
        <w:trPr>
          <w:trHeight w:val="227"/>
        </w:trPr>
        <w:tc>
          <w:tcPr>
            <w:tcW w:w="2206" w:type="pct"/>
            <w:tcBorders>
              <w:top w:val="nil"/>
              <w:left w:val="nil"/>
              <w:bottom w:val="nil"/>
              <w:right w:val="nil"/>
            </w:tcBorders>
            <w:shd w:val="clear" w:color="auto" w:fill="auto"/>
            <w:noWrap/>
            <w:vAlign w:val="center"/>
            <w:hideMark/>
          </w:tcPr>
          <w:p w14:paraId="6860E2B4"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PURCHASE OF NON-FINANCIAL ASSETS</w:t>
            </w:r>
          </w:p>
        </w:tc>
        <w:tc>
          <w:tcPr>
            <w:tcW w:w="581" w:type="pct"/>
            <w:tcBorders>
              <w:top w:val="nil"/>
              <w:left w:val="nil"/>
              <w:bottom w:val="nil"/>
              <w:right w:val="nil"/>
            </w:tcBorders>
            <w:shd w:val="clear" w:color="auto" w:fill="auto"/>
            <w:noWrap/>
            <w:vAlign w:val="bottom"/>
            <w:hideMark/>
          </w:tcPr>
          <w:p w14:paraId="67E6105E" w14:textId="77777777" w:rsidR="00533E2B" w:rsidRPr="004858A7" w:rsidRDefault="00533E2B" w:rsidP="00D26A08">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000000" w:fill="E6E6E6"/>
            <w:noWrap/>
            <w:vAlign w:val="bottom"/>
            <w:hideMark/>
          </w:tcPr>
          <w:p w14:paraId="000EE575" w14:textId="77777777" w:rsidR="00533E2B" w:rsidRPr="005C269D" w:rsidRDefault="00533E2B" w:rsidP="00D26A08">
            <w:pPr>
              <w:spacing w:before="0" w:after="0" w:line="240" w:lineRule="auto"/>
              <w:rPr>
                <w:rFonts w:ascii="Arial" w:hAnsi="Arial" w:cs="Arial"/>
                <w:sz w:val="16"/>
                <w:szCs w:val="16"/>
              </w:rPr>
            </w:pPr>
            <w:r w:rsidRPr="005C269D">
              <w:rPr>
                <w:rFonts w:ascii="Arial" w:hAnsi="Arial" w:cs="Arial"/>
                <w:sz w:val="16"/>
                <w:szCs w:val="16"/>
              </w:rPr>
              <w:t> </w:t>
            </w:r>
          </w:p>
        </w:tc>
        <w:tc>
          <w:tcPr>
            <w:tcW w:w="558" w:type="pct"/>
            <w:tcBorders>
              <w:top w:val="nil"/>
              <w:left w:val="nil"/>
              <w:bottom w:val="nil"/>
              <w:right w:val="nil"/>
            </w:tcBorders>
            <w:shd w:val="clear" w:color="auto" w:fill="auto"/>
            <w:noWrap/>
            <w:vAlign w:val="bottom"/>
            <w:hideMark/>
          </w:tcPr>
          <w:p w14:paraId="56855DEB" w14:textId="77777777" w:rsidR="00533E2B" w:rsidRPr="005C269D" w:rsidRDefault="00533E2B" w:rsidP="00D26A08">
            <w:pPr>
              <w:spacing w:before="0" w:after="0" w:line="240" w:lineRule="auto"/>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5570E4DA" w14:textId="77777777" w:rsidR="00533E2B" w:rsidRPr="005C269D" w:rsidRDefault="00533E2B" w:rsidP="00D26A08">
            <w:pPr>
              <w:spacing w:before="0" w:after="0" w:line="240" w:lineRule="auto"/>
              <w:rPr>
                <w:rFonts w:ascii="Times New Roman" w:hAnsi="Times New Roman"/>
                <w:sz w:val="20"/>
              </w:rPr>
            </w:pPr>
          </w:p>
        </w:tc>
        <w:tc>
          <w:tcPr>
            <w:tcW w:w="557" w:type="pct"/>
            <w:tcBorders>
              <w:top w:val="nil"/>
              <w:left w:val="nil"/>
              <w:bottom w:val="nil"/>
              <w:right w:val="nil"/>
            </w:tcBorders>
            <w:shd w:val="clear" w:color="auto" w:fill="auto"/>
            <w:noWrap/>
            <w:vAlign w:val="bottom"/>
            <w:hideMark/>
          </w:tcPr>
          <w:p w14:paraId="6708568F" w14:textId="77777777" w:rsidR="00533E2B" w:rsidRPr="005C269D" w:rsidRDefault="00533E2B" w:rsidP="00D26A08">
            <w:pPr>
              <w:spacing w:before="0" w:after="0" w:line="240" w:lineRule="auto"/>
              <w:rPr>
                <w:rFonts w:ascii="Times New Roman" w:hAnsi="Times New Roman"/>
                <w:sz w:val="20"/>
              </w:rPr>
            </w:pPr>
          </w:p>
        </w:tc>
      </w:tr>
      <w:tr w:rsidR="00533E2B" w:rsidRPr="005C269D" w14:paraId="2C91BBC2" w14:textId="77777777" w:rsidTr="00D26A08">
        <w:trPr>
          <w:trHeight w:val="227"/>
        </w:trPr>
        <w:tc>
          <w:tcPr>
            <w:tcW w:w="2206" w:type="pct"/>
            <w:tcBorders>
              <w:top w:val="nil"/>
              <w:left w:val="nil"/>
              <w:bottom w:val="nil"/>
              <w:right w:val="nil"/>
            </w:tcBorders>
            <w:shd w:val="clear" w:color="auto" w:fill="auto"/>
            <w:noWrap/>
            <w:vAlign w:val="center"/>
            <w:hideMark/>
          </w:tcPr>
          <w:p w14:paraId="48C1738C"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Funded by capital appropriations (a)</w:t>
            </w:r>
          </w:p>
        </w:tc>
        <w:tc>
          <w:tcPr>
            <w:tcW w:w="581" w:type="pct"/>
            <w:tcBorders>
              <w:top w:val="nil"/>
              <w:left w:val="nil"/>
              <w:bottom w:val="nil"/>
              <w:right w:val="nil"/>
            </w:tcBorders>
            <w:shd w:val="clear" w:color="auto" w:fill="auto"/>
            <w:noWrap/>
            <w:vAlign w:val="bottom"/>
            <w:hideMark/>
          </w:tcPr>
          <w:p w14:paraId="407AAA16" w14:textId="77777777" w:rsidR="00533E2B" w:rsidRPr="004858A7" w:rsidRDefault="00533E2B" w:rsidP="00D26A08">
            <w:pPr>
              <w:spacing w:before="0" w:after="0" w:line="240" w:lineRule="auto"/>
              <w:ind w:firstLineChars="100" w:firstLine="160"/>
              <w:jc w:val="right"/>
              <w:rPr>
                <w:rFonts w:ascii="Arial" w:hAnsi="Arial" w:cs="Arial"/>
                <w:sz w:val="16"/>
                <w:szCs w:val="16"/>
              </w:rPr>
            </w:pPr>
            <w:r w:rsidRPr="004858A7">
              <w:rPr>
                <w:rFonts w:ascii="Arial" w:hAnsi="Arial" w:cs="Arial"/>
                <w:sz w:val="16"/>
                <w:szCs w:val="16"/>
              </w:rPr>
              <w:t>-</w:t>
            </w:r>
          </w:p>
        </w:tc>
        <w:tc>
          <w:tcPr>
            <w:tcW w:w="540" w:type="pct"/>
            <w:tcBorders>
              <w:top w:val="nil"/>
              <w:left w:val="nil"/>
              <w:bottom w:val="nil"/>
              <w:right w:val="nil"/>
            </w:tcBorders>
            <w:shd w:val="clear" w:color="000000" w:fill="E6E6E6"/>
            <w:noWrap/>
            <w:vAlign w:val="bottom"/>
            <w:hideMark/>
          </w:tcPr>
          <w:p w14:paraId="3CDBDADE"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2,200</w:t>
            </w:r>
          </w:p>
        </w:tc>
        <w:tc>
          <w:tcPr>
            <w:tcW w:w="558" w:type="pct"/>
            <w:tcBorders>
              <w:top w:val="nil"/>
              <w:left w:val="nil"/>
              <w:bottom w:val="nil"/>
              <w:right w:val="nil"/>
            </w:tcBorders>
            <w:shd w:val="clear" w:color="auto" w:fill="auto"/>
            <w:noWrap/>
            <w:vAlign w:val="center"/>
            <w:hideMark/>
          </w:tcPr>
          <w:p w14:paraId="59685E6C" w14:textId="77777777" w:rsidR="00533E2B" w:rsidRPr="005C269D" w:rsidRDefault="00533E2B" w:rsidP="00D26A08">
            <w:pPr>
              <w:spacing w:before="0" w:after="0" w:line="240" w:lineRule="auto"/>
              <w:jc w:val="right"/>
              <w:rPr>
                <w:rFonts w:ascii="Arial" w:hAnsi="Arial" w:cs="Arial"/>
                <w:sz w:val="16"/>
                <w:szCs w:val="16"/>
              </w:rPr>
            </w:pPr>
            <w:r>
              <w:rPr>
                <w:rFonts w:ascii="Arial" w:hAnsi="Arial" w:cs="Arial"/>
                <w:color w:val="000000"/>
                <w:sz w:val="16"/>
                <w:szCs w:val="16"/>
              </w:rPr>
              <w:t>-</w:t>
            </w:r>
          </w:p>
        </w:tc>
        <w:tc>
          <w:tcPr>
            <w:tcW w:w="558" w:type="pct"/>
            <w:tcBorders>
              <w:top w:val="nil"/>
              <w:left w:val="nil"/>
              <w:bottom w:val="nil"/>
              <w:right w:val="nil"/>
            </w:tcBorders>
            <w:shd w:val="clear" w:color="auto" w:fill="auto"/>
            <w:noWrap/>
            <w:vAlign w:val="center"/>
            <w:hideMark/>
          </w:tcPr>
          <w:p w14:paraId="13FB4508" w14:textId="77777777" w:rsidR="00533E2B" w:rsidRPr="005C269D" w:rsidRDefault="00533E2B" w:rsidP="00D26A08">
            <w:pPr>
              <w:spacing w:before="0" w:after="0" w:line="240" w:lineRule="auto"/>
              <w:jc w:val="right"/>
              <w:rPr>
                <w:rFonts w:ascii="Times New Roman" w:hAnsi="Times New Roman"/>
                <w:sz w:val="20"/>
              </w:rPr>
            </w:pPr>
            <w:r>
              <w:rPr>
                <w:rFonts w:ascii="Arial" w:hAnsi="Arial" w:cs="Arial"/>
                <w:color w:val="000000"/>
                <w:sz w:val="16"/>
                <w:szCs w:val="16"/>
              </w:rPr>
              <w:t>-</w:t>
            </w:r>
          </w:p>
        </w:tc>
        <w:tc>
          <w:tcPr>
            <w:tcW w:w="557" w:type="pct"/>
            <w:tcBorders>
              <w:top w:val="nil"/>
              <w:left w:val="nil"/>
              <w:bottom w:val="nil"/>
              <w:right w:val="nil"/>
            </w:tcBorders>
            <w:shd w:val="clear" w:color="auto" w:fill="auto"/>
            <w:noWrap/>
            <w:vAlign w:val="center"/>
            <w:hideMark/>
          </w:tcPr>
          <w:p w14:paraId="2993F7AF" w14:textId="77777777" w:rsidR="00533E2B" w:rsidRPr="005C269D" w:rsidRDefault="00533E2B" w:rsidP="00D26A08">
            <w:pPr>
              <w:spacing w:before="0" w:after="0" w:line="240" w:lineRule="auto"/>
              <w:jc w:val="right"/>
              <w:rPr>
                <w:rFonts w:ascii="Times New Roman" w:hAnsi="Times New Roman"/>
                <w:sz w:val="20"/>
              </w:rPr>
            </w:pPr>
            <w:r>
              <w:rPr>
                <w:rFonts w:ascii="Arial" w:hAnsi="Arial" w:cs="Arial"/>
                <w:color w:val="000000"/>
                <w:sz w:val="16"/>
                <w:szCs w:val="16"/>
              </w:rPr>
              <w:t>-</w:t>
            </w:r>
          </w:p>
        </w:tc>
      </w:tr>
      <w:tr w:rsidR="00533E2B" w:rsidRPr="005C269D" w14:paraId="30CC189F" w14:textId="77777777" w:rsidTr="00D26A08">
        <w:trPr>
          <w:trHeight w:val="227"/>
        </w:trPr>
        <w:tc>
          <w:tcPr>
            <w:tcW w:w="2206" w:type="pct"/>
            <w:tcBorders>
              <w:top w:val="nil"/>
              <w:left w:val="nil"/>
              <w:bottom w:val="nil"/>
              <w:right w:val="nil"/>
            </w:tcBorders>
            <w:shd w:val="clear" w:color="auto" w:fill="auto"/>
            <w:noWrap/>
            <w:vAlign w:val="center"/>
            <w:hideMark/>
          </w:tcPr>
          <w:p w14:paraId="6DDCCA61"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Funded by capital appropriation - DCB (b)</w:t>
            </w:r>
          </w:p>
        </w:tc>
        <w:tc>
          <w:tcPr>
            <w:tcW w:w="581" w:type="pct"/>
            <w:tcBorders>
              <w:top w:val="nil"/>
              <w:left w:val="nil"/>
              <w:bottom w:val="nil"/>
              <w:right w:val="nil"/>
            </w:tcBorders>
            <w:shd w:val="clear" w:color="auto" w:fill="auto"/>
            <w:noWrap/>
            <w:vAlign w:val="bottom"/>
            <w:hideMark/>
          </w:tcPr>
          <w:p w14:paraId="4A4CE153"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 xml:space="preserve">854 </w:t>
            </w:r>
          </w:p>
        </w:tc>
        <w:tc>
          <w:tcPr>
            <w:tcW w:w="540" w:type="pct"/>
            <w:tcBorders>
              <w:top w:val="nil"/>
              <w:left w:val="nil"/>
              <w:bottom w:val="nil"/>
              <w:right w:val="nil"/>
            </w:tcBorders>
            <w:shd w:val="clear" w:color="000000" w:fill="E6E6E6"/>
            <w:noWrap/>
            <w:vAlign w:val="bottom"/>
            <w:hideMark/>
          </w:tcPr>
          <w:p w14:paraId="026D1130"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4,465</w:t>
            </w:r>
          </w:p>
        </w:tc>
        <w:tc>
          <w:tcPr>
            <w:tcW w:w="558" w:type="pct"/>
            <w:tcBorders>
              <w:top w:val="nil"/>
              <w:left w:val="nil"/>
              <w:bottom w:val="nil"/>
              <w:right w:val="nil"/>
            </w:tcBorders>
            <w:shd w:val="clear" w:color="auto" w:fill="auto"/>
            <w:noWrap/>
            <w:vAlign w:val="bottom"/>
            <w:hideMark/>
          </w:tcPr>
          <w:p w14:paraId="2D38FE5C"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1,972</w:t>
            </w:r>
          </w:p>
        </w:tc>
        <w:tc>
          <w:tcPr>
            <w:tcW w:w="558" w:type="pct"/>
            <w:tcBorders>
              <w:top w:val="nil"/>
              <w:left w:val="nil"/>
              <w:bottom w:val="nil"/>
              <w:right w:val="nil"/>
            </w:tcBorders>
            <w:shd w:val="clear" w:color="auto" w:fill="auto"/>
            <w:noWrap/>
            <w:vAlign w:val="bottom"/>
            <w:hideMark/>
          </w:tcPr>
          <w:p w14:paraId="7E82D16F"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2,005</w:t>
            </w:r>
          </w:p>
        </w:tc>
        <w:tc>
          <w:tcPr>
            <w:tcW w:w="557" w:type="pct"/>
            <w:tcBorders>
              <w:top w:val="nil"/>
              <w:left w:val="nil"/>
              <w:bottom w:val="nil"/>
              <w:right w:val="nil"/>
            </w:tcBorders>
            <w:shd w:val="clear" w:color="auto" w:fill="auto"/>
            <w:noWrap/>
            <w:vAlign w:val="bottom"/>
            <w:hideMark/>
          </w:tcPr>
          <w:p w14:paraId="7BA98123"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2,029</w:t>
            </w:r>
          </w:p>
        </w:tc>
      </w:tr>
      <w:tr w:rsidR="00533E2B" w:rsidRPr="005C269D" w14:paraId="0431E419" w14:textId="77777777" w:rsidTr="00D26A08">
        <w:trPr>
          <w:trHeight w:val="227"/>
        </w:trPr>
        <w:tc>
          <w:tcPr>
            <w:tcW w:w="2206" w:type="pct"/>
            <w:tcBorders>
              <w:top w:val="nil"/>
              <w:left w:val="nil"/>
              <w:bottom w:val="nil"/>
              <w:right w:val="nil"/>
            </w:tcBorders>
            <w:shd w:val="clear" w:color="auto" w:fill="auto"/>
            <w:noWrap/>
            <w:vAlign w:val="center"/>
            <w:hideMark/>
          </w:tcPr>
          <w:p w14:paraId="20D95DCF"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TOTAL</w:t>
            </w:r>
          </w:p>
        </w:tc>
        <w:tc>
          <w:tcPr>
            <w:tcW w:w="581" w:type="pct"/>
            <w:tcBorders>
              <w:top w:val="single" w:sz="4" w:space="0" w:color="auto"/>
              <w:left w:val="nil"/>
              <w:bottom w:val="single" w:sz="4" w:space="0" w:color="auto"/>
              <w:right w:val="nil"/>
            </w:tcBorders>
            <w:shd w:val="clear" w:color="auto" w:fill="auto"/>
            <w:noWrap/>
            <w:vAlign w:val="bottom"/>
            <w:hideMark/>
          </w:tcPr>
          <w:p w14:paraId="4DF0A411"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854</w:t>
            </w:r>
          </w:p>
        </w:tc>
        <w:tc>
          <w:tcPr>
            <w:tcW w:w="540" w:type="pct"/>
            <w:tcBorders>
              <w:top w:val="single" w:sz="4" w:space="0" w:color="auto"/>
              <w:left w:val="nil"/>
              <w:bottom w:val="single" w:sz="4" w:space="0" w:color="auto"/>
              <w:right w:val="nil"/>
            </w:tcBorders>
            <w:shd w:val="clear" w:color="000000" w:fill="E6E6E6"/>
            <w:noWrap/>
            <w:vAlign w:val="bottom"/>
            <w:hideMark/>
          </w:tcPr>
          <w:p w14:paraId="23D30029"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6,665</w:t>
            </w:r>
          </w:p>
        </w:tc>
        <w:tc>
          <w:tcPr>
            <w:tcW w:w="558" w:type="pct"/>
            <w:tcBorders>
              <w:top w:val="single" w:sz="4" w:space="0" w:color="auto"/>
              <w:left w:val="nil"/>
              <w:bottom w:val="single" w:sz="4" w:space="0" w:color="auto"/>
              <w:right w:val="nil"/>
            </w:tcBorders>
            <w:shd w:val="clear" w:color="auto" w:fill="auto"/>
            <w:noWrap/>
            <w:vAlign w:val="bottom"/>
            <w:hideMark/>
          </w:tcPr>
          <w:p w14:paraId="70B9F285"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1,972</w:t>
            </w:r>
          </w:p>
        </w:tc>
        <w:tc>
          <w:tcPr>
            <w:tcW w:w="558" w:type="pct"/>
            <w:tcBorders>
              <w:top w:val="single" w:sz="4" w:space="0" w:color="auto"/>
              <w:left w:val="nil"/>
              <w:bottom w:val="single" w:sz="4" w:space="0" w:color="auto"/>
              <w:right w:val="nil"/>
            </w:tcBorders>
            <w:shd w:val="clear" w:color="auto" w:fill="auto"/>
            <w:noWrap/>
            <w:vAlign w:val="bottom"/>
            <w:hideMark/>
          </w:tcPr>
          <w:p w14:paraId="2899B90D"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2,005</w:t>
            </w:r>
          </w:p>
        </w:tc>
        <w:tc>
          <w:tcPr>
            <w:tcW w:w="557" w:type="pct"/>
            <w:tcBorders>
              <w:top w:val="single" w:sz="4" w:space="0" w:color="auto"/>
              <w:left w:val="nil"/>
              <w:bottom w:val="single" w:sz="4" w:space="0" w:color="auto"/>
              <w:right w:val="nil"/>
            </w:tcBorders>
            <w:shd w:val="clear" w:color="auto" w:fill="auto"/>
            <w:noWrap/>
            <w:vAlign w:val="bottom"/>
            <w:hideMark/>
          </w:tcPr>
          <w:p w14:paraId="2C5CEE62"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2,029</w:t>
            </w:r>
          </w:p>
        </w:tc>
      </w:tr>
      <w:tr w:rsidR="00533E2B" w:rsidRPr="005C269D" w14:paraId="6C07539C" w14:textId="77777777" w:rsidTr="00D26A08">
        <w:trPr>
          <w:trHeight w:val="227"/>
        </w:trPr>
        <w:tc>
          <w:tcPr>
            <w:tcW w:w="2206" w:type="pct"/>
            <w:tcBorders>
              <w:top w:val="nil"/>
              <w:left w:val="nil"/>
              <w:bottom w:val="nil"/>
              <w:right w:val="nil"/>
            </w:tcBorders>
            <w:shd w:val="clear" w:color="auto" w:fill="auto"/>
            <w:vAlign w:val="center"/>
            <w:hideMark/>
          </w:tcPr>
          <w:p w14:paraId="090832EE"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RECONCILIATION OF CASH USED TO</w:t>
            </w:r>
            <w:r w:rsidRPr="005C269D">
              <w:rPr>
                <w:rFonts w:ascii="Arial" w:hAnsi="Arial" w:cs="Arial"/>
                <w:b/>
                <w:bCs/>
                <w:sz w:val="16"/>
                <w:szCs w:val="16"/>
              </w:rPr>
              <w:br/>
              <w:t xml:space="preserve"> ACQUIRE ASSETS TO ASSET</w:t>
            </w:r>
            <w:r w:rsidRPr="005C269D">
              <w:rPr>
                <w:rFonts w:ascii="Arial" w:hAnsi="Arial" w:cs="Arial"/>
                <w:b/>
                <w:bCs/>
                <w:sz w:val="16"/>
                <w:szCs w:val="16"/>
              </w:rPr>
              <w:br/>
              <w:t xml:space="preserve"> MOVEMENT TABLE</w:t>
            </w:r>
          </w:p>
        </w:tc>
        <w:tc>
          <w:tcPr>
            <w:tcW w:w="581" w:type="pct"/>
            <w:tcBorders>
              <w:top w:val="nil"/>
              <w:left w:val="nil"/>
              <w:bottom w:val="nil"/>
              <w:right w:val="nil"/>
            </w:tcBorders>
            <w:shd w:val="clear" w:color="auto" w:fill="auto"/>
            <w:noWrap/>
            <w:vAlign w:val="bottom"/>
            <w:hideMark/>
          </w:tcPr>
          <w:p w14:paraId="1A968F82" w14:textId="77777777" w:rsidR="00533E2B" w:rsidRPr="004858A7" w:rsidRDefault="00533E2B" w:rsidP="00D26A08">
            <w:pPr>
              <w:spacing w:before="0" w:after="0" w:line="240" w:lineRule="auto"/>
              <w:rPr>
                <w:rFonts w:ascii="Arial" w:hAnsi="Arial" w:cs="Arial"/>
                <w:b/>
                <w:bCs/>
                <w:sz w:val="16"/>
                <w:szCs w:val="16"/>
              </w:rPr>
            </w:pPr>
          </w:p>
        </w:tc>
        <w:tc>
          <w:tcPr>
            <w:tcW w:w="540" w:type="pct"/>
            <w:tcBorders>
              <w:top w:val="nil"/>
              <w:left w:val="nil"/>
              <w:bottom w:val="nil"/>
              <w:right w:val="nil"/>
            </w:tcBorders>
            <w:shd w:val="clear" w:color="000000" w:fill="E6E6E6"/>
            <w:noWrap/>
            <w:vAlign w:val="bottom"/>
            <w:hideMark/>
          </w:tcPr>
          <w:p w14:paraId="1D0C26CD" w14:textId="77777777" w:rsidR="00533E2B" w:rsidRPr="005C269D" w:rsidRDefault="00533E2B" w:rsidP="00D26A08">
            <w:pPr>
              <w:spacing w:before="0" w:after="0" w:line="240" w:lineRule="auto"/>
              <w:rPr>
                <w:rFonts w:ascii="Arial" w:hAnsi="Arial" w:cs="Arial"/>
                <w:sz w:val="16"/>
                <w:szCs w:val="16"/>
              </w:rPr>
            </w:pPr>
            <w:r w:rsidRPr="005C269D">
              <w:rPr>
                <w:rFonts w:ascii="Arial" w:hAnsi="Arial" w:cs="Arial"/>
                <w:sz w:val="16"/>
                <w:szCs w:val="16"/>
              </w:rPr>
              <w:t> </w:t>
            </w:r>
          </w:p>
        </w:tc>
        <w:tc>
          <w:tcPr>
            <w:tcW w:w="558" w:type="pct"/>
            <w:tcBorders>
              <w:top w:val="nil"/>
              <w:left w:val="nil"/>
              <w:bottom w:val="nil"/>
              <w:right w:val="nil"/>
            </w:tcBorders>
            <w:shd w:val="clear" w:color="auto" w:fill="auto"/>
            <w:noWrap/>
            <w:vAlign w:val="bottom"/>
            <w:hideMark/>
          </w:tcPr>
          <w:p w14:paraId="76393F44" w14:textId="77777777" w:rsidR="00533E2B" w:rsidRPr="005C269D" w:rsidRDefault="00533E2B" w:rsidP="00D26A08">
            <w:pPr>
              <w:spacing w:before="0" w:after="0" w:line="240" w:lineRule="auto"/>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0D3D07C5" w14:textId="77777777" w:rsidR="00533E2B" w:rsidRPr="005C269D" w:rsidRDefault="00533E2B" w:rsidP="00D26A08">
            <w:pPr>
              <w:spacing w:before="0" w:after="0" w:line="240" w:lineRule="auto"/>
              <w:rPr>
                <w:rFonts w:ascii="Times New Roman" w:hAnsi="Times New Roman"/>
                <w:sz w:val="20"/>
              </w:rPr>
            </w:pPr>
          </w:p>
        </w:tc>
        <w:tc>
          <w:tcPr>
            <w:tcW w:w="557" w:type="pct"/>
            <w:tcBorders>
              <w:top w:val="nil"/>
              <w:left w:val="nil"/>
              <w:bottom w:val="nil"/>
              <w:right w:val="nil"/>
            </w:tcBorders>
            <w:shd w:val="clear" w:color="auto" w:fill="auto"/>
            <w:noWrap/>
            <w:vAlign w:val="bottom"/>
            <w:hideMark/>
          </w:tcPr>
          <w:p w14:paraId="795FD1FA" w14:textId="77777777" w:rsidR="00533E2B" w:rsidRPr="005C269D" w:rsidRDefault="00533E2B" w:rsidP="00D26A08">
            <w:pPr>
              <w:spacing w:before="0" w:after="0" w:line="240" w:lineRule="auto"/>
              <w:rPr>
                <w:rFonts w:ascii="Times New Roman" w:hAnsi="Times New Roman"/>
                <w:sz w:val="20"/>
              </w:rPr>
            </w:pPr>
          </w:p>
        </w:tc>
      </w:tr>
      <w:tr w:rsidR="00533E2B" w:rsidRPr="005C269D" w14:paraId="10076804" w14:textId="77777777" w:rsidTr="00D26A08">
        <w:trPr>
          <w:trHeight w:val="227"/>
        </w:trPr>
        <w:tc>
          <w:tcPr>
            <w:tcW w:w="2206" w:type="pct"/>
            <w:tcBorders>
              <w:top w:val="nil"/>
              <w:left w:val="nil"/>
              <w:bottom w:val="nil"/>
              <w:right w:val="nil"/>
            </w:tcBorders>
            <w:shd w:val="clear" w:color="auto" w:fill="auto"/>
            <w:noWrap/>
            <w:vAlign w:val="center"/>
            <w:hideMark/>
          </w:tcPr>
          <w:p w14:paraId="701F882C" w14:textId="77777777" w:rsidR="00533E2B" w:rsidRPr="005C269D" w:rsidRDefault="00533E2B" w:rsidP="00D26A08">
            <w:pPr>
              <w:spacing w:before="0" w:after="0" w:line="240" w:lineRule="auto"/>
              <w:rPr>
                <w:rFonts w:ascii="Arial" w:hAnsi="Arial" w:cs="Arial"/>
                <w:sz w:val="16"/>
                <w:szCs w:val="16"/>
              </w:rPr>
            </w:pPr>
            <w:r w:rsidRPr="005C269D">
              <w:rPr>
                <w:rFonts w:ascii="Arial" w:hAnsi="Arial" w:cs="Arial"/>
                <w:sz w:val="16"/>
                <w:szCs w:val="16"/>
              </w:rPr>
              <w:t>Total purchases</w:t>
            </w:r>
          </w:p>
        </w:tc>
        <w:tc>
          <w:tcPr>
            <w:tcW w:w="581" w:type="pct"/>
            <w:tcBorders>
              <w:top w:val="nil"/>
              <w:left w:val="nil"/>
              <w:bottom w:val="nil"/>
              <w:right w:val="nil"/>
            </w:tcBorders>
            <w:shd w:val="clear" w:color="auto" w:fill="auto"/>
            <w:noWrap/>
            <w:vAlign w:val="bottom"/>
            <w:hideMark/>
          </w:tcPr>
          <w:p w14:paraId="04B7ED9C" w14:textId="77777777" w:rsidR="00533E2B" w:rsidRPr="004858A7" w:rsidRDefault="00533E2B" w:rsidP="00D26A08">
            <w:pPr>
              <w:spacing w:before="0" w:after="0" w:line="240" w:lineRule="auto"/>
              <w:jc w:val="right"/>
              <w:rPr>
                <w:rFonts w:ascii="Arial" w:hAnsi="Arial" w:cs="Arial"/>
                <w:sz w:val="16"/>
                <w:szCs w:val="16"/>
              </w:rPr>
            </w:pPr>
            <w:r w:rsidRPr="004858A7">
              <w:rPr>
                <w:rFonts w:ascii="Arial" w:hAnsi="Arial" w:cs="Arial"/>
                <w:sz w:val="16"/>
                <w:szCs w:val="16"/>
              </w:rPr>
              <w:t>854</w:t>
            </w:r>
          </w:p>
        </w:tc>
        <w:tc>
          <w:tcPr>
            <w:tcW w:w="540" w:type="pct"/>
            <w:tcBorders>
              <w:top w:val="nil"/>
              <w:left w:val="nil"/>
              <w:bottom w:val="nil"/>
              <w:right w:val="nil"/>
            </w:tcBorders>
            <w:shd w:val="clear" w:color="000000" w:fill="E6E6E6"/>
            <w:noWrap/>
            <w:vAlign w:val="bottom"/>
            <w:hideMark/>
          </w:tcPr>
          <w:p w14:paraId="1F232342"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6,665</w:t>
            </w:r>
          </w:p>
        </w:tc>
        <w:tc>
          <w:tcPr>
            <w:tcW w:w="558" w:type="pct"/>
            <w:tcBorders>
              <w:top w:val="nil"/>
              <w:left w:val="nil"/>
              <w:bottom w:val="nil"/>
              <w:right w:val="nil"/>
            </w:tcBorders>
            <w:shd w:val="clear" w:color="auto" w:fill="auto"/>
            <w:noWrap/>
            <w:vAlign w:val="bottom"/>
            <w:hideMark/>
          </w:tcPr>
          <w:p w14:paraId="220C6D8D"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1,972</w:t>
            </w:r>
          </w:p>
        </w:tc>
        <w:tc>
          <w:tcPr>
            <w:tcW w:w="558" w:type="pct"/>
            <w:tcBorders>
              <w:top w:val="nil"/>
              <w:left w:val="nil"/>
              <w:bottom w:val="nil"/>
              <w:right w:val="nil"/>
            </w:tcBorders>
            <w:shd w:val="clear" w:color="auto" w:fill="auto"/>
            <w:noWrap/>
            <w:vAlign w:val="bottom"/>
            <w:hideMark/>
          </w:tcPr>
          <w:p w14:paraId="51D37424"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2,005</w:t>
            </w:r>
          </w:p>
        </w:tc>
        <w:tc>
          <w:tcPr>
            <w:tcW w:w="557" w:type="pct"/>
            <w:tcBorders>
              <w:top w:val="nil"/>
              <w:left w:val="nil"/>
              <w:bottom w:val="nil"/>
              <w:right w:val="nil"/>
            </w:tcBorders>
            <w:shd w:val="clear" w:color="auto" w:fill="auto"/>
            <w:noWrap/>
            <w:vAlign w:val="bottom"/>
            <w:hideMark/>
          </w:tcPr>
          <w:p w14:paraId="381B7294"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2,029</w:t>
            </w:r>
          </w:p>
        </w:tc>
      </w:tr>
      <w:tr w:rsidR="00533E2B" w:rsidRPr="005C269D" w14:paraId="0F4A9DB5" w14:textId="77777777" w:rsidTr="00D26A08">
        <w:trPr>
          <w:trHeight w:val="227"/>
        </w:trPr>
        <w:tc>
          <w:tcPr>
            <w:tcW w:w="2206" w:type="pct"/>
            <w:tcBorders>
              <w:top w:val="nil"/>
              <w:left w:val="nil"/>
              <w:bottom w:val="single" w:sz="4" w:space="0" w:color="auto"/>
              <w:right w:val="nil"/>
            </w:tcBorders>
            <w:shd w:val="clear" w:color="auto" w:fill="auto"/>
            <w:vAlign w:val="center"/>
            <w:hideMark/>
          </w:tcPr>
          <w:p w14:paraId="072E298A"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Total cash used to acquire assets</w:t>
            </w:r>
          </w:p>
        </w:tc>
        <w:tc>
          <w:tcPr>
            <w:tcW w:w="581" w:type="pct"/>
            <w:tcBorders>
              <w:top w:val="single" w:sz="4" w:space="0" w:color="auto"/>
              <w:left w:val="nil"/>
              <w:bottom w:val="single" w:sz="4" w:space="0" w:color="auto"/>
              <w:right w:val="nil"/>
            </w:tcBorders>
            <w:shd w:val="clear" w:color="auto" w:fill="auto"/>
            <w:noWrap/>
            <w:vAlign w:val="bottom"/>
            <w:hideMark/>
          </w:tcPr>
          <w:p w14:paraId="10FC3C92" w14:textId="77777777" w:rsidR="00533E2B" w:rsidRPr="004858A7" w:rsidRDefault="00533E2B" w:rsidP="00D26A08">
            <w:pPr>
              <w:spacing w:before="0" w:after="0" w:line="240" w:lineRule="auto"/>
              <w:jc w:val="right"/>
              <w:rPr>
                <w:rFonts w:ascii="Arial" w:hAnsi="Arial" w:cs="Arial"/>
                <w:b/>
                <w:bCs/>
                <w:sz w:val="16"/>
                <w:szCs w:val="16"/>
              </w:rPr>
            </w:pPr>
            <w:r w:rsidRPr="004858A7">
              <w:rPr>
                <w:rFonts w:ascii="Arial" w:hAnsi="Arial" w:cs="Arial"/>
                <w:b/>
                <w:bCs/>
                <w:sz w:val="16"/>
                <w:szCs w:val="16"/>
              </w:rPr>
              <w:t>854</w:t>
            </w:r>
          </w:p>
        </w:tc>
        <w:tc>
          <w:tcPr>
            <w:tcW w:w="540" w:type="pct"/>
            <w:tcBorders>
              <w:top w:val="single" w:sz="4" w:space="0" w:color="auto"/>
              <w:left w:val="nil"/>
              <w:bottom w:val="single" w:sz="4" w:space="0" w:color="auto"/>
              <w:right w:val="nil"/>
            </w:tcBorders>
            <w:shd w:val="clear" w:color="000000" w:fill="E6E6E6"/>
            <w:noWrap/>
            <w:vAlign w:val="bottom"/>
            <w:hideMark/>
          </w:tcPr>
          <w:p w14:paraId="37AC71AD"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6,665</w:t>
            </w:r>
          </w:p>
        </w:tc>
        <w:tc>
          <w:tcPr>
            <w:tcW w:w="558" w:type="pct"/>
            <w:tcBorders>
              <w:top w:val="single" w:sz="4" w:space="0" w:color="auto"/>
              <w:left w:val="nil"/>
              <w:bottom w:val="single" w:sz="4" w:space="0" w:color="auto"/>
              <w:right w:val="nil"/>
            </w:tcBorders>
            <w:shd w:val="clear" w:color="auto" w:fill="auto"/>
            <w:noWrap/>
            <w:vAlign w:val="bottom"/>
            <w:hideMark/>
          </w:tcPr>
          <w:p w14:paraId="6D91BC02"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1,972</w:t>
            </w:r>
          </w:p>
        </w:tc>
        <w:tc>
          <w:tcPr>
            <w:tcW w:w="558" w:type="pct"/>
            <w:tcBorders>
              <w:top w:val="single" w:sz="4" w:space="0" w:color="auto"/>
              <w:left w:val="nil"/>
              <w:bottom w:val="single" w:sz="4" w:space="0" w:color="auto"/>
              <w:right w:val="nil"/>
            </w:tcBorders>
            <w:shd w:val="clear" w:color="auto" w:fill="auto"/>
            <w:noWrap/>
            <w:vAlign w:val="bottom"/>
            <w:hideMark/>
          </w:tcPr>
          <w:p w14:paraId="0AE6817B"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2,005</w:t>
            </w:r>
          </w:p>
        </w:tc>
        <w:tc>
          <w:tcPr>
            <w:tcW w:w="557" w:type="pct"/>
            <w:tcBorders>
              <w:top w:val="single" w:sz="4" w:space="0" w:color="auto"/>
              <w:left w:val="nil"/>
              <w:bottom w:val="single" w:sz="4" w:space="0" w:color="auto"/>
              <w:right w:val="nil"/>
            </w:tcBorders>
            <w:shd w:val="clear" w:color="auto" w:fill="auto"/>
            <w:noWrap/>
            <w:vAlign w:val="bottom"/>
            <w:hideMark/>
          </w:tcPr>
          <w:p w14:paraId="4801FCC3"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2,029</w:t>
            </w:r>
          </w:p>
        </w:tc>
      </w:tr>
    </w:tbl>
    <w:p w14:paraId="3C90EC91" w14:textId="77777777" w:rsidR="00533E2B" w:rsidRPr="002F70A4" w:rsidRDefault="00533E2B" w:rsidP="00533E2B">
      <w:pPr>
        <w:pStyle w:val="TableGraphic"/>
      </w:pPr>
      <w:r w:rsidRPr="00A32EBA">
        <w:rPr>
          <w:rFonts w:ascii="Arial" w:hAnsi="Arial" w:cs="Arial"/>
          <w:sz w:val="16"/>
          <w:szCs w:val="16"/>
        </w:rPr>
        <w:t>Prepared on Australian Accounting Standards basis.</w:t>
      </w:r>
    </w:p>
    <w:p w14:paraId="1ED038EA" w14:textId="77777777" w:rsidR="00533E2B" w:rsidRDefault="00533E2B" w:rsidP="00533E2B">
      <w:pPr>
        <w:pStyle w:val="ChartandTableFootnoteAlpha"/>
        <w:numPr>
          <w:ilvl w:val="0"/>
          <w:numId w:val="26"/>
        </w:numPr>
      </w:pPr>
      <w:r w:rsidRPr="005C269D">
        <w:t>Includes proposed Appropriation Bill (No. 4), current Appropriation Act No. 2, and prior year Appropriation Act No. 2/4/6 (inclusive of Supply Act arrangements).</w:t>
      </w:r>
    </w:p>
    <w:p w14:paraId="3524325D" w14:textId="77777777" w:rsidR="00533E2B" w:rsidRPr="00EF28B5" w:rsidRDefault="00533E2B" w:rsidP="00533E2B">
      <w:pPr>
        <w:pStyle w:val="ChartandTableFootnoteAlpha"/>
        <w:numPr>
          <w:ilvl w:val="0"/>
          <w:numId w:val="26"/>
        </w:numPr>
      </w:pPr>
      <w:r w:rsidRPr="001E73B3">
        <w:t xml:space="preserve">Includes purchases </w:t>
      </w:r>
      <w:r w:rsidRPr="00EF28B5">
        <w:rPr>
          <w:color w:val="auto"/>
        </w:rPr>
        <w:t>from current and previous years’ Departmental capital budgets (DCBs).</w:t>
      </w:r>
    </w:p>
    <w:p w14:paraId="48ACECF5" w14:textId="77777777" w:rsidR="00533E2B" w:rsidRPr="001E73B3" w:rsidRDefault="00533E2B" w:rsidP="00533E2B">
      <w:pPr>
        <w:spacing w:before="0" w:after="0" w:line="240" w:lineRule="auto"/>
        <w:rPr>
          <w:i/>
        </w:rPr>
      </w:pPr>
      <w:r w:rsidRPr="001E73B3">
        <w:br w:type="page"/>
      </w:r>
    </w:p>
    <w:p w14:paraId="2D0B3E4F" w14:textId="77777777" w:rsidR="00533E2B" w:rsidRPr="002F70A4" w:rsidRDefault="00533E2B" w:rsidP="00533E2B">
      <w:pPr>
        <w:pStyle w:val="ExampleText0"/>
        <w:spacing w:after="0"/>
        <w:rPr>
          <w:rFonts w:ascii="Arial" w:hAnsi="Arial" w:cs="Arial"/>
          <w:b/>
          <w:i w:val="0"/>
          <w:color w:val="auto"/>
          <w:sz w:val="20"/>
        </w:rPr>
      </w:pPr>
      <w:r w:rsidRPr="008B078E">
        <w:rPr>
          <w:rFonts w:ascii="Arial" w:hAnsi="Arial" w:cs="Arial"/>
          <w:b/>
          <w:i w:val="0"/>
          <w:color w:val="auto"/>
          <w:sz w:val="20"/>
        </w:rPr>
        <w:lastRenderedPageBreak/>
        <w:t>Table 3.</w:t>
      </w:r>
      <w:r>
        <w:rPr>
          <w:rFonts w:ascii="Arial" w:hAnsi="Arial" w:cs="Arial"/>
          <w:b/>
          <w:i w:val="0"/>
          <w:color w:val="auto"/>
          <w:sz w:val="20"/>
        </w:rPr>
        <w:t>7</w:t>
      </w:r>
      <w:r w:rsidRPr="008B078E">
        <w:rPr>
          <w:rFonts w:ascii="Arial" w:hAnsi="Arial" w:cs="Arial"/>
          <w:b/>
          <w:i w:val="0"/>
          <w:color w:val="auto"/>
          <w:sz w:val="20"/>
        </w:rPr>
        <w:t>: Statement of departmental asset movements (Budget year 202</w:t>
      </w:r>
      <w:r>
        <w:rPr>
          <w:rFonts w:ascii="Arial" w:hAnsi="Arial" w:cs="Arial"/>
          <w:b/>
          <w:i w:val="0"/>
          <w:color w:val="auto"/>
          <w:sz w:val="20"/>
        </w:rPr>
        <w:t>3</w:t>
      </w:r>
      <w:r w:rsidRPr="008B078E">
        <w:rPr>
          <w:rFonts w:ascii="Arial" w:hAnsi="Arial" w:cs="Arial"/>
          <w:b/>
          <w:i w:val="0"/>
          <w:color w:val="auto"/>
          <w:sz w:val="20"/>
        </w:rPr>
        <w:t>-2</w:t>
      </w:r>
      <w:r>
        <w:rPr>
          <w:rFonts w:ascii="Arial" w:hAnsi="Arial" w:cs="Arial"/>
          <w:b/>
          <w:i w:val="0"/>
          <w:color w:val="auto"/>
          <w:sz w:val="20"/>
        </w:rPr>
        <w:t>4)</w:t>
      </w:r>
    </w:p>
    <w:tbl>
      <w:tblPr>
        <w:tblW w:w="5000" w:type="pct"/>
        <w:tblLook w:val="04A0" w:firstRow="1" w:lastRow="0" w:firstColumn="1" w:lastColumn="0" w:noHBand="0" w:noVBand="1"/>
      </w:tblPr>
      <w:tblGrid>
        <w:gridCol w:w="3603"/>
        <w:gridCol w:w="964"/>
        <w:gridCol w:w="1072"/>
        <w:gridCol w:w="1092"/>
        <w:gridCol w:w="979"/>
      </w:tblGrid>
      <w:tr w:rsidR="00533E2B" w:rsidRPr="005C269D" w14:paraId="06DB76E1" w14:textId="77777777" w:rsidTr="00D26A08">
        <w:trPr>
          <w:trHeight w:val="964"/>
        </w:trPr>
        <w:tc>
          <w:tcPr>
            <w:tcW w:w="2337" w:type="pct"/>
            <w:tcBorders>
              <w:top w:val="single" w:sz="4" w:space="0" w:color="auto"/>
              <w:left w:val="nil"/>
              <w:bottom w:val="nil"/>
              <w:right w:val="nil"/>
            </w:tcBorders>
            <w:shd w:val="clear" w:color="auto" w:fill="auto"/>
            <w:noWrap/>
            <w:vAlign w:val="bottom"/>
            <w:hideMark/>
          </w:tcPr>
          <w:p w14:paraId="2362253B" w14:textId="77777777" w:rsidR="00533E2B" w:rsidRPr="005C269D" w:rsidRDefault="00533E2B" w:rsidP="00D26A08">
            <w:pPr>
              <w:spacing w:before="0" w:after="0" w:line="240" w:lineRule="auto"/>
              <w:rPr>
                <w:rFonts w:ascii="Arial" w:hAnsi="Arial" w:cs="Arial"/>
                <w:sz w:val="16"/>
                <w:szCs w:val="16"/>
              </w:rPr>
            </w:pPr>
            <w:r w:rsidRPr="005C269D">
              <w:rPr>
                <w:rFonts w:ascii="Arial" w:hAnsi="Arial" w:cs="Arial"/>
                <w:sz w:val="16"/>
                <w:szCs w:val="16"/>
              </w:rPr>
              <w:t> </w:t>
            </w:r>
          </w:p>
        </w:tc>
        <w:tc>
          <w:tcPr>
            <w:tcW w:w="625" w:type="pct"/>
            <w:tcBorders>
              <w:top w:val="single" w:sz="4" w:space="0" w:color="auto"/>
              <w:left w:val="nil"/>
              <w:bottom w:val="single" w:sz="4" w:space="0" w:color="auto"/>
              <w:right w:val="nil"/>
            </w:tcBorders>
            <w:shd w:val="clear" w:color="auto" w:fill="auto"/>
            <w:hideMark/>
          </w:tcPr>
          <w:p w14:paraId="073B1BAF"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Buildings</w:t>
            </w:r>
            <w:r w:rsidRPr="005C269D">
              <w:rPr>
                <w:rFonts w:ascii="Arial" w:hAnsi="Arial" w:cs="Arial"/>
                <w:sz w:val="16"/>
                <w:szCs w:val="16"/>
              </w:rPr>
              <w:br/>
            </w:r>
            <w:r w:rsidRPr="005C269D">
              <w:rPr>
                <w:rFonts w:ascii="Arial" w:hAnsi="Arial" w:cs="Arial"/>
                <w:sz w:val="16"/>
                <w:szCs w:val="16"/>
              </w:rPr>
              <w:br/>
            </w:r>
            <w:r w:rsidRPr="005C269D">
              <w:rPr>
                <w:rFonts w:ascii="Arial" w:hAnsi="Arial" w:cs="Arial"/>
                <w:sz w:val="16"/>
                <w:szCs w:val="16"/>
              </w:rPr>
              <w:br/>
            </w:r>
            <w:r w:rsidRPr="005C269D">
              <w:rPr>
                <w:rFonts w:ascii="Arial" w:hAnsi="Arial" w:cs="Arial"/>
                <w:sz w:val="16"/>
                <w:szCs w:val="16"/>
              </w:rPr>
              <w:br/>
              <w:t>$'000</w:t>
            </w:r>
          </w:p>
        </w:tc>
        <w:tc>
          <w:tcPr>
            <w:tcW w:w="695" w:type="pct"/>
            <w:tcBorders>
              <w:top w:val="single" w:sz="4" w:space="0" w:color="auto"/>
              <w:left w:val="nil"/>
              <w:bottom w:val="single" w:sz="4" w:space="0" w:color="auto"/>
              <w:right w:val="nil"/>
            </w:tcBorders>
            <w:shd w:val="clear" w:color="auto" w:fill="auto"/>
            <w:hideMark/>
          </w:tcPr>
          <w:p w14:paraId="01A1B47D"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Other</w:t>
            </w:r>
            <w:r w:rsidRPr="005C269D">
              <w:rPr>
                <w:rFonts w:ascii="Arial" w:hAnsi="Arial" w:cs="Arial"/>
                <w:sz w:val="16"/>
                <w:szCs w:val="16"/>
              </w:rPr>
              <w:br/>
              <w:t>property,</w:t>
            </w:r>
            <w:r w:rsidRPr="005C269D">
              <w:rPr>
                <w:rFonts w:ascii="Arial" w:hAnsi="Arial" w:cs="Arial"/>
                <w:sz w:val="16"/>
                <w:szCs w:val="16"/>
              </w:rPr>
              <w:br/>
              <w:t>plant and</w:t>
            </w:r>
            <w:r w:rsidRPr="005C269D">
              <w:rPr>
                <w:rFonts w:ascii="Arial" w:hAnsi="Arial" w:cs="Arial"/>
                <w:sz w:val="16"/>
                <w:szCs w:val="16"/>
              </w:rPr>
              <w:br/>
              <w:t>equipment</w:t>
            </w:r>
            <w:r w:rsidRPr="005C269D">
              <w:rPr>
                <w:rFonts w:ascii="Arial" w:hAnsi="Arial" w:cs="Arial"/>
                <w:sz w:val="16"/>
                <w:szCs w:val="16"/>
              </w:rPr>
              <w:br/>
              <w:t>$'000</w:t>
            </w:r>
          </w:p>
        </w:tc>
        <w:tc>
          <w:tcPr>
            <w:tcW w:w="708" w:type="pct"/>
            <w:tcBorders>
              <w:top w:val="single" w:sz="4" w:space="0" w:color="auto"/>
              <w:left w:val="nil"/>
              <w:bottom w:val="single" w:sz="4" w:space="0" w:color="auto"/>
              <w:right w:val="nil"/>
            </w:tcBorders>
            <w:shd w:val="clear" w:color="auto" w:fill="auto"/>
            <w:hideMark/>
          </w:tcPr>
          <w:p w14:paraId="3395BD75"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Computer</w:t>
            </w:r>
            <w:r w:rsidRPr="005C269D">
              <w:rPr>
                <w:rFonts w:ascii="Arial" w:hAnsi="Arial" w:cs="Arial"/>
                <w:sz w:val="16"/>
                <w:szCs w:val="16"/>
              </w:rPr>
              <w:br/>
              <w:t>software</w:t>
            </w:r>
            <w:r w:rsidRPr="005C269D">
              <w:rPr>
                <w:rFonts w:ascii="Arial" w:hAnsi="Arial" w:cs="Arial"/>
                <w:sz w:val="16"/>
                <w:szCs w:val="16"/>
              </w:rPr>
              <w:br/>
              <w:t>and</w:t>
            </w:r>
            <w:r w:rsidRPr="005C269D">
              <w:rPr>
                <w:rFonts w:ascii="Arial" w:hAnsi="Arial" w:cs="Arial"/>
                <w:sz w:val="16"/>
                <w:szCs w:val="16"/>
              </w:rPr>
              <w:br/>
              <w:t>intangibles</w:t>
            </w:r>
            <w:r w:rsidRPr="005C269D">
              <w:rPr>
                <w:rFonts w:ascii="Arial" w:hAnsi="Arial" w:cs="Arial"/>
                <w:sz w:val="16"/>
                <w:szCs w:val="16"/>
              </w:rPr>
              <w:br/>
              <w:t>$'000</w:t>
            </w:r>
          </w:p>
        </w:tc>
        <w:tc>
          <w:tcPr>
            <w:tcW w:w="635" w:type="pct"/>
            <w:tcBorders>
              <w:top w:val="single" w:sz="4" w:space="0" w:color="auto"/>
              <w:left w:val="nil"/>
              <w:bottom w:val="single" w:sz="4" w:space="0" w:color="auto"/>
              <w:right w:val="nil"/>
            </w:tcBorders>
            <w:shd w:val="clear" w:color="auto" w:fill="auto"/>
            <w:hideMark/>
          </w:tcPr>
          <w:p w14:paraId="12920521"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Total</w:t>
            </w:r>
            <w:r w:rsidRPr="005C269D">
              <w:rPr>
                <w:rFonts w:ascii="Arial" w:hAnsi="Arial" w:cs="Arial"/>
                <w:sz w:val="16"/>
                <w:szCs w:val="16"/>
              </w:rPr>
              <w:br/>
            </w:r>
            <w:r w:rsidRPr="005C269D">
              <w:rPr>
                <w:rFonts w:ascii="Arial" w:hAnsi="Arial" w:cs="Arial"/>
                <w:sz w:val="16"/>
                <w:szCs w:val="16"/>
              </w:rPr>
              <w:br/>
            </w:r>
            <w:r w:rsidRPr="005C269D">
              <w:rPr>
                <w:rFonts w:ascii="Arial" w:hAnsi="Arial" w:cs="Arial"/>
                <w:sz w:val="16"/>
                <w:szCs w:val="16"/>
              </w:rPr>
              <w:br/>
            </w:r>
            <w:r w:rsidRPr="005C269D">
              <w:rPr>
                <w:rFonts w:ascii="Arial" w:hAnsi="Arial" w:cs="Arial"/>
                <w:sz w:val="16"/>
                <w:szCs w:val="16"/>
              </w:rPr>
              <w:br/>
              <w:t>$'000</w:t>
            </w:r>
          </w:p>
        </w:tc>
      </w:tr>
      <w:tr w:rsidR="00533E2B" w:rsidRPr="005C269D" w14:paraId="752435C5" w14:textId="77777777" w:rsidTr="00D26A08">
        <w:trPr>
          <w:trHeight w:val="227"/>
        </w:trPr>
        <w:tc>
          <w:tcPr>
            <w:tcW w:w="2337" w:type="pct"/>
            <w:tcBorders>
              <w:top w:val="nil"/>
              <w:left w:val="nil"/>
              <w:bottom w:val="nil"/>
              <w:right w:val="nil"/>
            </w:tcBorders>
            <w:shd w:val="clear" w:color="auto" w:fill="auto"/>
            <w:noWrap/>
            <w:vAlign w:val="center"/>
            <w:hideMark/>
          </w:tcPr>
          <w:p w14:paraId="2C6C5431"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 xml:space="preserve">As </w:t>
            </w:r>
            <w:proofErr w:type="gramStart"/>
            <w:r w:rsidRPr="005C269D">
              <w:rPr>
                <w:rFonts w:ascii="Arial" w:hAnsi="Arial" w:cs="Arial"/>
                <w:b/>
                <w:bCs/>
                <w:sz w:val="16"/>
                <w:szCs w:val="16"/>
              </w:rPr>
              <w:t>at</w:t>
            </w:r>
            <w:proofErr w:type="gramEnd"/>
            <w:r w:rsidRPr="005C269D">
              <w:rPr>
                <w:rFonts w:ascii="Arial" w:hAnsi="Arial" w:cs="Arial"/>
                <w:b/>
                <w:bCs/>
                <w:sz w:val="16"/>
                <w:szCs w:val="16"/>
              </w:rPr>
              <w:t xml:space="preserve"> 1 July 2023</w:t>
            </w:r>
          </w:p>
        </w:tc>
        <w:tc>
          <w:tcPr>
            <w:tcW w:w="625" w:type="pct"/>
            <w:tcBorders>
              <w:top w:val="nil"/>
              <w:left w:val="nil"/>
              <w:bottom w:val="nil"/>
              <w:right w:val="nil"/>
            </w:tcBorders>
            <w:shd w:val="clear" w:color="auto" w:fill="auto"/>
            <w:noWrap/>
            <w:vAlign w:val="bottom"/>
            <w:hideMark/>
          </w:tcPr>
          <w:p w14:paraId="52E6B1B5" w14:textId="77777777" w:rsidR="00533E2B" w:rsidRPr="005C269D" w:rsidRDefault="00533E2B" w:rsidP="00D26A08">
            <w:pPr>
              <w:spacing w:before="0" w:after="0" w:line="240" w:lineRule="auto"/>
              <w:rPr>
                <w:rFonts w:ascii="Arial" w:hAnsi="Arial" w:cs="Arial"/>
                <w:b/>
                <w:bCs/>
                <w:sz w:val="16"/>
                <w:szCs w:val="16"/>
              </w:rPr>
            </w:pPr>
          </w:p>
        </w:tc>
        <w:tc>
          <w:tcPr>
            <w:tcW w:w="695" w:type="pct"/>
            <w:tcBorders>
              <w:top w:val="nil"/>
              <w:left w:val="nil"/>
              <w:bottom w:val="nil"/>
              <w:right w:val="nil"/>
            </w:tcBorders>
            <w:shd w:val="clear" w:color="auto" w:fill="auto"/>
            <w:noWrap/>
            <w:vAlign w:val="bottom"/>
            <w:hideMark/>
          </w:tcPr>
          <w:p w14:paraId="773C3D09" w14:textId="77777777" w:rsidR="00533E2B" w:rsidRPr="005C269D" w:rsidRDefault="00533E2B" w:rsidP="00D26A08">
            <w:pPr>
              <w:spacing w:before="0" w:after="0" w:line="240" w:lineRule="auto"/>
              <w:rPr>
                <w:rFonts w:ascii="Times New Roman" w:hAnsi="Times New Roman"/>
                <w:sz w:val="20"/>
              </w:rPr>
            </w:pPr>
          </w:p>
        </w:tc>
        <w:tc>
          <w:tcPr>
            <w:tcW w:w="708" w:type="pct"/>
            <w:tcBorders>
              <w:top w:val="nil"/>
              <w:left w:val="nil"/>
              <w:bottom w:val="nil"/>
              <w:right w:val="nil"/>
            </w:tcBorders>
            <w:shd w:val="clear" w:color="auto" w:fill="auto"/>
            <w:noWrap/>
            <w:vAlign w:val="bottom"/>
            <w:hideMark/>
          </w:tcPr>
          <w:p w14:paraId="5CFE8757" w14:textId="77777777" w:rsidR="00533E2B" w:rsidRPr="005C269D" w:rsidRDefault="00533E2B" w:rsidP="00D26A08">
            <w:pPr>
              <w:spacing w:before="0" w:after="0" w:line="240" w:lineRule="auto"/>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2B9B0539" w14:textId="77777777" w:rsidR="00533E2B" w:rsidRPr="005C269D" w:rsidRDefault="00533E2B" w:rsidP="00D26A08">
            <w:pPr>
              <w:spacing w:before="0" w:after="0" w:line="240" w:lineRule="auto"/>
              <w:rPr>
                <w:rFonts w:ascii="Times New Roman" w:hAnsi="Times New Roman"/>
                <w:sz w:val="20"/>
              </w:rPr>
            </w:pPr>
          </w:p>
        </w:tc>
      </w:tr>
      <w:tr w:rsidR="00533E2B" w:rsidRPr="005C269D" w14:paraId="61791AE6" w14:textId="77777777" w:rsidTr="00D26A08">
        <w:trPr>
          <w:trHeight w:val="227"/>
        </w:trPr>
        <w:tc>
          <w:tcPr>
            <w:tcW w:w="2337" w:type="pct"/>
            <w:tcBorders>
              <w:top w:val="nil"/>
              <w:left w:val="nil"/>
              <w:bottom w:val="nil"/>
              <w:right w:val="nil"/>
            </w:tcBorders>
            <w:shd w:val="clear" w:color="auto" w:fill="auto"/>
            <w:noWrap/>
            <w:vAlign w:val="center"/>
            <w:hideMark/>
          </w:tcPr>
          <w:p w14:paraId="092FAD26"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 xml:space="preserve">Gross book value </w:t>
            </w:r>
          </w:p>
        </w:tc>
        <w:tc>
          <w:tcPr>
            <w:tcW w:w="625" w:type="pct"/>
            <w:tcBorders>
              <w:top w:val="nil"/>
              <w:left w:val="nil"/>
              <w:bottom w:val="nil"/>
              <w:right w:val="nil"/>
            </w:tcBorders>
            <w:shd w:val="clear" w:color="auto" w:fill="auto"/>
            <w:noWrap/>
            <w:vAlign w:val="bottom"/>
            <w:hideMark/>
          </w:tcPr>
          <w:p w14:paraId="0512318C"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9,505</w:t>
            </w:r>
          </w:p>
        </w:tc>
        <w:tc>
          <w:tcPr>
            <w:tcW w:w="695" w:type="pct"/>
            <w:tcBorders>
              <w:top w:val="nil"/>
              <w:left w:val="nil"/>
              <w:bottom w:val="nil"/>
              <w:right w:val="nil"/>
            </w:tcBorders>
            <w:shd w:val="clear" w:color="auto" w:fill="auto"/>
            <w:noWrap/>
            <w:vAlign w:val="bottom"/>
            <w:hideMark/>
          </w:tcPr>
          <w:p w14:paraId="260377D1"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2,633</w:t>
            </w:r>
          </w:p>
        </w:tc>
        <w:tc>
          <w:tcPr>
            <w:tcW w:w="708" w:type="pct"/>
            <w:tcBorders>
              <w:top w:val="nil"/>
              <w:left w:val="nil"/>
              <w:bottom w:val="nil"/>
              <w:right w:val="nil"/>
            </w:tcBorders>
            <w:shd w:val="clear" w:color="auto" w:fill="auto"/>
            <w:noWrap/>
            <w:vAlign w:val="bottom"/>
            <w:hideMark/>
          </w:tcPr>
          <w:p w14:paraId="6E1849FD"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8,220</w:t>
            </w:r>
          </w:p>
        </w:tc>
        <w:tc>
          <w:tcPr>
            <w:tcW w:w="635" w:type="pct"/>
            <w:tcBorders>
              <w:top w:val="nil"/>
              <w:left w:val="nil"/>
              <w:bottom w:val="nil"/>
              <w:right w:val="nil"/>
            </w:tcBorders>
            <w:shd w:val="clear" w:color="auto" w:fill="auto"/>
            <w:noWrap/>
            <w:vAlign w:val="bottom"/>
            <w:hideMark/>
          </w:tcPr>
          <w:p w14:paraId="34DB708A"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20,358</w:t>
            </w:r>
          </w:p>
        </w:tc>
      </w:tr>
      <w:tr w:rsidR="00533E2B" w:rsidRPr="005C269D" w14:paraId="2659E3D6" w14:textId="77777777" w:rsidTr="00D26A08">
        <w:trPr>
          <w:trHeight w:val="227"/>
        </w:trPr>
        <w:tc>
          <w:tcPr>
            <w:tcW w:w="2337" w:type="pct"/>
            <w:tcBorders>
              <w:top w:val="nil"/>
              <w:left w:val="nil"/>
              <w:bottom w:val="nil"/>
              <w:right w:val="nil"/>
            </w:tcBorders>
            <w:shd w:val="clear" w:color="auto" w:fill="auto"/>
            <w:noWrap/>
            <w:vAlign w:val="center"/>
            <w:hideMark/>
          </w:tcPr>
          <w:p w14:paraId="7E09CF4E"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Gross book value - ROU assets</w:t>
            </w:r>
          </w:p>
        </w:tc>
        <w:tc>
          <w:tcPr>
            <w:tcW w:w="625" w:type="pct"/>
            <w:tcBorders>
              <w:top w:val="nil"/>
              <w:left w:val="nil"/>
              <w:bottom w:val="nil"/>
              <w:right w:val="nil"/>
            </w:tcBorders>
            <w:shd w:val="clear" w:color="auto" w:fill="auto"/>
            <w:noWrap/>
            <w:vAlign w:val="bottom"/>
            <w:hideMark/>
          </w:tcPr>
          <w:p w14:paraId="5962D6CD"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49,342</w:t>
            </w:r>
          </w:p>
        </w:tc>
        <w:tc>
          <w:tcPr>
            <w:tcW w:w="695" w:type="pct"/>
            <w:tcBorders>
              <w:top w:val="nil"/>
              <w:left w:val="nil"/>
              <w:bottom w:val="nil"/>
              <w:right w:val="nil"/>
            </w:tcBorders>
            <w:shd w:val="clear" w:color="auto" w:fill="auto"/>
            <w:noWrap/>
            <w:vAlign w:val="bottom"/>
            <w:hideMark/>
          </w:tcPr>
          <w:p w14:paraId="3FD74CDE"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260</w:t>
            </w:r>
          </w:p>
        </w:tc>
        <w:tc>
          <w:tcPr>
            <w:tcW w:w="708" w:type="pct"/>
            <w:tcBorders>
              <w:top w:val="nil"/>
              <w:left w:val="nil"/>
              <w:bottom w:val="nil"/>
              <w:right w:val="nil"/>
            </w:tcBorders>
            <w:shd w:val="clear" w:color="auto" w:fill="auto"/>
            <w:noWrap/>
            <w:vAlign w:val="bottom"/>
            <w:hideMark/>
          </w:tcPr>
          <w:p w14:paraId="41ACA4AF"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w:t>
            </w:r>
          </w:p>
        </w:tc>
        <w:tc>
          <w:tcPr>
            <w:tcW w:w="635" w:type="pct"/>
            <w:tcBorders>
              <w:top w:val="nil"/>
              <w:left w:val="nil"/>
              <w:bottom w:val="nil"/>
              <w:right w:val="nil"/>
            </w:tcBorders>
            <w:shd w:val="clear" w:color="auto" w:fill="auto"/>
            <w:noWrap/>
            <w:vAlign w:val="bottom"/>
            <w:hideMark/>
          </w:tcPr>
          <w:p w14:paraId="1736A4B8"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49,602</w:t>
            </w:r>
          </w:p>
        </w:tc>
      </w:tr>
      <w:tr w:rsidR="00533E2B" w:rsidRPr="005C269D" w14:paraId="2E27B7C3" w14:textId="77777777" w:rsidTr="00D26A08">
        <w:trPr>
          <w:trHeight w:val="227"/>
        </w:trPr>
        <w:tc>
          <w:tcPr>
            <w:tcW w:w="2337" w:type="pct"/>
            <w:tcBorders>
              <w:top w:val="nil"/>
              <w:left w:val="nil"/>
              <w:bottom w:val="nil"/>
              <w:right w:val="nil"/>
            </w:tcBorders>
            <w:shd w:val="clear" w:color="auto" w:fill="auto"/>
            <w:vAlign w:val="center"/>
            <w:hideMark/>
          </w:tcPr>
          <w:p w14:paraId="61865D09"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Accumulated depreciation/</w:t>
            </w:r>
            <w:r w:rsidRPr="005C269D">
              <w:rPr>
                <w:rFonts w:ascii="Arial" w:hAnsi="Arial" w:cs="Arial"/>
                <w:sz w:val="16"/>
                <w:szCs w:val="16"/>
              </w:rPr>
              <w:br/>
              <w:t xml:space="preserve"> </w:t>
            </w:r>
            <w:r>
              <w:rPr>
                <w:rFonts w:ascii="Arial" w:hAnsi="Arial" w:cs="Arial"/>
                <w:sz w:val="16"/>
                <w:szCs w:val="16"/>
              </w:rPr>
              <w:t xml:space="preserve">  </w:t>
            </w:r>
            <w:r w:rsidRPr="005C269D">
              <w:rPr>
                <w:rFonts w:ascii="Arial" w:hAnsi="Arial" w:cs="Arial"/>
                <w:sz w:val="16"/>
                <w:szCs w:val="16"/>
              </w:rPr>
              <w:t>amortisation and impairment</w:t>
            </w:r>
          </w:p>
        </w:tc>
        <w:tc>
          <w:tcPr>
            <w:tcW w:w="625" w:type="pct"/>
            <w:tcBorders>
              <w:top w:val="nil"/>
              <w:left w:val="nil"/>
              <w:bottom w:val="nil"/>
              <w:right w:val="nil"/>
            </w:tcBorders>
            <w:shd w:val="clear" w:color="auto" w:fill="auto"/>
            <w:noWrap/>
            <w:vAlign w:val="bottom"/>
            <w:hideMark/>
          </w:tcPr>
          <w:p w14:paraId="7AAC095E"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w:t>
            </w:r>
          </w:p>
        </w:tc>
        <w:tc>
          <w:tcPr>
            <w:tcW w:w="695" w:type="pct"/>
            <w:tcBorders>
              <w:top w:val="nil"/>
              <w:left w:val="nil"/>
              <w:bottom w:val="nil"/>
              <w:right w:val="nil"/>
            </w:tcBorders>
            <w:shd w:val="clear" w:color="auto" w:fill="auto"/>
            <w:noWrap/>
            <w:vAlign w:val="bottom"/>
            <w:hideMark/>
          </w:tcPr>
          <w:p w14:paraId="34F058F4" w14:textId="77777777" w:rsidR="00533E2B" w:rsidRPr="005C269D" w:rsidRDefault="00533E2B" w:rsidP="00D26A08">
            <w:pPr>
              <w:spacing w:before="0" w:after="0" w:line="240" w:lineRule="auto"/>
              <w:jc w:val="right"/>
              <w:rPr>
                <w:rFonts w:ascii="Arial" w:hAnsi="Arial" w:cs="Arial"/>
                <w:sz w:val="16"/>
                <w:szCs w:val="16"/>
              </w:rPr>
            </w:pPr>
            <w:r>
              <w:rPr>
                <w:rFonts w:ascii="Arial" w:hAnsi="Arial" w:cs="Arial"/>
                <w:sz w:val="16"/>
                <w:szCs w:val="16"/>
              </w:rPr>
              <w:t>-</w:t>
            </w:r>
          </w:p>
        </w:tc>
        <w:tc>
          <w:tcPr>
            <w:tcW w:w="708" w:type="pct"/>
            <w:tcBorders>
              <w:top w:val="nil"/>
              <w:left w:val="nil"/>
              <w:bottom w:val="nil"/>
              <w:right w:val="nil"/>
            </w:tcBorders>
            <w:shd w:val="clear" w:color="auto" w:fill="auto"/>
            <w:noWrap/>
            <w:vAlign w:val="bottom"/>
            <w:hideMark/>
          </w:tcPr>
          <w:p w14:paraId="03916196"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(6,606)</w:t>
            </w:r>
          </w:p>
        </w:tc>
        <w:tc>
          <w:tcPr>
            <w:tcW w:w="635" w:type="pct"/>
            <w:tcBorders>
              <w:top w:val="nil"/>
              <w:left w:val="nil"/>
              <w:bottom w:val="nil"/>
              <w:right w:val="nil"/>
            </w:tcBorders>
            <w:shd w:val="clear" w:color="auto" w:fill="auto"/>
            <w:noWrap/>
            <w:vAlign w:val="bottom"/>
            <w:hideMark/>
          </w:tcPr>
          <w:p w14:paraId="7B595BE7"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(6,</w:t>
            </w:r>
            <w:r>
              <w:rPr>
                <w:rFonts w:ascii="Arial" w:hAnsi="Arial" w:cs="Arial"/>
                <w:sz w:val="16"/>
                <w:szCs w:val="16"/>
              </w:rPr>
              <w:t>680</w:t>
            </w:r>
            <w:r w:rsidRPr="005C269D">
              <w:rPr>
                <w:rFonts w:ascii="Arial" w:hAnsi="Arial" w:cs="Arial"/>
                <w:sz w:val="16"/>
                <w:szCs w:val="16"/>
              </w:rPr>
              <w:t>)</w:t>
            </w:r>
          </w:p>
        </w:tc>
      </w:tr>
      <w:tr w:rsidR="00533E2B" w:rsidRPr="005C269D" w14:paraId="1D5FF91D" w14:textId="77777777" w:rsidTr="00D26A08">
        <w:trPr>
          <w:trHeight w:val="227"/>
        </w:trPr>
        <w:tc>
          <w:tcPr>
            <w:tcW w:w="2337" w:type="pct"/>
            <w:tcBorders>
              <w:top w:val="nil"/>
              <w:left w:val="nil"/>
              <w:bottom w:val="nil"/>
              <w:right w:val="nil"/>
            </w:tcBorders>
            <w:shd w:val="clear" w:color="auto" w:fill="auto"/>
            <w:vAlign w:val="center"/>
            <w:hideMark/>
          </w:tcPr>
          <w:p w14:paraId="44C17DA5"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 xml:space="preserve">Accumulated depreciation/amortisation and </w:t>
            </w:r>
            <w:r w:rsidRPr="005C269D">
              <w:rPr>
                <w:rFonts w:ascii="Arial" w:hAnsi="Arial" w:cs="Arial"/>
                <w:sz w:val="16"/>
                <w:szCs w:val="16"/>
              </w:rPr>
              <w:br/>
            </w:r>
            <w:r>
              <w:rPr>
                <w:rFonts w:ascii="Arial" w:hAnsi="Arial" w:cs="Arial"/>
                <w:sz w:val="16"/>
                <w:szCs w:val="16"/>
              </w:rPr>
              <w:t xml:space="preserve">   </w:t>
            </w:r>
            <w:r w:rsidRPr="005C269D">
              <w:rPr>
                <w:rFonts w:ascii="Arial" w:hAnsi="Arial" w:cs="Arial"/>
                <w:sz w:val="16"/>
                <w:szCs w:val="16"/>
              </w:rPr>
              <w:t>impairment - ROU assets</w:t>
            </w:r>
          </w:p>
        </w:tc>
        <w:tc>
          <w:tcPr>
            <w:tcW w:w="625" w:type="pct"/>
            <w:tcBorders>
              <w:top w:val="nil"/>
              <w:left w:val="nil"/>
              <w:bottom w:val="nil"/>
              <w:right w:val="nil"/>
            </w:tcBorders>
            <w:shd w:val="clear" w:color="auto" w:fill="auto"/>
            <w:noWrap/>
            <w:vAlign w:val="bottom"/>
            <w:hideMark/>
          </w:tcPr>
          <w:p w14:paraId="4DFDF98F"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(26,494)</w:t>
            </w:r>
          </w:p>
        </w:tc>
        <w:tc>
          <w:tcPr>
            <w:tcW w:w="695" w:type="pct"/>
            <w:tcBorders>
              <w:top w:val="nil"/>
              <w:left w:val="nil"/>
              <w:bottom w:val="nil"/>
              <w:right w:val="nil"/>
            </w:tcBorders>
            <w:shd w:val="clear" w:color="auto" w:fill="auto"/>
            <w:noWrap/>
            <w:vAlign w:val="bottom"/>
            <w:hideMark/>
          </w:tcPr>
          <w:p w14:paraId="235BBBE4"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(1</w:t>
            </w:r>
            <w:r>
              <w:rPr>
                <w:rFonts w:ascii="Arial" w:hAnsi="Arial" w:cs="Arial"/>
                <w:sz w:val="16"/>
                <w:szCs w:val="16"/>
              </w:rPr>
              <w:t>14</w:t>
            </w:r>
            <w:r w:rsidRPr="005C269D">
              <w:rPr>
                <w:rFonts w:ascii="Arial" w:hAnsi="Arial" w:cs="Arial"/>
                <w:sz w:val="16"/>
                <w:szCs w:val="16"/>
              </w:rPr>
              <w:t>)</w:t>
            </w:r>
          </w:p>
        </w:tc>
        <w:tc>
          <w:tcPr>
            <w:tcW w:w="708" w:type="pct"/>
            <w:tcBorders>
              <w:top w:val="nil"/>
              <w:left w:val="nil"/>
              <w:bottom w:val="nil"/>
              <w:right w:val="nil"/>
            </w:tcBorders>
            <w:shd w:val="clear" w:color="auto" w:fill="auto"/>
            <w:noWrap/>
            <w:vAlign w:val="bottom"/>
            <w:hideMark/>
          </w:tcPr>
          <w:p w14:paraId="1143E49C"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w:t>
            </w:r>
          </w:p>
        </w:tc>
        <w:tc>
          <w:tcPr>
            <w:tcW w:w="635" w:type="pct"/>
            <w:tcBorders>
              <w:top w:val="nil"/>
              <w:left w:val="nil"/>
              <w:bottom w:val="nil"/>
              <w:right w:val="nil"/>
            </w:tcBorders>
            <w:shd w:val="clear" w:color="auto" w:fill="auto"/>
            <w:noWrap/>
            <w:vAlign w:val="bottom"/>
            <w:hideMark/>
          </w:tcPr>
          <w:p w14:paraId="74A5F2C9"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(26,</w:t>
            </w:r>
            <w:r>
              <w:rPr>
                <w:rFonts w:ascii="Arial" w:hAnsi="Arial" w:cs="Arial"/>
                <w:sz w:val="16"/>
                <w:szCs w:val="16"/>
              </w:rPr>
              <w:t>608</w:t>
            </w:r>
            <w:r w:rsidRPr="005C269D">
              <w:rPr>
                <w:rFonts w:ascii="Arial" w:hAnsi="Arial" w:cs="Arial"/>
                <w:sz w:val="16"/>
                <w:szCs w:val="16"/>
              </w:rPr>
              <w:t>)</w:t>
            </w:r>
          </w:p>
        </w:tc>
      </w:tr>
      <w:tr w:rsidR="00533E2B" w:rsidRPr="005C269D" w14:paraId="69E1DD9A" w14:textId="77777777" w:rsidTr="00D26A08">
        <w:trPr>
          <w:trHeight w:val="227"/>
        </w:trPr>
        <w:tc>
          <w:tcPr>
            <w:tcW w:w="2337" w:type="pct"/>
            <w:tcBorders>
              <w:top w:val="nil"/>
              <w:left w:val="nil"/>
              <w:bottom w:val="nil"/>
              <w:right w:val="nil"/>
            </w:tcBorders>
            <w:shd w:val="clear" w:color="auto" w:fill="auto"/>
            <w:vAlign w:val="center"/>
            <w:hideMark/>
          </w:tcPr>
          <w:p w14:paraId="05E49D30"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Opening net book balance</w:t>
            </w:r>
          </w:p>
        </w:tc>
        <w:tc>
          <w:tcPr>
            <w:tcW w:w="625" w:type="pct"/>
            <w:tcBorders>
              <w:top w:val="single" w:sz="4" w:space="0" w:color="auto"/>
              <w:left w:val="nil"/>
              <w:bottom w:val="single" w:sz="4" w:space="0" w:color="auto"/>
              <w:right w:val="nil"/>
            </w:tcBorders>
            <w:shd w:val="clear" w:color="auto" w:fill="auto"/>
            <w:noWrap/>
            <w:vAlign w:val="bottom"/>
            <w:hideMark/>
          </w:tcPr>
          <w:p w14:paraId="2E6EF123"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32,351</w:t>
            </w:r>
          </w:p>
        </w:tc>
        <w:tc>
          <w:tcPr>
            <w:tcW w:w="695" w:type="pct"/>
            <w:tcBorders>
              <w:top w:val="single" w:sz="4" w:space="0" w:color="auto"/>
              <w:left w:val="nil"/>
              <w:bottom w:val="single" w:sz="4" w:space="0" w:color="auto"/>
              <w:right w:val="nil"/>
            </w:tcBorders>
            <w:shd w:val="clear" w:color="auto" w:fill="auto"/>
            <w:noWrap/>
            <w:vAlign w:val="bottom"/>
            <w:hideMark/>
          </w:tcPr>
          <w:p w14:paraId="7125961E"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2,779</w:t>
            </w:r>
          </w:p>
        </w:tc>
        <w:tc>
          <w:tcPr>
            <w:tcW w:w="708" w:type="pct"/>
            <w:tcBorders>
              <w:top w:val="single" w:sz="4" w:space="0" w:color="auto"/>
              <w:left w:val="nil"/>
              <w:bottom w:val="single" w:sz="4" w:space="0" w:color="auto"/>
              <w:right w:val="nil"/>
            </w:tcBorders>
            <w:shd w:val="clear" w:color="auto" w:fill="auto"/>
            <w:noWrap/>
            <w:vAlign w:val="bottom"/>
            <w:hideMark/>
          </w:tcPr>
          <w:p w14:paraId="49FCE4E6"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1,614</w:t>
            </w:r>
          </w:p>
        </w:tc>
        <w:tc>
          <w:tcPr>
            <w:tcW w:w="635" w:type="pct"/>
            <w:tcBorders>
              <w:top w:val="single" w:sz="4" w:space="0" w:color="auto"/>
              <w:left w:val="nil"/>
              <w:bottom w:val="single" w:sz="4" w:space="0" w:color="auto"/>
              <w:right w:val="nil"/>
            </w:tcBorders>
            <w:shd w:val="clear" w:color="auto" w:fill="auto"/>
            <w:noWrap/>
            <w:vAlign w:val="bottom"/>
            <w:hideMark/>
          </w:tcPr>
          <w:p w14:paraId="05E629E5"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36,744</w:t>
            </w:r>
          </w:p>
        </w:tc>
      </w:tr>
      <w:tr w:rsidR="00533E2B" w:rsidRPr="005C269D" w14:paraId="528DB0D1" w14:textId="77777777" w:rsidTr="00D26A08">
        <w:trPr>
          <w:trHeight w:val="227"/>
        </w:trPr>
        <w:tc>
          <w:tcPr>
            <w:tcW w:w="2337" w:type="pct"/>
            <w:tcBorders>
              <w:top w:val="nil"/>
              <w:left w:val="nil"/>
              <w:bottom w:val="nil"/>
              <w:right w:val="nil"/>
            </w:tcBorders>
            <w:shd w:val="clear" w:color="auto" w:fill="auto"/>
            <w:vAlign w:val="center"/>
            <w:hideMark/>
          </w:tcPr>
          <w:p w14:paraId="18FF4B9E"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CAPITAL ASSET ADDITIONS</w:t>
            </w:r>
          </w:p>
        </w:tc>
        <w:tc>
          <w:tcPr>
            <w:tcW w:w="625" w:type="pct"/>
            <w:tcBorders>
              <w:top w:val="nil"/>
              <w:left w:val="nil"/>
              <w:bottom w:val="nil"/>
              <w:right w:val="nil"/>
            </w:tcBorders>
            <w:shd w:val="clear" w:color="auto" w:fill="auto"/>
            <w:noWrap/>
            <w:vAlign w:val="bottom"/>
            <w:hideMark/>
          </w:tcPr>
          <w:p w14:paraId="1504AABE" w14:textId="77777777" w:rsidR="00533E2B" w:rsidRPr="005C269D" w:rsidRDefault="00533E2B" w:rsidP="00D26A08">
            <w:pPr>
              <w:spacing w:before="0" w:after="0" w:line="240" w:lineRule="auto"/>
              <w:jc w:val="right"/>
              <w:rPr>
                <w:rFonts w:ascii="Arial" w:hAnsi="Arial" w:cs="Arial"/>
                <w:b/>
                <w:bCs/>
                <w:sz w:val="16"/>
                <w:szCs w:val="16"/>
              </w:rPr>
            </w:pPr>
          </w:p>
        </w:tc>
        <w:tc>
          <w:tcPr>
            <w:tcW w:w="695" w:type="pct"/>
            <w:tcBorders>
              <w:top w:val="nil"/>
              <w:left w:val="nil"/>
              <w:bottom w:val="nil"/>
              <w:right w:val="nil"/>
            </w:tcBorders>
            <w:shd w:val="clear" w:color="auto" w:fill="auto"/>
            <w:noWrap/>
            <w:vAlign w:val="bottom"/>
            <w:hideMark/>
          </w:tcPr>
          <w:p w14:paraId="6F16F34B" w14:textId="77777777" w:rsidR="00533E2B" w:rsidRPr="005C269D" w:rsidRDefault="00533E2B" w:rsidP="00D26A08">
            <w:pPr>
              <w:spacing w:before="0" w:after="0" w:line="240" w:lineRule="auto"/>
              <w:jc w:val="right"/>
              <w:rPr>
                <w:rFonts w:ascii="Times New Roman" w:hAnsi="Times New Roman"/>
                <w:sz w:val="20"/>
              </w:rPr>
            </w:pPr>
          </w:p>
        </w:tc>
        <w:tc>
          <w:tcPr>
            <w:tcW w:w="708" w:type="pct"/>
            <w:tcBorders>
              <w:top w:val="nil"/>
              <w:left w:val="nil"/>
              <w:bottom w:val="nil"/>
              <w:right w:val="nil"/>
            </w:tcBorders>
            <w:shd w:val="clear" w:color="auto" w:fill="auto"/>
            <w:noWrap/>
            <w:vAlign w:val="bottom"/>
            <w:hideMark/>
          </w:tcPr>
          <w:p w14:paraId="5E806DE5" w14:textId="77777777" w:rsidR="00533E2B" w:rsidRPr="005C269D" w:rsidRDefault="00533E2B" w:rsidP="00D26A08">
            <w:pPr>
              <w:spacing w:before="0" w:after="0" w:line="240" w:lineRule="auto"/>
              <w:jc w:val="right"/>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0004C888" w14:textId="77777777" w:rsidR="00533E2B" w:rsidRPr="005C269D" w:rsidRDefault="00533E2B" w:rsidP="00D26A08">
            <w:pPr>
              <w:spacing w:before="0" w:after="0" w:line="240" w:lineRule="auto"/>
              <w:jc w:val="right"/>
              <w:rPr>
                <w:rFonts w:ascii="Times New Roman" w:hAnsi="Times New Roman"/>
                <w:sz w:val="20"/>
              </w:rPr>
            </w:pPr>
          </w:p>
        </w:tc>
      </w:tr>
      <w:tr w:rsidR="00533E2B" w:rsidRPr="005C269D" w14:paraId="00BAE4B7" w14:textId="77777777" w:rsidTr="00D26A08">
        <w:trPr>
          <w:trHeight w:val="227"/>
        </w:trPr>
        <w:tc>
          <w:tcPr>
            <w:tcW w:w="2337" w:type="pct"/>
            <w:tcBorders>
              <w:top w:val="nil"/>
              <w:left w:val="nil"/>
              <w:bottom w:val="nil"/>
              <w:right w:val="nil"/>
            </w:tcBorders>
            <w:shd w:val="clear" w:color="auto" w:fill="auto"/>
            <w:vAlign w:val="center"/>
            <w:hideMark/>
          </w:tcPr>
          <w:p w14:paraId="20C53099" w14:textId="77777777" w:rsidR="00533E2B" w:rsidRPr="005C269D" w:rsidRDefault="00533E2B" w:rsidP="00D26A08">
            <w:pPr>
              <w:spacing w:before="0" w:after="0" w:line="240" w:lineRule="auto"/>
              <w:ind w:firstLineChars="100" w:firstLine="161"/>
              <w:rPr>
                <w:rFonts w:ascii="Arial" w:hAnsi="Arial" w:cs="Arial"/>
                <w:b/>
                <w:bCs/>
                <w:sz w:val="16"/>
                <w:szCs w:val="16"/>
              </w:rPr>
            </w:pPr>
            <w:r w:rsidRPr="005C269D">
              <w:rPr>
                <w:rFonts w:ascii="Arial" w:hAnsi="Arial" w:cs="Arial"/>
                <w:b/>
                <w:bCs/>
                <w:sz w:val="16"/>
                <w:szCs w:val="16"/>
              </w:rPr>
              <w:t>Estimated expenditure on new</w:t>
            </w:r>
            <w:r w:rsidRPr="005C269D">
              <w:rPr>
                <w:rFonts w:ascii="Arial" w:hAnsi="Arial" w:cs="Arial"/>
                <w:b/>
                <w:bCs/>
                <w:sz w:val="16"/>
                <w:szCs w:val="16"/>
              </w:rPr>
              <w:br/>
              <w:t xml:space="preserve"> </w:t>
            </w:r>
            <w:r>
              <w:rPr>
                <w:rFonts w:ascii="Arial" w:hAnsi="Arial" w:cs="Arial"/>
                <w:b/>
                <w:bCs/>
                <w:sz w:val="16"/>
                <w:szCs w:val="16"/>
              </w:rPr>
              <w:t xml:space="preserve">   </w:t>
            </w:r>
            <w:r w:rsidRPr="005C269D">
              <w:rPr>
                <w:rFonts w:ascii="Arial" w:hAnsi="Arial" w:cs="Arial"/>
                <w:b/>
                <w:bCs/>
                <w:sz w:val="16"/>
                <w:szCs w:val="16"/>
              </w:rPr>
              <w:t>or replacement assets</w:t>
            </w:r>
          </w:p>
        </w:tc>
        <w:tc>
          <w:tcPr>
            <w:tcW w:w="625" w:type="pct"/>
            <w:tcBorders>
              <w:top w:val="nil"/>
              <w:left w:val="nil"/>
              <w:bottom w:val="nil"/>
              <w:right w:val="nil"/>
            </w:tcBorders>
            <w:shd w:val="clear" w:color="auto" w:fill="auto"/>
            <w:noWrap/>
            <w:vAlign w:val="bottom"/>
            <w:hideMark/>
          </w:tcPr>
          <w:p w14:paraId="47E629C9" w14:textId="77777777" w:rsidR="00533E2B" w:rsidRPr="005C269D" w:rsidRDefault="00533E2B" w:rsidP="00D26A08">
            <w:pPr>
              <w:spacing w:before="0" w:after="0" w:line="240" w:lineRule="auto"/>
              <w:ind w:firstLineChars="100" w:firstLine="161"/>
              <w:jc w:val="right"/>
              <w:rPr>
                <w:rFonts w:ascii="Arial" w:hAnsi="Arial" w:cs="Arial"/>
                <w:b/>
                <w:bCs/>
                <w:sz w:val="16"/>
                <w:szCs w:val="16"/>
              </w:rPr>
            </w:pPr>
          </w:p>
        </w:tc>
        <w:tc>
          <w:tcPr>
            <w:tcW w:w="695" w:type="pct"/>
            <w:tcBorders>
              <w:top w:val="nil"/>
              <w:left w:val="nil"/>
              <w:bottom w:val="nil"/>
              <w:right w:val="nil"/>
            </w:tcBorders>
            <w:shd w:val="clear" w:color="auto" w:fill="auto"/>
            <w:noWrap/>
            <w:vAlign w:val="bottom"/>
            <w:hideMark/>
          </w:tcPr>
          <w:p w14:paraId="63DDD371" w14:textId="77777777" w:rsidR="00533E2B" w:rsidRPr="005C269D" w:rsidRDefault="00533E2B" w:rsidP="00D26A08">
            <w:pPr>
              <w:spacing w:before="0" w:after="0" w:line="240" w:lineRule="auto"/>
              <w:jc w:val="right"/>
              <w:rPr>
                <w:rFonts w:ascii="Times New Roman" w:hAnsi="Times New Roman"/>
                <w:sz w:val="20"/>
              </w:rPr>
            </w:pPr>
          </w:p>
        </w:tc>
        <w:tc>
          <w:tcPr>
            <w:tcW w:w="708" w:type="pct"/>
            <w:tcBorders>
              <w:top w:val="nil"/>
              <w:left w:val="nil"/>
              <w:bottom w:val="nil"/>
              <w:right w:val="nil"/>
            </w:tcBorders>
            <w:shd w:val="clear" w:color="auto" w:fill="auto"/>
            <w:noWrap/>
            <w:vAlign w:val="bottom"/>
            <w:hideMark/>
          </w:tcPr>
          <w:p w14:paraId="50058492" w14:textId="77777777" w:rsidR="00533E2B" w:rsidRPr="005C269D" w:rsidRDefault="00533E2B" w:rsidP="00D26A08">
            <w:pPr>
              <w:spacing w:before="0" w:after="0" w:line="240" w:lineRule="auto"/>
              <w:jc w:val="right"/>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7EBBABCD" w14:textId="77777777" w:rsidR="00533E2B" w:rsidRPr="005C269D" w:rsidRDefault="00533E2B" w:rsidP="00D26A08">
            <w:pPr>
              <w:spacing w:before="0" w:after="0" w:line="240" w:lineRule="auto"/>
              <w:jc w:val="right"/>
              <w:rPr>
                <w:rFonts w:ascii="Times New Roman" w:hAnsi="Times New Roman"/>
                <w:sz w:val="20"/>
              </w:rPr>
            </w:pPr>
          </w:p>
        </w:tc>
      </w:tr>
      <w:tr w:rsidR="00533E2B" w:rsidRPr="005C269D" w14:paraId="20F12D43" w14:textId="77777777" w:rsidTr="00D26A08">
        <w:trPr>
          <w:trHeight w:val="227"/>
        </w:trPr>
        <w:tc>
          <w:tcPr>
            <w:tcW w:w="2337" w:type="pct"/>
            <w:tcBorders>
              <w:top w:val="nil"/>
              <w:left w:val="nil"/>
              <w:bottom w:val="nil"/>
              <w:right w:val="nil"/>
            </w:tcBorders>
            <w:shd w:val="clear" w:color="auto" w:fill="auto"/>
            <w:vAlign w:val="center"/>
            <w:hideMark/>
          </w:tcPr>
          <w:p w14:paraId="1CE50318" w14:textId="77777777" w:rsidR="00533E2B" w:rsidRPr="005C269D" w:rsidRDefault="00533E2B" w:rsidP="00D26A08">
            <w:pPr>
              <w:spacing w:before="0" w:after="0" w:line="240" w:lineRule="auto"/>
              <w:ind w:firstLineChars="200" w:firstLine="320"/>
              <w:rPr>
                <w:rFonts w:ascii="Arial" w:hAnsi="Arial" w:cs="Arial"/>
                <w:sz w:val="16"/>
                <w:szCs w:val="16"/>
              </w:rPr>
            </w:pPr>
            <w:r w:rsidRPr="005C269D">
              <w:rPr>
                <w:rFonts w:ascii="Arial" w:hAnsi="Arial" w:cs="Arial"/>
                <w:sz w:val="16"/>
                <w:szCs w:val="16"/>
              </w:rPr>
              <w:t>By purchase - appropriation equity (a)</w:t>
            </w:r>
          </w:p>
        </w:tc>
        <w:tc>
          <w:tcPr>
            <w:tcW w:w="625" w:type="pct"/>
            <w:tcBorders>
              <w:top w:val="nil"/>
              <w:left w:val="nil"/>
              <w:bottom w:val="nil"/>
              <w:right w:val="nil"/>
            </w:tcBorders>
            <w:shd w:val="clear" w:color="auto" w:fill="auto"/>
            <w:noWrap/>
            <w:vAlign w:val="bottom"/>
            <w:hideMark/>
          </w:tcPr>
          <w:p w14:paraId="18B4758E" w14:textId="77777777" w:rsidR="00533E2B" w:rsidRPr="000C0AC5" w:rsidRDefault="00533E2B" w:rsidP="00D26A08">
            <w:pPr>
              <w:spacing w:before="0" w:after="0" w:line="240" w:lineRule="auto"/>
              <w:jc w:val="right"/>
              <w:rPr>
                <w:rFonts w:ascii="Arial" w:hAnsi="Arial" w:cs="Arial"/>
                <w:sz w:val="16"/>
                <w:szCs w:val="16"/>
              </w:rPr>
            </w:pPr>
            <w:r w:rsidRPr="000C0AC5">
              <w:rPr>
                <w:rFonts w:ascii="Arial" w:hAnsi="Arial" w:cs="Arial"/>
                <w:sz w:val="16"/>
                <w:szCs w:val="16"/>
              </w:rPr>
              <w:t>1,300</w:t>
            </w:r>
          </w:p>
        </w:tc>
        <w:tc>
          <w:tcPr>
            <w:tcW w:w="695" w:type="pct"/>
            <w:tcBorders>
              <w:top w:val="nil"/>
              <w:left w:val="nil"/>
              <w:bottom w:val="nil"/>
              <w:right w:val="nil"/>
            </w:tcBorders>
            <w:shd w:val="clear" w:color="auto" w:fill="auto"/>
            <w:noWrap/>
            <w:vAlign w:val="bottom"/>
            <w:hideMark/>
          </w:tcPr>
          <w:p w14:paraId="5E0E92A7" w14:textId="77777777" w:rsidR="00533E2B" w:rsidRPr="000C0AC5" w:rsidRDefault="00533E2B" w:rsidP="00D26A08">
            <w:pPr>
              <w:spacing w:before="0" w:after="0" w:line="240" w:lineRule="auto"/>
              <w:jc w:val="right"/>
              <w:rPr>
                <w:rFonts w:ascii="Arial" w:hAnsi="Arial" w:cs="Arial"/>
                <w:sz w:val="16"/>
                <w:szCs w:val="16"/>
              </w:rPr>
            </w:pPr>
            <w:r w:rsidRPr="000C0AC5">
              <w:rPr>
                <w:rFonts w:ascii="Arial" w:hAnsi="Arial" w:cs="Arial"/>
                <w:sz w:val="16"/>
                <w:szCs w:val="16"/>
              </w:rPr>
              <w:t>200</w:t>
            </w:r>
          </w:p>
        </w:tc>
        <w:tc>
          <w:tcPr>
            <w:tcW w:w="708" w:type="pct"/>
            <w:tcBorders>
              <w:top w:val="nil"/>
              <w:left w:val="nil"/>
              <w:bottom w:val="nil"/>
              <w:right w:val="nil"/>
            </w:tcBorders>
            <w:shd w:val="clear" w:color="auto" w:fill="auto"/>
            <w:noWrap/>
            <w:vAlign w:val="bottom"/>
            <w:hideMark/>
          </w:tcPr>
          <w:p w14:paraId="701CEC7D" w14:textId="77777777" w:rsidR="00533E2B" w:rsidRPr="000C0AC5" w:rsidRDefault="00533E2B" w:rsidP="00D26A08">
            <w:pPr>
              <w:spacing w:before="0" w:after="0" w:line="240" w:lineRule="auto"/>
              <w:jc w:val="right"/>
              <w:rPr>
                <w:rFonts w:ascii="Arial" w:hAnsi="Arial" w:cs="Arial"/>
                <w:sz w:val="16"/>
                <w:szCs w:val="16"/>
              </w:rPr>
            </w:pPr>
            <w:r w:rsidRPr="000C0AC5">
              <w:rPr>
                <w:rFonts w:ascii="Arial" w:hAnsi="Arial" w:cs="Arial"/>
                <w:sz w:val="16"/>
                <w:szCs w:val="16"/>
              </w:rPr>
              <w:t>700</w:t>
            </w:r>
          </w:p>
        </w:tc>
        <w:tc>
          <w:tcPr>
            <w:tcW w:w="635" w:type="pct"/>
            <w:tcBorders>
              <w:top w:val="nil"/>
              <w:left w:val="nil"/>
              <w:bottom w:val="nil"/>
              <w:right w:val="nil"/>
            </w:tcBorders>
            <w:shd w:val="clear" w:color="auto" w:fill="auto"/>
            <w:noWrap/>
            <w:vAlign w:val="bottom"/>
            <w:hideMark/>
          </w:tcPr>
          <w:p w14:paraId="20A97B70" w14:textId="77777777" w:rsidR="00533E2B" w:rsidRPr="000C0AC5" w:rsidRDefault="00533E2B" w:rsidP="00D26A08">
            <w:pPr>
              <w:spacing w:before="0" w:after="0" w:line="240" w:lineRule="auto"/>
              <w:jc w:val="right"/>
              <w:rPr>
                <w:rFonts w:ascii="Arial" w:hAnsi="Arial" w:cs="Arial"/>
                <w:sz w:val="16"/>
                <w:szCs w:val="16"/>
              </w:rPr>
            </w:pPr>
            <w:r w:rsidRPr="000C0AC5">
              <w:rPr>
                <w:rFonts w:ascii="Arial" w:hAnsi="Arial" w:cs="Arial"/>
                <w:sz w:val="16"/>
                <w:szCs w:val="16"/>
              </w:rPr>
              <w:t>2,200</w:t>
            </w:r>
          </w:p>
        </w:tc>
      </w:tr>
      <w:tr w:rsidR="00533E2B" w:rsidRPr="005C269D" w14:paraId="318963AC" w14:textId="77777777" w:rsidTr="00D26A08">
        <w:trPr>
          <w:trHeight w:val="227"/>
        </w:trPr>
        <w:tc>
          <w:tcPr>
            <w:tcW w:w="2337" w:type="pct"/>
            <w:tcBorders>
              <w:top w:val="nil"/>
              <w:left w:val="nil"/>
              <w:bottom w:val="nil"/>
              <w:right w:val="nil"/>
            </w:tcBorders>
            <w:shd w:val="clear" w:color="auto" w:fill="auto"/>
            <w:vAlign w:val="center"/>
            <w:hideMark/>
          </w:tcPr>
          <w:p w14:paraId="5F62384F" w14:textId="77777777" w:rsidR="00533E2B" w:rsidRPr="005C269D" w:rsidRDefault="00533E2B" w:rsidP="00D26A08">
            <w:pPr>
              <w:spacing w:before="0" w:after="0" w:line="240" w:lineRule="auto"/>
              <w:ind w:firstLineChars="200" w:firstLine="320"/>
              <w:rPr>
                <w:rFonts w:ascii="Arial" w:hAnsi="Arial" w:cs="Arial"/>
                <w:sz w:val="16"/>
                <w:szCs w:val="16"/>
              </w:rPr>
            </w:pPr>
            <w:r w:rsidRPr="005C269D">
              <w:rPr>
                <w:rFonts w:ascii="Arial" w:hAnsi="Arial" w:cs="Arial"/>
                <w:sz w:val="16"/>
                <w:szCs w:val="16"/>
              </w:rPr>
              <w:t xml:space="preserve">By purchase - appropriation ordinary </w:t>
            </w:r>
            <w:r w:rsidRPr="005C269D">
              <w:rPr>
                <w:rFonts w:ascii="Arial" w:hAnsi="Arial" w:cs="Arial"/>
                <w:sz w:val="16"/>
                <w:szCs w:val="16"/>
              </w:rPr>
              <w:br/>
            </w:r>
            <w:r>
              <w:rPr>
                <w:rFonts w:ascii="Arial" w:hAnsi="Arial" w:cs="Arial"/>
                <w:sz w:val="16"/>
                <w:szCs w:val="16"/>
              </w:rPr>
              <w:t xml:space="preserve">       </w:t>
            </w:r>
            <w:r w:rsidRPr="005C269D">
              <w:rPr>
                <w:rFonts w:ascii="Arial" w:hAnsi="Arial" w:cs="Arial"/>
                <w:sz w:val="16"/>
                <w:szCs w:val="16"/>
              </w:rPr>
              <w:t>annual services (b)</w:t>
            </w:r>
          </w:p>
        </w:tc>
        <w:tc>
          <w:tcPr>
            <w:tcW w:w="625" w:type="pct"/>
            <w:tcBorders>
              <w:top w:val="nil"/>
              <w:left w:val="nil"/>
              <w:bottom w:val="nil"/>
              <w:right w:val="nil"/>
            </w:tcBorders>
            <w:shd w:val="clear" w:color="auto" w:fill="auto"/>
            <w:noWrap/>
            <w:vAlign w:val="bottom"/>
            <w:hideMark/>
          </w:tcPr>
          <w:p w14:paraId="561707CA" w14:textId="77777777" w:rsidR="00533E2B" w:rsidRPr="000C0AC5" w:rsidRDefault="00533E2B" w:rsidP="00D26A08">
            <w:pPr>
              <w:spacing w:before="0" w:after="0" w:line="240" w:lineRule="auto"/>
              <w:ind w:firstLineChars="200" w:firstLine="320"/>
              <w:jc w:val="right"/>
              <w:rPr>
                <w:rFonts w:ascii="Arial" w:hAnsi="Arial" w:cs="Arial"/>
                <w:sz w:val="16"/>
                <w:szCs w:val="16"/>
              </w:rPr>
            </w:pPr>
            <w:r w:rsidRPr="000C0AC5">
              <w:rPr>
                <w:rFonts w:ascii="Arial" w:hAnsi="Arial" w:cs="Arial"/>
                <w:sz w:val="16"/>
                <w:szCs w:val="16"/>
              </w:rPr>
              <w:t>2,380</w:t>
            </w:r>
          </w:p>
        </w:tc>
        <w:tc>
          <w:tcPr>
            <w:tcW w:w="695" w:type="pct"/>
            <w:tcBorders>
              <w:top w:val="nil"/>
              <w:left w:val="nil"/>
              <w:bottom w:val="nil"/>
              <w:right w:val="nil"/>
            </w:tcBorders>
            <w:shd w:val="clear" w:color="auto" w:fill="auto"/>
            <w:noWrap/>
            <w:vAlign w:val="bottom"/>
            <w:hideMark/>
          </w:tcPr>
          <w:p w14:paraId="4C92A919" w14:textId="77777777" w:rsidR="00533E2B" w:rsidRPr="000C0AC5" w:rsidRDefault="00533E2B" w:rsidP="00D26A08">
            <w:pPr>
              <w:spacing w:before="0" w:after="0" w:line="240" w:lineRule="auto"/>
              <w:jc w:val="right"/>
              <w:rPr>
                <w:rFonts w:ascii="Times New Roman" w:hAnsi="Times New Roman"/>
                <w:sz w:val="20"/>
              </w:rPr>
            </w:pPr>
            <w:r w:rsidRPr="000C0AC5">
              <w:rPr>
                <w:rFonts w:ascii="Arial" w:hAnsi="Arial" w:cs="Arial"/>
                <w:sz w:val="16"/>
                <w:szCs w:val="16"/>
              </w:rPr>
              <w:t>1,948</w:t>
            </w:r>
          </w:p>
        </w:tc>
        <w:tc>
          <w:tcPr>
            <w:tcW w:w="708" w:type="pct"/>
            <w:tcBorders>
              <w:top w:val="nil"/>
              <w:left w:val="nil"/>
              <w:bottom w:val="nil"/>
              <w:right w:val="nil"/>
            </w:tcBorders>
            <w:shd w:val="clear" w:color="auto" w:fill="auto"/>
            <w:noWrap/>
            <w:vAlign w:val="bottom"/>
            <w:hideMark/>
          </w:tcPr>
          <w:p w14:paraId="316E0052" w14:textId="77777777" w:rsidR="00533E2B" w:rsidRPr="000C0AC5" w:rsidRDefault="00533E2B" w:rsidP="00D26A08">
            <w:pPr>
              <w:spacing w:before="0" w:after="0" w:line="240" w:lineRule="auto"/>
              <w:jc w:val="right"/>
              <w:rPr>
                <w:rFonts w:ascii="Times New Roman" w:hAnsi="Times New Roman"/>
                <w:sz w:val="20"/>
              </w:rPr>
            </w:pPr>
            <w:r w:rsidRPr="000C0AC5">
              <w:rPr>
                <w:rFonts w:ascii="Arial" w:hAnsi="Arial" w:cs="Arial"/>
                <w:sz w:val="16"/>
                <w:szCs w:val="16"/>
              </w:rPr>
              <w:t>137</w:t>
            </w:r>
          </w:p>
        </w:tc>
        <w:tc>
          <w:tcPr>
            <w:tcW w:w="635" w:type="pct"/>
            <w:tcBorders>
              <w:top w:val="nil"/>
              <w:left w:val="nil"/>
              <w:bottom w:val="nil"/>
              <w:right w:val="nil"/>
            </w:tcBorders>
            <w:shd w:val="clear" w:color="auto" w:fill="auto"/>
            <w:noWrap/>
            <w:vAlign w:val="bottom"/>
            <w:hideMark/>
          </w:tcPr>
          <w:p w14:paraId="640F1444" w14:textId="77777777" w:rsidR="00533E2B" w:rsidRPr="000C0AC5" w:rsidRDefault="00533E2B" w:rsidP="00D26A08">
            <w:pPr>
              <w:spacing w:before="0" w:after="0" w:line="240" w:lineRule="auto"/>
              <w:jc w:val="right"/>
              <w:rPr>
                <w:rFonts w:ascii="Times New Roman" w:hAnsi="Times New Roman"/>
                <w:sz w:val="20"/>
              </w:rPr>
            </w:pPr>
            <w:r w:rsidRPr="000C0AC5">
              <w:rPr>
                <w:rFonts w:ascii="Arial" w:hAnsi="Arial" w:cs="Arial"/>
                <w:sz w:val="16"/>
                <w:szCs w:val="16"/>
              </w:rPr>
              <w:t>4,465</w:t>
            </w:r>
          </w:p>
        </w:tc>
      </w:tr>
      <w:tr w:rsidR="00533E2B" w:rsidRPr="005C269D" w14:paraId="3C715F52" w14:textId="77777777" w:rsidTr="00D26A08">
        <w:trPr>
          <w:trHeight w:val="227"/>
        </w:trPr>
        <w:tc>
          <w:tcPr>
            <w:tcW w:w="2337" w:type="pct"/>
            <w:tcBorders>
              <w:top w:val="nil"/>
              <w:left w:val="nil"/>
              <w:bottom w:val="nil"/>
              <w:right w:val="nil"/>
            </w:tcBorders>
            <w:shd w:val="clear" w:color="auto" w:fill="auto"/>
            <w:vAlign w:val="center"/>
            <w:hideMark/>
          </w:tcPr>
          <w:p w14:paraId="7EC197B2" w14:textId="77777777" w:rsidR="00533E2B" w:rsidRPr="005C269D" w:rsidRDefault="00533E2B" w:rsidP="00D26A08">
            <w:pPr>
              <w:spacing w:before="0" w:after="0" w:line="240" w:lineRule="auto"/>
              <w:ind w:firstLineChars="200" w:firstLine="320"/>
              <w:rPr>
                <w:rFonts w:ascii="Arial" w:hAnsi="Arial" w:cs="Arial"/>
                <w:sz w:val="16"/>
                <w:szCs w:val="16"/>
              </w:rPr>
            </w:pPr>
            <w:r w:rsidRPr="005C269D">
              <w:rPr>
                <w:rFonts w:ascii="Arial" w:hAnsi="Arial" w:cs="Arial"/>
                <w:sz w:val="16"/>
                <w:szCs w:val="16"/>
              </w:rPr>
              <w:t xml:space="preserve">By purchase - </w:t>
            </w:r>
            <w:r>
              <w:rPr>
                <w:rFonts w:ascii="Arial" w:hAnsi="Arial" w:cs="Arial"/>
                <w:sz w:val="16"/>
                <w:szCs w:val="16"/>
              </w:rPr>
              <w:t>other</w:t>
            </w:r>
            <w:r w:rsidRPr="005C269D">
              <w:rPr>
                <w:rFonts w:ascii="Arial" w:hAnsi="Arial" w:cs="Arial"/>
                <w:sz w:val="16"/>
                <w:szCs w:val="16"/>
              </w:rPr>
              <w:t xml:space="preserve"> - ROU assets</w:t>
            </w:r>
          </w:p>
        </w:tc>
        <w:tc>
          <w:tcPr>
            <w:tcW w:w="625" w:type="pct"/>
            <w:tcBorders>
              <w:top w:val="nil"/>
              <w:left w:val="nil"/>
              <w:bottom w:val="nil"/>
              <w:right w:val="nil"/>
            </w:tcBorders>
            <w:shd w:val="clear" w:color="auto" w:fill="auto"/>
            <w:noWrap/>
            <w:vAlign w:val="bottom"/>
            <w:hideMark/>
          </w:tcPr>
          <w:p w14:paraId="63E57C2D"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31,927</w:t>
            </w:r>
          </w:p>
        </w:tc>
        <w:tc>
          <w:tcPr>
            <w:tcW w:w="695" w:type="pct"/>
            <w:tcBorders>
              <w:top w:val="nil"/>
              <w:left w:val="nil"/>
              <w:bottom w:val="nil"/>
              <w:right w:val="nil"/>
            </w:tcBorders>
            <w:shd w:val="clear" w:color="auto" w:fill="auto"/>
            <w:noWrap/>
            <w:vAlign w:val="bottom"/>
            <w:hideMark/>
          </w:tcPr>
          <w:p w14:paraId="75D9B591"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99</w:t>
            </w:r>
          </w:p>
        </w:tc>
        <w:tc>
          <w:tcPr>
            <w:tcW w:w="708" w:type="pct"/>
            <w:tcBorders>
              <w:top w:val="nil"/>
              <w:left w:val="nil"/>
              <w:bottom w:val="nil"/>
              <w:right w:val="nil"/>
            </w:tcBorders>
            <w:shd w:val="clear" w:color="auto" w:fill="auto"/>
            <w:noWrap/>
            <w:vAlign w:val="bottom"/>
            <w:hideMark/>
          </w:tcPr>
          <w:p w14:paraId="3C17791B"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w:t>
            </w:r>
          </w:p>
        </w:tc>
        <w:tc>
          <w:tcPr>
            <w:tcW w:w="635" w:type="pct"/>
            <w:tcBorders>
              <w:top w:val="nil"/>
              <w:left w:val="nil"/>
              <w:bottom w:val="nil"/>
              <w:right w:val="nil"/>
            </w:tcBorders>
            <w:shd w:val="clear" w:color="auto" w:fill="auto"/>
            <w:noWrap/>
            <w:vAlign w:val="bottom"/>
            <w:hideMark/>
          </w:tcPr>
          <w:p w14:paraId="6B8DDD58"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32,026</w:t>
            </w:r>
          </w:p>
        </w:tc>
      </w:tr>
      <w:tr w:rsidR="00533E2B" w:rsidRPr="005C269D" w14:paraId="7B0D2E10" w14:textId="77777777" w:rsidTr="00D26A08">
        <w:trPr>
          <w:trHeight w:val="227"/>
        </w:trPr>
        <w:tc>
          <w:tcPr>
            <w:tcW w:w="2337" w:type="pct"/>
            <w:tcBorders>
              <w:top w:val="nil"/>
              <w:left w:val="nil"/>
              <w:bottom w:val="nil"/>
              <w:right w:val="nil"/>
            </w:tcBorders>
            <w:shd w:val="clear" w:color="auto" w:fill="auto"/>
            <w:vAlign w:val="center"/>
            <w:hideMark/>
          </w:tcPr>
          <w:p w14:paraId="6462AB6C" w14:textId="77777777" w:rsidR="00533E2B" w:rsidRPr="005C269D" w:rsidRDefault="00533E2B" w:rsidP="00D26A08">
            <w:pPr>
              <w:spacing w:before="0" w:after="0" w:line="240" w:lineRule="auto"/>
              <w:ind w:firstLineChars="100" w:firstLine="161"/>
              <w:rPr>
                <w:rFonts w:ascii="Arial" w:hAnsi="Arial" w:cs="Arial"/>
                <w:b/>
                <w:bCs/>
                <w:sz w:val="16"/>
                <w:szCs w:val="16"/>
              </w:rPr>
            </w:pPr>
            <w:r w:rsidRPr="005C269D">
              <w:rPr>
                <w:rFonts w:ascii="Arial" w:hAnsi="Arial" w:cs="Arial"/>
                <w:b/>
                <w:bCs/>
                <w:sz w:val="16"/>
                <w:szCs w:val="16"/>
              </w:rPr>
              <w:t>Total additions</w:t>
            </w:r>
          </w:p>
        </w:tc>
        <w:tc>
          <w:tcPr>
            <w:tcW w:w="625" w:type="pct"/>
            <w:tcBorders>
              <w:top w:val="single" w:sz="4" w:space="0" w:color="auto"/>
              <w:left w:val="nil"/>
              <w:bottom w:val="nil"/>
              <w:right w:val="nil"/>
            </w:tcBorders>
            <w:shd w:val="clear" w:color="auto" w:fill="auto"/>
            <w:noWrap/>
            <w:vAlign w:val="bottom"/>
            <w:hideMark/>
          </w:tcPr>
          <w:p w14:paraId="385737E2"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35,607</w:t>
            </w:r>
          </w:p>
        </w:tc>
        <w:tc>
          <w:tcPr>
            <w:tcW w:w="695" w:type="pct"/>
            <w:tcBorders>
              <w:top w:val="single" w:sz="4" w:space="0" w:color="auto"/>
              <w:left w:val="nil"/>
              <w:bottom w:val="nil"/>
              <w:right w:val="nil"/>
            </w:tcBorders>
            <w:shd w:val="clear" w:color="auto" w:fill="auto"/>
            <w:noWrap/>
            <w:vAlign w:val="bottom"/>
            <w:hideMark/>
          </w:tcPr>
          <w:p w14:paraId="0507B74A"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2,247</w:t>
            </w:r>
          </w:p>
        </w:tc>
        <w:tc>
          <w:tcPr>
            <w:tcW w:w="708" w:type="pct"/>
            <w:tcBorders>
              <w:top w:val="single" w:sz="4" w:space="0" w:color="auto"/>
              <w:left w:val="nil"/>
              <w:bottom w:val="nil"/>
              <w:right w:val="nil"/>
            </w:tcBorders>
            <w:shd w:val="clear" w:color="auto" w:fill="auto"/>
            <w:noWrap/>
            <w:vAlign w:val="bottom"/>
            <w:hideMark/>
          </w:tcPr>
          <w:p w14:paraId="140F51BA"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837</w:t>
            </w:r>
          </w:p>
        </w:tc>
        <w:tc>
          <w:tcPr>
            <w:tcW w:w="635" w:type="pct"/>
            <w:tcBorders>
              <w:top w:val="single" w:sz="4" w:space="0" w:color="auto"/>
              <w:left w:val="nil"/>
              <w:bottom w:val="nil"/>
              <w:right w:val="nil"/>
            </w:tcBorders>
            <w:shd w:val="clear" w:color="auto" w:fill="auto"/>
            <w:noWrap/>
            <w:vAlign w:val="bottom"/>
            <w:hideMark/>
          </w:tcPr>
          <w:p w14:paraId="2ABEF6C2"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38,691</w:t>
            </w:r>
          </w:p>
        </w:tc>
      </w:tr>
      <w:tr w:rsidR="00533E2B" w:rsidRPr="005C269D" w14:paraId="69A7F74B" w14:textId="77777777" w:rsidTr="00D26A08">
        <w:trPr>
          <w:trHeight w:val="227"/>
        </w:trPr>
        <w:tc>
          <w:tcPr>
            <w:tcW w:w="2337" w:type="pct"/>
            <w:tcBorders>
              <w:top w:val="nil"/>
              <w:left w:val="nil"/>
              <w:bottom w:val="nil"/>
              <w:right w:val="nil"/>
            </w:tcBorders>
            <w:shd w:val="clear" w:color="auto" w:fill="auto"/>
            <w:vAlign w:val="center"/>
            <w:hideMark/>
          </w:tcPr>
          <w:p w14:paraId="43AD27DB" w14:textId="77777777" w:rsidR="00533E2B" w:rsidRPr="005C269D" w:rsidRDefault="00533E2B" w:rsidP="00D26A08">
            <w:pPr>
              <w:spacing w:before="0" w:after="0" w:line="240" w:lineRule="auto"/>
              <w:ind w:firstLineChars="100" w:firstLine="161"/>
              <w:rPr>
                <w:rFonts w:ascii="Arial" w:hAnsi="Arial" w:cs="Arial"/>
                <w:b/>
                <w:bCs/>
                <w:sz w:val="16"/>
                <w:szCs w:val="16"/>
              </w:rPr>
            </w:pPr>
            <w:r w:rsidRPr="005C269D">
              <w:rPr>
                <w:rFonts w:ascii="Arial" w:hAnsi="Arial" w:cs="Arial"/>
                <w:b/>
                <w:bCs/>
                <w:sz w:val="16"/>
                <w:szCs w:val="16"/>
              </w:rPr>
              <w:t>Other movements</w:t>
            </w:r>
          </w:p>
        </w:tc>
        <w:tc>
          <w:tcPr>
            <w:tcW w:w="625" w:type="pct"/>
            <w:tcBorders>
              <w:top w:val="single" w:sz="4" w:space="0" w:color="auto"/>
              <w:left w:val="nil"/>
              <w:bottom w:val="nil"/>
              <w:right w:val="nil"/>
            </w:tcBorders>
            <w:shd w:val="clear" w:color="auto" w:fill="auto"/>
            <w:noWrap/>
            <w:vAlign w:val="bottom"/>
            <w:hideMark/>
          </w:tcPr>
          <w:p w14:paraId="64DEC2C4"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 </w:t>
            </w:r>
          </w:p>
        </w:tc>
        <w:tc>
          <w:tcPr>
            <w:tcW w:w="695" w:type="pct"/>
            <w:tcBorders>
              <w:top w:val="single" w:sz="4" w:space="0" w:color="auto"/>
              <w:left w:val="nil"/>
              <w:bottom w:val="nil"/>
              <w:right w:val="nil"/>
            </w:tcBorders>
            <w:shd w:val="clear" w:color="auto" w:fill="auto"/>
            <w:noWrap/>
            <w:vAlign w:val="bottom"/>
            <w:hideMark/>
          </w:tcPr>
          <w:p w14:paraId="50E2BA9C"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 </w:t>
            </w:r>
          </w:p>
        </w:tc>
        <w:tc>
          <w:tcPr>
            <w:tcW w:w="708" w:type="pct"/>
            <w:tcBorders>
              <w:top w:val="single" w:sz="4" w:space="0" w:color="auto"/>
              <w:left w:val="nil"/>
              <w:bottom w:val="nil"/>
              <w:right w:val="nil"/>
            </w:tcBorders>
            <w:shd w:val="clear" w:color="auto" w:fill="auto"/>
            <w:noWrap/>
            <w:vAlign w:val="bottom"/>
            <w:hideMark/>
          </w:tcPr>
          <w:p w14:paraId="251DD19C"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 </w:t>
            </w:r>
          </w:p>
        </w:tc>
        <w:tc>
          <w:tcPr>
            <w:tcW w:w="635" w:type="pct"/>
            <w:tcBorders>
              <w:top w:val="single" w:sz="4" w:space="0" w:color="auto"/>
              <w:left w:val="nil"/>
              <w:bottom w:val="nil"/>
              <w:right w:val="nil"/>
            </w:tcBorders>
            <w:shd w:val="clear" w:color="auto" w:fill="auto"/>
            <w:noWrap/>
            <w:vAlign w:val="bottom"/>
            <w:hideMark/>
          </w:tcPr>
          <w:p w14:paraId="03FF0679"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 </w:t>
            </w:r>
          </w:p>
        </w:tc>
      </w:tr>
      <w:tr w:rsidR="00533E2B" w:rsidRPr="005C269D" w14:paraId="5CDB4544" w14:textId="77777777" w:rsidTr="00D26A08">
        <w:trPr>
          <w:trHeight w:val="227"/>
        </w:trPr>
        <w:tc>
          <w:tcPr>
            <w:tcW w:w="2337" w:type="pct"/>
            <w:tcBorders>
              <w:top w:val="nil"/>
              <w:left w:val="nil"/>
              <w:bottom w:val="nil"/>
              <w:right w:val="nil"/>
            </w:tcBorders>
            <w:shd w:val="clear" w:color="auto" w:fill="auto"/>
            <w:vAlign w:val="center"/>
            <w:hideMark/>
          </w:tcPr>
          <w:p w14:paraId="6BC6DFF2" w14:textId="77777777" w:rsidR="00533E2B" w:rsidRPr="005C269D" w:rsidRDefault="00533E2B" w:rsidP="00D26A08">
            <w:pPr>
              <w:spacing w:before="0" w:after="0" w:line="240" w:lineRule="auto"/>
              <w:ind w:firstLineChars="200" w:firstLine="320"/>
              <w:rPr>
                <w:rFonts w:ascii="Arial" w:hAnsi="Arial" w:cs="Arial"/>
                <w:sz w:val="16"/>
                <w:szCs w:val="16"/>
              </w:rPr>
            </w:pPr>
            <w:r w:rsidRPr="005C269D">
              <w:rPr>
                <w:rFonts w:ascii="Arial" w:hAnsi="Arial" w:cs="Arial"/>
                <w:sz w:val="16"/>
                <w:szCs w:val="16"/>
              </w:rPr>
              <w:t>Depreciation/amortisation expense</w:t>
            </w:r>
          </w:p>
        </w:tc>
        <w:tc>
          <w:tcPr>
            <w:tcW w:w="625" w:type="pct"/>
            <w:tcBorders>
              <w:top w:val="nil"/>
              <w:left w:val="nil"/>
              <w:bottom w:val="nil"/>
              <w:right w:val="nil"/>
            </w:tcBorders>
            <w:shd w:val="clear" w:color="auto" w:fill="auto"/>
            <w:noWrap/>
            <w:vAlign w:val="bottom"/>
            <w:hideMark/>
          </w:tcPr>
          <w:p w14:paraId="478A2FBD"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(2,452)</w:t>
            </w:r>
          </w:p>
        </w:tc>
        <w:tc>
          <w:tcPr>
            <w:tcW w:w="695" w:type="pct"/>
            <w:tcBorders>
              <w:top w:val="nil"/>
              <w:left w:val="nil"/>
              <w:bottom w:val="nil"/>
              <w:right w:val="nil"/>
            </w:tcBorders>
            <w:shd w:val="clear" w:color="auto" w:fill="auto"/>
            <w:noWrap/>
            <w:vAlign w:val="bottom"/>
            <w:hideMark/>
          </w:tcPr>
          <w:p w14:paraId="1B5643FF"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(1,423)</w:t>
            </w:r>
          </w:p>
        </w:tc>
        <w:tc>
          <w:tcPr>
            <w:tcW w:w="708" w:type="pct"/>
            <w:tcBorders>
              <w:top w:val="nil"/>
              <w:left w:val="nil"/>
              <w:bottom w:val="nil"/>
              <w:right w:val="nil"/>
            </w:tcBorders>
            <w:shd w:val="clear" w:color="auto" w:fill="auto"/>
            <w:noWrap/>
            <w:vAlign w:val="bottom"/>
            <w:hideMark/>
          </w:tcPr>
          <w:p w14:paraId="577B5B69"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(767)</w:t>
            </w:r>
          </w:p>
        </w:tc>
        <w:tc>
          <w:tcPr>
            <w:tcW w:w="635" w:type="pct"/>
            <w:tcBorders>
              <w:top w:val="nil"/>
              <w:left w:val="nil"/>
              <w:bottom w:val="nil"/>
              <w:right w:val="nil"/>
            </w:tcBorders>
            <w:shd w:val="clear" w:color="auto" w:fill="auto"/>
            <w:noWrap/>
            <w:vAlign w:val="bottom"/>
            <w:hideMark/>
          </w:tcPr>
          <w:p w14:paraId="326EB9D1"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(4,642)</w:t>
            </w:r>
          </w:p>
        </w:tc>
      </w:tr>
      <w:tr w:rsidR="00533E2B" w:rsidRPr="005C269D" w14:paraId="7EF342B2" w14:textId="77777777" w:rsidTr="00D26A08">
        <w:trPr>
          <w:trHeight w:val="227"/>
        </w:trPr>
        <w:tc>
          <w:tcPr>
            <w:tcW w:w="2337" w:type="pct"/>
            <w:tcBorders>
              <w:top w:val="nil"/>
              <w:left w:val="nil"/>
              <w:bottom w:val="nil"/>
              <w:right w:val="nil"/>
            </w:tcBorders>
            <w:shd w:val="clear" w:color="auto" w:fill="auto"/>
            <w:vAlign w:val="center"/>
            <w:hideMark/>
          </w:tcPr>
          <w:p w14:paraId="62FD2056" w14:textId="77777777" w:rsidR="00533E2B" w:rsidRPr="005C269D" w:rsidRDefault="00533E2B" w:rsidP="00D26A08">
            <w:pPr>
              <w:spacing w:before="0" w:after="0" w:line="240" w:lineRule="auto"/>
              <w:ind w:firstLineChars="200" w:firstLine="320"/>
              <w:rPr>
                <w:rFonts w:ascii="Arial" w:hAnsi="Arial" w:cs="Arial"/>
                <w:sz w:val="16"/>
                <w:szCs w:val="16"/>
              </w:rPr>
            </w:pPr>
            <w:r w:rsidRPr="005C269D">
              <w:rPr>
                <w:rFonts w:ascii="Arial" w:hAnsi="Arial" w:cs="Arial"/>
                <w:sz w:val="16"/>
                <w:szCs w:val="16"/>
              </w:rPr>
              <w:t xml:space="preserve">Depreciation/amortisation on </w:t>
            </w:r>
            <w:r w:rsidRPr="005C269D">
              <w:rPr>
                <w:rFonts w:ascii="Arial" w:hAnsi="Arial" w:cs="Arial"/>
                <w:sz w:val="16"/>
                <w:szCs w:val="16"/>
              </w:rPr>
              <w:br/>
              <w:t xml:space="preserve"> </w:t>
            </w:r>
            <w:r>
              <w:rPr>
                <w:rFonts w:ascii="Arial" w:hAnsi="Arial" w:cs="Arial"/>
                <w:sz w:val="16"/>
                <w:szCs w:val="16"/>
              </w:rPr>
              <w:t xml:space="preserve">      </w:t>
            </w:r>
            <w:r w:rsidRPr="005C269D">
              <w:rPr>
                <w:rFonts w:ascii="Arial" w:hAnsi="Arial" w:cs="Arial"/>
                <w:sz w:val="16"/>
                <w:szCs w:val="16"/>
              </w:rPr>
              <w:t>ROU assets</w:t>
            </w:r>
          </w:p>
        </w:tc>
        <w:tc>
          <w:tcPr>
            <w:tcW w:w="625" w:type="pct"/>
            <w:tcBorders>
              <w:top w:val="nil"/>
              <w:left w:val="nil"/>
              <w:bottom w:val="nil"/>
              <w:right w:val="nil"/>
            </w:tcBorders>
            <w:shd w:val="clear" w:color="auto" w:fill="auto"/>
            <w:noWrap/>
            <w:vAlign w:val="bottom"/>
            <w:hideMark/>
          </w:tcPr>
          <w:p w14:paraId="23CE6CE5"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(6,639)</w:t>
            </w:r>
          </w:p>
        </w:tc>
        <w:tc>
          <w:tcPr>
            <w:tcW w:w="695" w:type="pct"/>
            <w:tcBorders>
              <w:top w:val="nil"/>
              <w:left w:val="nil"/>
              <w:bottom w:val="nil"/>
              <w:right w:val="nil"/>
            </w:tcBorders>
            <w:shd w:val="clear" w:color="auto" w:fill="auto"/>
            <w:noWrap/>
            <w:vAlign w:val="bottom"/>
            <w:hideMark/>
          </w:tcPr>
          <w:p w14:paraId="41344503"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(79)</w:t>
            </w:r>
          </w:p>
        </w:tc>
        <w:tc>
          <w:tcPr>
            <w:tcW w:w="708" w:type="pct"/>
            <w:tcBorders>
              <w:top w:val="nil"/>
              <w:left w:val="nil"/>
              <w:bottom w:val="nil"/>
              <w:right w:val="nil"/>
            </w:tcBorders>
            <w:shd w:val="clear" w:color="auto" w:fill="auto"/>
            <w:noWrap/>
            <w:vAlign w:val="bottom"/>
            <w:hideMark/>
          </w:tcPr>
          <w:p w14:paraId="0D486A4C"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w:t>
            </w:r>
          </w:p>
        </w:tc>
        <w:tc>
          <w:tcPr>
            <w:tcW w:w="635" w:type="pct"/>
            <w:tcBorders>
              <w:top w:val="nil"/>
              <w:left w:val="nil"/>
              <w:bottom w:val="nil"/>
              <w:right w:val="nil"/>
            </w:tcBorders>
            <w:shd w:val="clear" w:color="auto" w:fill="auto"/>
            <w:noWrap/>
            <w:vAlign w:val="bottom"/>
            <w:hideMark/>
          </w:tcPr>
          <w:p w14:paraId="2E228FCC"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(6,718)</w:t>
            </w:r>
          </w:p>
        </w:tc>
      </w:tr>
      <w:tr w:rsidR="00533E2B" w:rsidRPr="005C269D" w14:paraId="0C0D9B45" w14:textId="77777777" w:rsidTr="00D26A08">
        <w:trPr>
          <w:trHeight w:val="227"/>
        </w:trPr>
        <w:tc>
          <w:tcPr>
            <w:tcW w:w="2337" w:type="pct"/>
            <w:tcBorders>
              <w:top w:val="nil"/>
              <w:left w:val="nil"/>
              <w:bottom w:val="nil"/>
              <w:right w:val="nil"/>
            </w:tcBorders>
            <w:shd w:val="clear" w:color="auto" w:fill="auto"/>
            <w:vAlign w:val="center"/>
            <w:hideMark/>
          </w:tcPr>
          <w:p w14:paraId="5552B2B4" w14:textId="77777777" w:rsidR="00533E2B" w:rsidRPr="005C269D" w:rsidRDefault="00533E2B" w:rsidP="00D26A08">
            <w:pPr>
              <w:spacing w:before="0" w:after="0" w:line="240" w:lineRule="auto"/>
              <w:ind w:firstLineChars="100" w:firstLine="161"/>
              <w:rPr>
                <w:rFonts w:ascii="Arial" w:hAnsi="Arial" w:cs="Arial"/>
                <w:b/>
                <w:bCs/>
                <w:sz w:val="16"/>
                <w:szCs w:val="16"/>
              </w:rPr>
            </w:pPr>
            <w:r w:rsidRPr="005C269D">
              <w:rPr>
                <w:rFonts w:ascii="Arial" w:hAnsi="Arial" w:cs="Arial"/>
                <w:b/>
                <w:bCs/>
                <w:sz w:val="16"/>
                <w:szCs w:val="16"/>
              </w:rPr>
              <w:t>Total other movements</w:t>
            </w:r>
          </w:p>
        </w:tc>
        <w:tc>
          <w:tcPr>
            <w:tcW w:w="625" w:type="pct"/>
            <w:tcBorders>
              <w:top w:val="single" w:sz="4" w:space="0" w:color="auto"/>
              <w:left w:val="nil"/>
              <w:bottom w:val="single" w:sz="4" w:space="0" w:color="auto"/>
              <w:right w:val="nil"/>
            </w:tcBorders>
            <w:shd w:val="clear" w:color="auto" w:fill="auto"/>
            <w:noWrap/>
            <w:vAlign w:val="bottom"/>
            <w:hideMark/>
          </w:tcPr>
          <w:p w14:paraId="609E8FF6"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(9,091)</w:t>
            </w:r>
          </w:p>
        </w:tc>
        <w:tc>
          <w:tcPr>
            <w:tcW w:w="695" w:type="pct"/>
            <w:tcBorders>
              <w:top w:val="single" w:sz="4" w:space="0" w:color="auto"/>
              <w:left w:val="nil"/>
              <w:bottom w:val="single" w:sz="4" w:space="0" w:color="auto"/>
              <w:right w:val="nil"/>
            </w:tcBorders>
            <w:shd w:val="clear" w:color="auto" w:fill="auto"/>
            <w:noWrap/>
            <w:vAlign w:val="bottom"/>
            <w:hideMark/>
          </w:tcPr>
          <w:p w14:paraId="3E05B1C6"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(1,502)</w:t>
            </w:r>
          </w:p>
        </w:tc>
        <w:tc>
          <w:tcPr>
            <w:tcW w:w="708" w:type="pct"/>
            <w:tcBorders>
              <w:top w:val="single" w:sz="4" w:space="0" w:color="auto"/>
              <w:left w:val="nil"/>
              <w:bottom w:val="single" w:sz="4" w:space="0" w:color="auto"/>
              <w:right w:val="nil"/>
            </w:tcBorders>
            <w:shd w:val="clear" w:color="auto" w:fill="auto"/>
            <w:noWrap/>
            <w:vAlign w:val="bottom"/>
            <w:hideMark/>
          </w:tcPr>
          <w:p w14:paraId="7B81D7DC"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(767)</w:t>
            </w:r>
          </w:p>
        </w:tc>
        <w:tc>
          <w:tcPr>
            <w:tcW w:w="635" w:type="pct"/>
            <w:tcBorders>
              <w:top w:val="single" w:sz="4" w:space="0" w:color="auto"/>
              <w:left w:val="nil"/>
              <w:bottom w:val="single" w:sz="4" w:space="0" w:color="auto"/>
              <w:right w:val="nil"/>
            </w:tcBorders>
            <w:shd w:val="clear" w:color="auto" w:fill="auto"/>
            <w:noWrap/>
            <w:vAlign w:val="bottom"/>
            <w:hideMark/>
          </w:tcPr>
          <w:p w14:paraId="3F431872"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(11,360)</w:t>
            </w:r>
          </w:p>
        </w:tc>
      </w:tr>
      <w:tr w:rsidR="00533E2B" w:rsidRPr="005C269D" w14:paraId="4D2E5A90" w14:textId="77777777" w:rsidTr="00D26A08">
        <w:trPr>
          <w:trHeight w:val="227"/>
        </w:trPr>
        <w:tc>
          <w:tcPr>
            <w:tcW w:w="2337" w:type="pct"/>
            <w:tcBorders>
              <w:top w:val="nil"/>
              <w:left w:val="nil"/>
              <w:bottom w:val="nil"/>
              <w:right w:val="nil"/>
            </w:tcBorders>
            <w:shd w:val="clear" w:color="auto" w:fill="auto"/>
            <w:vAlign w:val="center"/>
            <w:hideMark/>
          </w:tcPr>
          <w:p w14:paraId="010A4EFB"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 xml:space="preserve">As </w:t>
            </w:r>
            <w:proofErr w:type="gramStart"/>
            <w:r w:rsidRPr="005C269D">
              <w:rPr>
                <w:rFonts w:ascii="Arial" w:hAnsi="Arial" w:cs="Arial"/>
                <w:b/>
                <w:bCs/>
                <w:sz w:val="16"/>
                <w:szCs w:val="16"/>
              </w:rPr>
              <w:t>at</w:t>
            </w:r>
            <w:proofErr w:type="gramEnd"/>
            <w:r w:rsidRPr="005C269D">
              <w:rPr>
                <w:rFonts w:ascii="Arial" w:hAnsi="Arial" w:cs="Arial"/>
                <w:b/>
                <w:bCs/>
                <w:sz w:val="16"/>
                <w:szCs w:val="16"/>
              </w:rPr>
              <w:t xml:space="preserve"> 30 June 2024</w:t>
            </w:r>
          </w:p>
        </w:tc>
        <w:tc>
          <w:tcPr>
            <w:tcW w:w="625" w:type="pct"/>
            <w:tcBorders>
              <w:top w:val="nil"/>
              <w:left w:val="nil"/>
              <w:bottom w:val="nil"/>
              <w:right w:val="nil"/>
            </w:tcBorders>
            <w:shd w:val="clear" w:color="auto" w:fill="auto"/>
            <w:noWrap/>
            <w:vAlign w:val="bottom"/>
            <w:hideMark/>
          </w:tcPr>
          <w:p w14:paraId="0384AD68" w14:textId="77777777" w:rsidR="00533E2B" w:rsidRPr="005C269D" w:rsidRDefault="00533E2B" w:rsidP="00D26A08">
            <w:pPr>
              <w:spacing w:before="0" w:after="0" w:line="240" w:lineRule="auto"/>
              <w:jc w:val="right"/>
              <w:rPr>
                <w:rFonts w:ascii="Arial" w:hAnsi="Arial" w:cs="Arial"/>
                <w:b/>
                <w:bCs/>
                <w:sz w:val="16"/>
                <w:szCs w:val="16"/>
              </w:rPr>
            </w:pPr>
          </w:p>
        </w:tc>
        <w:tc>
          <w:tcPr>
            <w:tcW w:w="695" w:type="pct"/>
            <w:tcBorders>
              <w:top w:val="nil"/>
              <w:left w:val="nil"/>
              <w:bottom w:val="nil"/>
              <w:right w:val="nil"/>
            </w:tcBorders>
            <w:shd w:val="clear" w:color="auto" w:fill="auto"/>
            <w:noWrap/>
            <w:vAlign w:val="bottom"/>
            <w:hideMark/>
          </w:tcPr>
          <w:p w14:paraId="13FD276E" w14:textId="77777777" w:rsidR="00533E2B" w:rsidRPr="005C269D" w:rsidRDefault="00533E2B" w:rsidP="00D26A08">
            <w:pPr>
              <w:spacing w:before="0" w:after="0" w:line="240" w:lineRule="auto"/>
              <w:jc w:val="right"/>
              <w:rPr>
                <w:rFonts w:ascii="Times New Roman" w:hAnsi="Times New Roman"/>
                <w:sz w:val="20"/>
              </w:rPr>
            </w:pPr>
          </w:p>
        </w:tc>
        <w:tc>
          <w:tcPr>
            <w:tcW w:w="708" w:type="pct"/>
            <w:tcBorders>
              <w:top w:val="nil"/>
              <w:left w:val="nil"/>
              <w:bottom w:val="nil"/>
              <w:right w:val="nil"/>
            </w:tcBorders>
            <w:shd w:val="clear" w:color="auto" w:fill="auto"/>
            <w:noWrap/>
            <w:vAlign w:val="bottom"/>
            <w:hideMark/>
          </w:tcPr>
          <w:p w14:paraId="71DE7238" w14:textId="77777777" w:rsidR="00533E2B" w:rsidRPr="005C269D" w:rsidRDefault="00533E2B" w:rsidP="00D26A08">
            <w:pPr>
              <w:spacing w:before="0" w:after="0" w:line="240" w:lineRule="auto"/>
              <w:jc w:val="right"/>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7DD0C54F" w14:textId="77777777" w:rsidR="00533E2B" w:rsidRPr="005C269D" w:rsidRDefault="00533E2B" w:rsidP="00D26A08">
            <w:pPr>
              <w:spacing w:before="0" w:after="0" w:line="240" w:lineRule="auto"/>
              <w:jc w:val="right"/>
              <w:rPr>
                <w:rFonts w:ascii="Times New Roman" w:hAnsi="Times New Roman"/>
                <w:sz w:val="20"/>
              </w:rPr>
            </w:pPr>
          </w:p>
        </w:tc>
      </w:tr>
      <w:tr w:rsidR="00533E2B" w:rsidRPr="005C269D" w14:paraId="2CC28538" w14:textId="77777777" w:rsidTr="00D26A08">
        <w:trPr>
          <w:trHeight w:val="227"/>
        </w:trPr>
        <w:tc>
          <w:tcPr>
            <w:tcW w:w="2337" w:type="pct"/>
            <w:tcBorders>
              <w:top w:val="nil"/>
              <w:left w:val="nil"/>
              <w:bottom w:val="nil"/>
              <w:right w:val="nil"/>
            </w:tcBorders>
            <w:shd w:val="clear" w:color="auto" w:fill="auto"/>
            <w:vAlign w:val="center"/>
            <w:hideMark/>
          </w:tcPr>
          <w:p w14:paraId="065531B0"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Gross book value</w:t>
            </w:r>
          </w:p>
        </w:tc>
        <w:tc>
          <w:tcPr>
            <w:tcW w:w="625" w:type="pct"/>
            <w:tcBorders>
              <w:top w:val="nil"/>
              <w:left w:val="nil"/>
              <w:bottom w:val="nil"/>
              <w:right w:val="nil"/>
            </w:tcBorders>
            <w:shd w:val="clear" w:color="auto" w:fill="auto"/>
            <w:noWrap/>
            <w:vAlign w:val="bottom"/>
            <w:hideMark/>
          </w:tcPr>
          <w:p w14:paraId="0D5FEB95"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13,185</w:t>
            </w:r>
          </w:p>
        </w:tc>
        <w:tc>
          <w:tcPr>
            <w:tcW w:w="695" w:type="pct"/>
            <w:tcBorders>
              <w:top w:val="nil"/>
              <w:left w:val="nil"/>
              <w:bottom w:val="nil"/>
              <w:right w:val="nil"/>
            </w:tcBorders>
            <w:shd w:val="clear" w:color="auto" w:fill="auto"/>
            <w:noWrap/>
            <w:vAlign w:val="bottom"/>
            <w:hideMark/>
          </w:tcPr>
          <w:p w14:paraId="33DD60E9"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4,781</w:t>
            </w:r>
          </w:p>
        </w:tc>
        <w:tc>
          <w:tcPr>
            <w:tcW w:w="708" w:type="pct"/>
            <w:tcBorders>
              <w:top w:val="nil"/>
              <w:left w:val="nil"/>
              <w:bottom w:val="nil"/>
              <w:right w:val="nil"/>
            </w:tcBorders>
            <w:shd w:val="clear" w:color="auto" w:fill="auto"/>
            <w:noWrap/>
            <w:vAlign w:val="bottom"/>
            <w:hideMark/>
          </w:tcPr>
          <w:p w14:paraId="4EDBA3CF"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9,057</w:t>
            </w:r>
          </w:p>
        </w:tc>
        <w:tc>
          <w:tcPr>
            <w:tcW w:w="635" w:type="pct"/>
            <w:tcBorders>
              <w:top w:val="nil"/>
              <w:left w:val="nil"/>
              <w:bottom w:val="nil"/>
              <w:right w:val="nil"/>
            </w:tcBorders>
            <w:shd w:val="clear" w:color="auto" w:fill="auto"/>
            <w:noWrap/>
            <w:vAlign w:val="bottom"/>
            <w:hideMark/>
          </w:tcPr>
          <w:p w14:paraId="5B281BE2"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27,023</w:t>
            </w:r>
          </w:p>
        </w:tc>
      </w:tr>
      <w:tr w:rsidR="00533E2B" w:rsidRPr="005C269D" w14:paraId="30CDC23B" w14:textId="77777777" w:rsidTr="00D26A08">
        <w:trPr>
          <w:trHeight w:val="227"/>
        </w:trPr>
        <w:tc>
          <w:tcPr>
            <w:tcW w:w="2337" w:type="pct"/>
            <w:tcBorders>
              <w:top w:val="nil"/>
              <w:left w:val="nil"/>
              <w:bottom w:val="nil"/>
              <w:right w:val="nil"/>
            </w:tcBorders>
            <w:shd w:val="clear" w:color="auto" w:fill="auto"/>
            <w:vAlign w:val="center"/>
            <w:hideMark/>
          </w:tcPr>
          <w:p w14:paraId="3D7D8033"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Gross book value - ROU assets</w:t>
            </w:r>
          </w:p>
        </w:tc>
        <w:tc>
          <w:tcPr>
            <w:tcW w:w="625" w:type="pct"/>
            <w:tcBorders>
              <w:top w:val="nil"/>
              <w:left w:val="nil"/>
              <w:bottom w:val="nil"/>
              <w:right w:val="nil"/>
            </w:tcBorders>
            <w:shd w:val="clear" w:color="auto" w:fill="auto"/>
            <w:noWrap/>
            <w:vAlign w:val="bottom"/>
            <w:hideMark/>
          </w:tcPr>
          <w:p w14:paraId="12ABE99D"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81,269</w:t>
            </w:r>
          </w:p>
        </w:tc>
        <w:tc>
          <w:tcPr>
            <w:tcW w:w="695" w:type="pct"/>
            <w:tcBorders>
              <w:top w:val="nil"/>
              <w:left w:val="nil"/>
              <w:bottom w:val="nil"/>
              <w:right w:val="nil"/>
            </w:tcBorders>
            <w:shd w:val="clear" w:color="auto" w:fill="auto"/>
            <w:noWrap/>
            <w:vAlign w:val="bottom"/>
            <w:hideMark/>
          </w:tcPr>
          <w:p w14:paraId="682DF1A4"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359</w:t>
            </w:r>
          </w:p>
        </w:tc>
        <w:tc>
          <w:tcPr>
            <w:tcW w:w="708" w:type="pct"/>
            <w:tcBorders>
              <w:top w:val="nil"/>
              <w:left w:val="nil"/>
              <w:bottom w:val="nil"/>
              <w:right w:val="nil"/>
            </w:tcBorders>
            <w:shd w:val="clear" w:color="auto" w:fill="auto"/>
            <w:noWrap/>
            <w:vAlign w:val="bottom"/>
            <w:hideMark/>
          </w:tcPr>
          <w:p w14:paraId="459C16F7"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w:t>
            </w:r>
          </w:p>
        </w:tc>
        <w:tc>
          <w:tcPr>
            <w:tcW w:w="635" w:type="pct"/>
            <w:tcBorders>
              <w:top w:val="nil"/>
              <w:left w:val="nil"/>
              <w:bottom w:val="nil"/>
              <w:right w:val="nil"/>
            </w:tcBorders>
            <w:shd w:val="clear" w:color="auto" w:fill="auto"/>
            <w:noWrap/>
            <w:vAlign w:val="bottom"/>
            <w:hideMark/>
          </w:tcPr>
          <w:p w14:paraId="1029DB46"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81,628</w:t>
            </w:r>
          </w:p>
        </w:tc>
      </w:tr>
      <w:tr w:rsidR="00533E2B" w:rsidRPr="005C269D" w14:paraId="16E84A6F" w14:textId="77777777" w:rsidTr="00D26A08">
        <w:trPr>
          <w:trHeight w:val="227"/>
        </w:trPr>
        <w:tc>
          <w:tcPr>
            <w:tcW w:w="2337" w:type="pct"/>
            <w:tcBorders>
              <w:top w:val="nil"/>
              <w:left w:val="nil"/>
              <w:bottom w:val="nil"/>
              <w:right w:val="nil"/>
            </w:tcBorders>
            <w:shd w:val="clear" w:color="auto" w:fill="auto"/>
            <w:vAlign w:val="center"/>
            <w:hideMark/>
          </w:tcPr>
          <w:p w14:paraId="60A114F1"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Accumulated depreciation/</w:t>
            </w:r>
            <w:r w:rsidRPr="005C269D">
              <w:rPr>
                <w:rFonts w:ascii="Arial" w:hAnsi="Arial" w:cs="Arial"/>
                <w:sz w:val="16"/>
                <w:szCs w:val="16"/>
              </w:rPr>
              <w:br/>
              <w:t xml:space="preserve"> </w:t>
            </w:r>
            <w:r>
              <w:rPr>
                <w:rFonts w:ascii="Arial" w:hAnsi="Arial" w:cs="Arial"/>
                <w:sz w:val="16"/>
                <w:szCs w:val="16"/>
              </w:rPr>
              <w:t xml:space="preserve">   </w:t>
            </w:r>
            <w:r w:rsidRPr="005C269D">
              <w:rPr>
                <w:rFonts w:ascii="Arial" w:hAnsi="Arial" w:cs="Arial"/>
                <w:sz w:val="16"/>
                <w:szCs w:val="16"/>
              </w:rPr>
              <w:t>amortisation and impairment</w:t>
            </w:r>
          </w:p>
        </w:tc>
        <w:tc>
          <w:tcPr>
            <w:tcW w:w="625" w:type="pct"/>
            <w:tcBorders>
              <w:top w:val="nil"/>
              <w:left w:val="nil"/>
              <w:bottom w:val="nil"/>
              <w:right w:val="nil"/>
            </w:tcBorders>
            <w:shd w:val="clear" w:color="auto" w:fill="auto"/>
            <w:noWrap/>
            <w:vAlign w:val="bottom"/>
            <w:hideMark/>
          </w:tcPr>
          <w:p w14:paraId="1EAD54A5"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(2,454)</w:t>
            </w:r>
          </w:p>
        </w:tc>
        <w:tc>
          <w:tcPr>
            <w:tcW w:w="695" w:type="pct"/>
            <w:tcBorders>
              <w:top w:val="nil"/>
              <w:left w:val="nil"/>
              <w:bottom w:val="nil"/>
              <w:right w:val="nil"/>
            </w:tcBorders>
            <w:shd w:val="clear" w:color="auto" w:fill="auto"/>
            <w:noWrap/>
            <w:vAlign w:val="bottom"/>
            <w:hideMark/>
          </w:tcPr>
          <w:p w14:paraId="7A94F16A"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(1,</w:t>
            </w:r>
            <w:r>
              <w:rPr>
                <w:rFonts w:ascii="Arial" w:hAnsi="Arial" w:cs="Arial"/>
                <w:sz w:val="16"/>
                <w:szCs w:val="16"/>
              </w:rPr>
              <w:t>423</w:t>
            </w:r>
            <w:r w:rsidRPr="005C269D">
              <w:rPr>
                <w:rFonts w:ascii="Arial" w:hAnsi="Arial" w:cs="Arial"/>
                <w:sz w:val="16"/>
                <w:szCs w:val="16"/>
              </w:rPr>
              <w:t>)</w:t>
            </w:r>
          </w:p>
        </w:tc>
        <w:tc>
          <w:tcPr>
            <w:tcW w:w="708" w:type="pct"/>
            <w:tcBorders>
              <w:top w:val="nil"/>
              <w:left w:val="nil"/>
              <w:bottom w:val="nil"/>
              <w:right w:val="nil"/>
            </w:tcBorders>
            <w:shd w:val="clear" w:color="auto" w:fill="auto"/>
            <w:noWrap/>
            <w:vAlign w:val="bottom"/>
            <w:hideMark/>
          </w:tcPr>
          <w:p w14:paraId="3EFE678B"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(7,373)</w:t>
            </w:r>
          </w:p>
        </w:tc>
        <w:tc>
          <w:tcPr>
            <w:tcW w:w="635" w:type="pct"/>
            <w:tcBorders>
              <w:top w:val="nil"/>
              <w:left w:val="nil"/>
              <w:bottom w:val="nil"/>
              <w:right w:val="nil"/>
            </w:tcBorders>
            <w:shd w:val="clear" w:color="auto" w:fill="auto"/>
            <w:noWrap/>
            <w:vAlign w:val="bottom"/>
            <w:hideMark/>
          </w:tcPr>
          <w:p w14:paraId="40D71909"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(11,2</w:t>
            </w:r>
            <w:r>
              <w:rPr>
                <w:rFonts w:ascii="Arial" w:hAnsi="Arial" w:cs="Arial"/>
                <w:sz w:val="16"/>
                <w:szCs w:val="16"/>
              </w:rPr>
              <w:t>50</w:t>
            </w:r>
            <w:r w:rsidRPr="005C269D">
              <w:rPr>
                <w:rFonts w:ascii="Arial" w:hAnsi="Arial" w:cs="Arial"/>
                <w:sz w:val="16"/>
                <w:szCs w:val="16"/>
              </w:rPr>
              <w:t>)</w:t>
            </w:r>
          </w:p>
        </w:tc>
      </w:tr>
      <w:tr w:rsidR="00533E2B" w:rsidRPr="005C269D" w14:paraId="549A9010" w14:textId="77777777" w:rsidTr="00D26A08">
        <w:trPr>
          <w:trHeight w:val="227"/>
        </w:trPr>
        <w:tc>
          <w:tcPr>
            <w:tcW w:w="2337" w:type="pct"/>
            <w:tcBorders>
              <w:top w:val="nil"/>
              <w:left w:val="nil"/>
              <w:bottom w:val="nil"/>
              <w:right w:val="nil"/>
            </w:tcBorders>
            <w:shd w:val="clear" w:color="auto" w:fill="auto"/>
            <w:vAlign w:val="center"/>
            <w:hideMark/>
          </w:tcPr>
          <w:p w14:paraId="687C47D5" w14:textId="77777777" w:rsidR="00533E2B" w:rsidRPr="005C269D" w:rsidRDefault="00533E2B" w:rsidP="00D26A08">
            <w:pPr>
              <w:spacing w:before="0" w:after="0" w:line="240" w:lineRule="auto"/>
              <w:ind w:firstLineChars="100" w:firstLine="160"/>
              <w:rPr>
                <w:rFonts w:ascii="Arial" w:hAnsi="Arial" w:cs="Arial"/>
                <w:sz w:val="16"/>
                <w:szCs w:val="16"/>
              </w:rPr>
            </w:pPr>
            <w:r w:rsidRPr="005C269D">
              <w:rPr>
                <w:rFonts w:ascii="Arial" w:hAnsi="Arial" w:cs="Arial"/>
                <w:sz w:val="16"/>
                <w:szCs w:val="16"/>
              </w:rPr>
              <w:t xml:space="preserve">Accumulated depreciation/amortisation and </w:t>
            </w:r>
            <w:r w:rsidRPr="005C269D">
              <w:rPr>
                <w:rFonts w:ascii="Arial" w:hAnsi="Arial" w:cs="Arial"/>
                <w:sz w:val="16"/>
                <w:szCs w:val="16"/>
              </w:rPr>
              <w:br/>
            </w:r>
            <w:r>
              <w:rPr>
                <w:rFonts w:ascii="Arial" w:hAnsi="Arial" w:cs="Arial"/>
                <w:sz w:val="16"/>
                <w:szCs w:val="16"/>
              </w:rPr>
              <w:t xml:space="preserve">    </w:t>
            </w:r>
            <w:r w:rsidRPr="005C269D">
              <w:rPr>
                <w:rFonts w:ascii="Arial" w:hAnsi="Arial" w:cs="Arial"/>
                <w:sz w:val="16"/>
                <w:szCs w:val="16"/>
              </w:rPr>
              <w:t>impairment - ROU assets</w:t>
            </w:r>
          </w:p>
        </w:tc>
        <w:tc>
          <w:tcPr>
            <w:tcW w:w="625" w:type="pct"/>
            <w:tcBorders>
              <w:top w:val="nil"/>
              <w:left w:val="nil"/>
              <w:bottom w:val="nil"/>
              <w:right w:val="nil"/>
            </w:tcBorders>
            <w:shd w:val="clear" w:color="auto" w:fill="auto"/>
            <w:noWrap/>
            <w:vAlign w:val="bottom"/>
            <w:hideMark/>
          </w:tcPr>
          <w:p w14:paraId="02DCA979"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(33,133)</w:t>
            </w:r>
          </w:p>
        </w:tc>
        <w:tc>
          <w:tcPr>
            <w:tcW w:w="695" w:type="pct"/>
            <w:tcBorders>
              <w:top w:val="nil"/>
              <w:left w:val="nil"/>
              <w:bottom w:val="nil"/>
              <w:right w:val="nil"/>
            </w:tcBorders>
            <w:shd w:val="clear" w:color="auto" w:fill="auto"/>
            <w:noWrap/>
            <w:vAlign w:val="bottom"/>
            <w:hideMark/>
          </w:tcPr>
          <w:p w14:paraId="665E3A6E"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w:t>
            </w:r>
            <w:r>
              <w:rPr>
                <w:rFonts w:ascii="Arial" w:hAnsi="Arial" w:cs="Arial"/>
                <w:sz w:val="16"/>
                <w:szCs w:val="16"/>
              </w:rPr>
              <w:t>193</w:t>
            </w:r>
            <w:r w:rsidRPr="005C269D">
              <w:rPr>
                <w:rFonts w:ascii="Arial" w:hAnsi="Arial" w:cs="Arial"/>
                <w:sz w:val="16"/>
                <w:szCs w:val="16"/>
              </w:rPr>
              <w:t>)</w:t>
            </w:r>
          </w:p>
        </w:tc>
        <w:tc>
          <w:tcPr>
            <w:tcW w:w="708" w:type="pct"/>
            <w:tcBorders>
              <w:top w:val="nil"/>
              <w:left w:val="nil"/>
              <w:bottom w:val="nil"/>
              <w:right w:val="nil"/>
            </w:tcBorders>
            <w:shd w:val="clear" w:color="auto" w:fill="auto"/>
            <w:noWrap/>
            <w:vAlign w:val="bottom"/>
            <w:hideMark/>
          </w:tcPr>
          <w:p w14:paraId="47F48600"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w:t>
            </w:r>
          </w:p>
        </w:tc>
        <w:tc>
          <w:tcPr>
            <w:tcW w:w="635" w:type="pct"/>
            <w:tcBorders>
              <w:top w:val="nil"/>
              <w:left w:val="nil"/>
              <w:bottom w:val="nil"/>
              <w:right w:val="nil"/>
            </w:tcBorders>
            <w:shd w:val="clear" w:color="auto" w:fill="auto"/>
            <w:noWrap/>
            <w:vAlign w:val="bottom"/>
            <w:hideMark/>
          </w:tcPr>
          <w:p w14:paraId="0AC57808" w14:textId="77777777" w:rsidR="00533E2B" w:rsidRPr="005C269D" w:rsidRDefault="00533E2B" w:rsidP="00D26A08">
            <w:pPr>
              <w:spacing w:before="0" w:after="0" w:line="240" w:lineRule="auto"/>
              <w:jc w:val="right"/>
              <w:rPr>
                <w:rFonts w:ascii="Arial" w:hAnsi="Arial" w:cs="Arial"/>
                <w:sz w:val="16"/>
                <w:szCs w:val="16"/>
              </w:rPr>
            </w:pPr>
            <w:r w:rsidRPr="005C269D">
              <w:rPr>
                <w:rFonts w:ascii="Arial" w:hAnsi="Arial" w:cs="Arial"/>
                <w:sz w:val="16"/>
                <w:szCs w:val="16"/>
              </w:rPr>
              <w:t>(33,</w:t>
            </w:r>
            <w:r>
              <w:rPr>
                <w:rFonts w:ascii="Arial" w:hAnsi="Arial" w:cs="Arial"/>
                <w:sz w:val="16"/>
                <w:szCs w:val="16"/>
              </w:rPr>
              <w:t>326</w:t>
            </w:r>
            <w:r w:rsidRPr="005C269D">
              <w:rPr>
                <w:rFonts w:ascii="Arial" w:hAnsi="Arial" w:cs="Arial"/>
                <w:sz w:val="16"/>
                <w:szCs w:val="16"/>
              </w:rPr>
              <w:t>)</w:t>
            </w:r>
          </w:p>
        </w:tc>
      </w:tr>
      <w:tr w:rsidR="00533E2B" w:rsidRPr="005C269D" w14:paraId="2DA70424" w14:textId="77777777" w:rsidTr="00D26A08">
        <w:trPr>
          <w:trHeight w:val="227"/>
        </w:trPr>
        <w:tc>
          <w:tcPr>
            <w:tcW w:w="2337" w:type="pct"/>
            <w:tcBorders>
              <w:top w:val="nil"/>
              <w:left w:val="nil"/>
              <w:bottom w:val="single" w:sz="4" w:space="0" w:color="auto"/>
              <w:right w:val="nil"/>
            </w:tcBorders>
            <w:shd w:val="clear" w:color="auto" w:fill="auto"/>
            <w:noWrap/>
            <w:vAlign w:val="center"/>
            <w:hideMark/>
          </w:tcPr>
          <w:p w14:paraId="4895A8C1" w14:textId="77777777" w:rsidR="00533E2B" w:rsidRPr="005C269D" w:rsidRDefault="00533E2B" w:rsidP="00D26A08">
            <w:pPr>
              <w:spacing w:before="0" w:after="0" w:line="240" w:lineRule="auto"/>
              <w:rPr>
                <w:rFonts w:ascii="Arial" w:hAnsi="Arial" w:cs="Arial"/>
                <w:b/>
                <w:bCs/>
                <w:sz w:val="16"/>
                <w:szCs w:val="16"/>
              </w:rPr>
            </w:pPr>
            <w:r w:rsidRPr="005C269D">
              <w:rPr>
                <w:rFonts w:ascii="Arial" w:hAnsi="Arial" w:cs="Arial"/>
                <w:b/>
                <w:bCs/>
                <w:sz w:val="16"/>
                <w:szCs w:val="16"/>
              </w:rPr>
              <w:t>Closing net book balance</w:t>
            </w:r>
          </w:p>
        </w:tc>
        <w:tc>
          <w:tcPr>
            <w:tcW w:w="625" w:type="pct"/>
            <w:tcBorders>
              <w:top w:val="single" w:sz="4" w:space="0" w:color="auto"/>
              <w:left w:val="nil"/>
              <w:bottom w:val="single" w:sz="4" w:space="0" w:color="auto"/>
              <w:right w:val="nil"/>
            </w:tcBorders>
            <w:shd w:val="clear" w:color="auto" w:fill="auto"/>
            <w:noWrap/>
            <w:vAlign w:val="bottom"/>
            <w:hideMark/>
          </w:tcPr>
          <w:p w14:paraId="3077C004"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58,867</w:t>
            </w:r>
          </w:p>
        </w:tc>
        <w:tc>
          <w:tcPr>
            <w:tcW w:w="695" w:type="pct"/>
            <w:tcBorders>
              <w:top w:val="single" w:sz="4" w:space="0" w:color="auto"/>
              <w:left w:val="nil"/>
              <w:bottom w:val="single" w:sz="4" w:space="0" w:color="auto"/>
              <w:right w:val="nil"/>
            </w:tcBorders>
            <w:shd w:val="clear" w:color="auto" w:fill="auto"/>
            <w:noWrap/>
            <w:vAlign w:val="bottom"/>
            <w:hideMark/>
          </w:tcPr>
          <w:p w14:paraId="7D0E335D"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3,524</w:t>
            </w:r>
          </w:p>
        </w:tc>
        <w:tc>
          <w:tcPr>
            <w:tcW w:w="708" w:type="pct"/>
            <w:tcBorders>
              <w:top w:val="single" w:sz="4" w:space="0" w:color="auto"/>
              <w:left w:val="nil"/>
              <w:bottom w:val="single" w:sz="4" w:space="0" w:color="auto"/>
              <w:right w:val="nil"/>
            </w:tcBorders>
            <w:shd w:val="clear" w:color="auto" w:fill="auto"/>
            <w:noWrap/>
            <w:vAlign w:val="bottom"/>
            <w:hideMark/>
          </w:tcPr>
          <w:p w14:paraId="24D575CA"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1,684</w:t>
            </w:r>
          </w:p>
        </w:tc>
        <w:tc>
          <w:tcPr>
            <w:tcW w:w="635" w:type="pct"/>
            <w:tcBorders>
              <w:top w:val="single" w:sz="4" w:space="0" w:color="auto"/>
              <w:left w:val="nil"/>
              <w:bottom w:val="single" w:sz="4" w:space="0" w:color="auto"/>
              <w:right w:val="nil"/>
            </w:tcBorders>
            <w:shd w:val="clear" w:color="auto" w:fill="auto"/>
            <w:noWrap/>
            <w:vAlign w:val="bottom"/>
            <w:hideMark/>
          </w:tcPr>
          <w:p w14:paraId="2C149BBA" w14:textId="77777777" w:rsidR="00533E2B" w:rsidRPr="005C269D" w:rsidRDefault="00533E2B" w:rsidP="00D26A08">
            <w:pPr>
              <w:spacing w:before="0" w:after="0" w:line="240" w:lineRule="auto"/>
              <w:jc w:val="right"/>
              <w:rPr>
                <w:rFonts w:ascii="Arial" w:hAnsi="Arial" w:cs="Arial"/>
                <w:b/>
                <w:bCs/>
                <w:sz w:val="16"/>
                <w:szCs w:val="16"/>
              </w:rPr>
            </w:pPr>
            <w:r w:rsidRPr="005C269D">
              <w:rPr>
                <w:rFonts w:ascii="Arial" w:hAnsi="Arial" w:cs="Arial"/>
                <w:b/>
                <w:bCs/>
                <w:sz w:val="16"/>
                <w:szCs w:val="16"/>
              </w:rPr>
              <w:t>64,075</w:t>
            </w:r>
          </w:p>
        </w:tc>
      </w:tr>
    </w:tbl>
    <w:p w14:paraId="7B569D2F" w14:textId="77777777" w:rsidR="00533E2B" w:rsidRPr="002F70A4" w:rsidRDefault="00533E2B" w:rsidP="00533E2B">
      <w:pPr>
        <w:pStyle w:val="ExampleText0"/>
        <w:spacing w:before="0" w:after="0"/>
        <w:rPr>
          <w:rFonts w:ascii="Arial" w:hAnsi="Arial" w:cs="Arial"/>
          <w:b/>
          <w:i w:val="0"/>
          <w:color w:val="auto"/>
          <w:sz w:val="16"/>
          <w:szCs w:val="16"/>
        </w:rPr>
      </w:pPr>
      <w:r w:rsidRPr="002F70A4">
        <w:rPr>
          <w:rFonts w:ascii="Arial" w:hAnsi="Arial" w:cs="Arial"/>
          <w:i w:val="0"/>
          <w:color w:val="auto"/>
          <w:sz w:val="16"/>
          <w:szCs w:val="16"/>
        </w:rPr>
        <w:t>Prepared on Australian Accounting Standards basis</w:t>
      </w:r>
      <w:r>
        <w:rPr>
          <w:rFonts w:ascii="Arial" w:hAnsi="Arial" w:cs="Arial"/>
          <w:i w:val="0"/>
          <w:color w:val="auto"/>
          <w:sz w:val="16"/>
          <w:szCs w:val="16"/>
        </w:rPr>
        <w:t>.</w:t>
      </w:r>
    </w:p>
    <w:p w14:paraId="44D9188C" w14:textId="77777777" w:rsidR="00533E2B" w:rsidRDefault="00533E2B" w:rsidP="00533E2B">
      <w:pPr>
        <w:pStyle w:val="ChartandTableFootnoteAlpha"/>
        <w:numPr>
          <w:ilvl w:val="0"/>
          <w:numId w:val="27"/>
        </w:numPr>
      </w:pPr>
      <w:r>
        <w:t xml:space="preserve">‘"Appropriation equity" refers to equity injections or Administered Assets and Liabilities appropriations provided through </w:t>
      </w:r>
      <w:r w:rsidRPr="0092781B">
        <w:rPr>
          <w:i/>
        </w:rPr>
        <w:t>Appropriation Act (No. 2) 2023-2024</w:t>
      </w:r>
      <w:r>
        <w:t xml:space="preserve"> and </w:t>
      </w:r>
      <w:r w:rsidRPr="0092781B">
        <w:rPr>
          <w:i/>
        </w:rPr>
        <w:t>Appropriation Bill (No. 4) 2023-2024</w:t>
      </w:r>
      <w:r>
        <w:t>.</w:t>
      </w:r>
    </w:p>
    <w:p w14:paraId="578F9218" w14:textId="77777777" w:rsidR="00533E2B" w:rsidRPr="00160025" w:rsidRDefault="00533E2B" w:rsidP="00533E2B">
      <w:pPr>
        <w:pStyle w:val="ChartandTableFootnoteAlpha"/>
        <w:numPr>
          <w:ilvl w:val="0"/>
          <w:numId w:val="27"/>
        </w:numPr>
      </w:pPr>
      <w:r>
        <w:t xml:space="preserve">"Appropriation ordinary annual services" refers to funding provided through </w:t>
      </w:r>
      <w:r w:rsidRPr="0092781B">
        <w:rPr>
          <w:i/>
        </w:rPr>
        <w:t>Appropriation Act (No. 1) 2023-2024</w:t>
      </w:r>
      <w:r>
        <w:t xml:space="preserve"> and </w:t>
      </w:r>
      <w:r w:rsidRPr="0092781B">
        <w:rPr>
          <w:i/>
        </w:rPr>
        <w:t>Appropriation Bill (No. 3) 2023-2024</w:t>
      </w:r>
      <w:r>
        <w:t xml:space="preserve"> for depreciation/amortisation expenses, Departmental Capital Budget or other operational expenses</w:t>
      </w:r>
      <w:r w:rsidRPr="00160025">
        <w:t>.</w:t>
      </w:r>
    </w:p>
    <w:p w14:paraId="39E47763" w14:textId="77777777" w:rsidR="00533E2B" w:rsidRPr="009574EC" w:rsidRDefault="00533E2B" w:rsidP="00533E2B">
      <w:pPr>
        <w:pStyle w:val="ExampleText0"/>
        <w:rPr>
          <w:color w:val="auto"/>
        </w:rPr>
      </w:pPr>
    </w:p>
    <w:p w14:paraId="0CC4F48C" w14:textId="77777777" w:rsidR="00533E2B" w:rsidRDefault="00533E2B" w:rsidP="00533E2B">
      <w:pPr>
        <w:pStyle w:val="ExampleText0"/>
        <w:sectPr w:rsidR="00533E2B" w:rsidSect="00A70648">
          <w:headerReference w:type="even" r:id="rId10"/>
          <w:headerReference w:type="default" r:id="rId11"/>
          <w:headerReference w:type="first" r:id="rId12"/>
          <w:footerReference w:type="first" r:id="rId13"/>
          <w:type w:val="oddPage"/>
          <w:pgSz w:w="11906" w:h="16838" w:code="9"/>
          <w:pgMar w:top="2835" w:right="2098" w:bottom="2466" w:left="2098" w:header="1814" w:footer="1814" w:gutter="0"/>
          <w:pgNumType w:start="174"/>
          <w:cols w:space="708"/>
          <w:titlePg/>
          <w:docGrid w:linePitch="360"/>
        </w:sectPr>
      </w:pPr>
    </w:p>
    <w:bookmarkEnd w:id="0"/>
    <w:bookmarkEnd w:id="1"/>
    <w:bookmarkEnd w:id="4"/>
    <w:p w14:paraId="7AE661B1" w14:textId="77777777" w:rsidR="00533E2B" w:rsidRPr="000C3B86" w:rsidRDefault="00533E2B" w:rsidP="00533E2B">
      <w:pPr>
        <w:pStyle w:val="BodyText"/>
        <w:jc w:val="center"/>
      </w:pPr>
    </w:p>
    <w:p w14:paraId="462FC83F" w14:textId="77777777" w:rsidR="003A68D7" w:rsidRDefault="003A68D7" w:rsidP="00533E2B">
      <w:pPr>
        <w:ind w:left="720"/>
      </w:pPr>
    </w:p>
    <w:sectPr w:rsidR="003A68D7" w:rsidSect="00A70648">
      <w:headerReference w:type="even" r:id="rId14"/>
      <w:headerReference w:type="default" r:id="rId15"/>
      <w:headerReference w:type="first" r:id="rId16"/>
      <w:footerReference w:type="first" r:id="rId17"/>
      <w:pgSz w:w="11906" w:h="16838" w:code="9"/>
      <w:pgMar w:top="2835" w:right="2098" w:bottom="2466" w:left="2098" w:header="1814" w:footer="1814" w:gutter="0"/>
      <w:cols w:space="708"/>
      <w:vAlign w:val="center"/>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8F6B" w14:textId="77777777" w:rsidR="00000000" w:rsidRPr="003F0C8B" w:rsidRDefault="00000000" w:rsidP="009E69CA">
    <w:pPr>
      <w:pStyle w:val="FooterEven"/>
      <w:rPr>
        <w:rStyle w:val="PageNumber"/>
      </w:rPr>
    </w:pPr>
    <w:r w:rsidRPr="003F0C8B">
      <w:rPr>
        <w:rStyle w:val="PageNumber"/>
        <w:b/>
      </w:rPr>
      <w:t xml:space="preserve">Page </w:t>
    </w:r>
    <w:r w:rsidRPr="003F0C8B">
      <w:rPr>
        <w:rStyle w:val="PageNumber"/>
        <w:b/>
        <w:bCs/>
      </w:rPr>
      <w:fldChar w:fldCharType="begin"/>
    </w:r>
    <w:r w:rsidRPr="003F0C8B">
      <w:rPr>
        <w:rStyle w:val="PageNumber"/>
        <w:b/>
      </w:rPr>
      <w:instrText xml:space="preserve"> PAGE </w:instrText>
    </w:r>
    <w:r w:rsidRPr="003F0C8B">
      <w:rPr>
        <w:rStyle w:val="PageNumber"/>
        <w:b/>
        <w:bCs/>
      </w:rPr>
      <w:fldChar w:fldCharType="separate"/>
    </w:r>
    <w:r>
      <w:rPr>
        <w:rStyle w:val="PageNumber"/>
        <w:b/>
        <w:noProof/>
      </w:rPr>
      <w:t>40</w:t>
    </w:r>
    <w:r w:rsidRPr="003F0C8B">
      <w:rPr>
        <w:rStyle w:val="PageNumber"/>
        <w:b/>
        <w:bCs/>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Pr>
        <w:rStyle w:val="PageNumber"/>
        <w:color w:val="000000"/>
      </w:rPr>
      <w:t xml:space="preserve">Office of the Director of </w:t>
    </w:r>
    <w:r>
      <w:rPr>
        <w:rStyle w:val="PageNumber"/>
        <w:color w:val="000000"/>
      </w:rPr>
      <w:t>Public Prosecutions</w:t>
    </w:r>
    <w:r>
      <w:rPr>
        <w:rStyle w:val="PageNumber"/>
      </w:rPr>
      <w:t xml:space="preserve"> </w:t>
    </w:r>
    <w:r w:rsidRPr="00B628E8">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BB1F" w14:textId="77777777" w:rsidR="00000000" w:rsidRPr="00B628E8" w:rsidRDefault="00000000" w:rsidP="00B628E8">
    <w:pPr>
      <w:pStyle w:val="FooterOdd"/>
      <w:rPr>
        <w:rStyle w:val="PageNumber"/>
      </w:rPr>
    </w:pPr>
    <w:r>
      <w:rPr>
        <w:rStyle w:val="PageNumber"/>
      </w:rPr>
      <w:t xml:space="preserve">Office of the Director of Public </w:t>
    </w:r>
    <w:proofErr w:type="gramStart"/>
    <w:r>
      <w:rPr>
        <w:rStyle w:val="PageNumber"/>
      </w:rPr>
      <w:t>Prosecutions</w:t>
    </w:r>
    <w:r>
      <w:rPr>
        <w:rStyle w:val="PageNumber"/>
      </w:rPr>
      <w:t xml:space="preserve">  </w:t>
    </w:r>
    <w:r w:rsidRPr="00B628E8">
      <w:rPr>
        <w:rStyle w:val="PageNumber"/>
      </w:rPr>
      <w:t>|</w:t>
    </w:r>
    <w:proofErr w:type="gramEnd"/>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21</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6F90" w14:textId="77777777" w:rsidR="00000000" w:rsidRPr="00341230" w:rsidRDefault="00000000" w:rsidP="00341230">
    <w:pPr>
      <w:pStyle w:val="FooterOdd"/>
      <w:rPr>
        <w:color w:val="auto"/>
      </w:rPr>
    </w:pPr>
    <w:r>
      <w:rPr>
        <w:rStyle w:val="PageNumber"/>
      </w:rPr>
      <w:t xml:space="preserve">Office of the Director of Public </w:t>
    </w:r>
    <w:proofErr w:type="gramStart"/>
    <w:r>
      <w:rPr>
        <w:rStyle w:val="PageNumber"/>
      </w:rPr>
      <w:t>Prosecutions</w:t>
    </w:r>
    <w:r>
      <w:rPr>
        <w:rStyle w:val="PageNumber"/>
      </w:rPr>
      <w:t xml:space="preserve">  </w:t>
    </w:r>
    <w:r w:rsidRPr="00B628E8">
      <w:rPr>
        <w:rStyle w:val="PageNumber"/>
      </w:rPr>
      <w:t>|</w:t>
    </w:r>
    <w:proofErr w:type="gramEnd"/>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169</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FA46" w14:textId="77777777" w:rsidR="00000000" w:rsidRPr="009E55AB" w:rsidRDefault="00000000" w:rsidP="009E55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EB7655" w:rsidRPr="001C6402" w14:paraId="4A017C0F" w14:textId="77777777" w:rsidTr="001C6402">
      <w:trPr>
        <w:trHeight w:hRule="exact" w:val="340"/>
      </w:trPr>
      <w:tc>
        <w:tcPr>
          <w:tcW w:w="7797" w:type="dxa"/>
          <w:shd w:val="clear" w:color="auto" w:fill="auto"/>
        </w:tcPr>
        <w:p w14:paraId="733EC466" w14:textId="77777777" w:rsidR="00000000" w:rsidRDefault="00000000" w:rsidP="001C6402">
          <w:pPr>
            <w:pStyle w:val="HeaderEven"/>
            <w:spacing w:after="240" w:line="260" w:lineRule="exact"/>
            <w:ind w:left="-113"/>
            <w:jc w:val="both"/>
          </w:pPr>
          <w:r w:rsidRPr="00D47C6E">
            <w:rPr>
              <w:noProof/>
              <w:position w:val="-6"/>
            </w:rPr>
            <w:drawing>
              <wp:inline distT="0" distB="0" distL="0" distR="0" wp14:anchorId="15B1677D" wp14:editId="51DBEE0A">
                <wp:extent cx="919093" cy="154800"/>
                <wp:effectExtent l="0" t="0" r="0" b="0"/>
                <wp:docPr id="3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w:t>
          </w:r>
          <w:proofErr w:type="gramStart"/>
          <w:r>
            <w:t>|  Portfolio</w:t>
          </w:r>
          <w:proofErr w:type="gramEnd"/>
          <w:r>
            <w:t xml:space="preserve"> Additional Estimates Statements</w:t>
          </w:r>
        </w:p>
      </w:tc>
    </w:tr>
  </w:tbl>
  <w:p w14:paraId="360120CB" w14:textId="77777777" w:rsidR="00000000" w:rsidRPr="00F00984" w:rsidRDefault="00000000" w:rsidP="00F00984">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EB7655" w:rsidRPr="001C6402" w14:paraId="376FF9E1" w14:textId="77777777" w:rsidTr="001C6402">
      <w:trPr>
        <w:trHeight w:hRule="exact" w:val="340"/>
      </w:trPr>
      <w:tc>
        <w:tcPr>
          <w:tcW w:w="7797" w:type="dxa"/>
          <w:shd w:val="clear" w:color="auto" w:fill="auto"/>
        </w:tcPr>
        <w:p w14:paraId="00F7A48A" w14:textId="77777777" w:rsidR="00000000" w:rsidRPr="00434130" w:rsidRDefault="00000000" w:rsidP="001C6402">
          <w:pPr>
            <w:pStyle w:val="HeaderOdd"/>
            <w:spacing w:after="240" w:line="260" w:lineRule="exact"/>
          </w:pPr>
          <w:r w:rsidRPr="00434130">
            <w:t xml:space="preserve">Portfolio </w:t>
          </w:r>
          <w:r>
            <w:t xml:space="preserve">Additional Estimates </w:t>
          </w:r>
          <w:proofErr w:type="gramStart"/>
          <w:r w:rsidRPr="00434130">
            <w:t>Statements  |</w:t>
          </w:r>
          <w:proofErr w:type="gramEnd"/>
          <w:r w:rsidRPr="00434130">
            <w:t xml:space="preserve">  </w:t>
          </w:r>
          <w:r w:rsidRPr="00D47C6E">
            <w:rPr>
              <w:noProof/>
              <w:position w:val="-6"/>
            </w:rPr>
            <w:drawing>
              <wp:inline distT="0" distB="0" distL="0" distR="0" wp14:anchorId="7D47E858" wp14:editId="4AA97BB1">
                <wp:extent cx="919093" cy="154800"/>
                <wp:effectExtent l="0" t="0" r="0" b="0"/>
                <wp:docPr id="3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tc>
    </w:tr>
  </w:tbl>
  <w:p w14:paraId="5DD20BF9" w14:textId="77777777" w:rsidR="00000000" w:rsidRDefault="00000000" w:rsidP="00F00984">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EB7655" w:rsidRPr="001C6402" w14:paraId="0601DDA5" w14:textId="77777777" w:rsidTr="001C6402">
      <w:trPr>
        <w:trHeight w:hRule="exact" w:val="340"/>
      </w:trPr>
      <w:tc>
        <w:tcPr>
          <w:tcW w:w="7797" w:type="dxa"/>
          <w:shd w:val="clear" w:color="auto" w:fill="auto"/>
        </w:tcPr>
        <w:p w14:paraId="3885F481" w14:textId="77777777" w:rsidR="00000000" w:rsidRPr="00434130" w:rsidRDefault="00000000" w:rsidP="00ED4528">
          <w:pPr>
            <w:pStyle w:val="HeaderOdd"/>
            <w:spacing w:after="240" w:line="260" w:lineRule="exact"/>
            <w:jc w:val="left"/>
          </w:pPr>
        </w:p>
      </w:tc>
    </w:tr>
  </w:tbl>
  <w:p w14:paraId="10A0C22F" w14:textId="77777777" w:rsidR="00000000" w:rsidRPr="00F00984" w:rsidRDefault="00000000" w:rsidP="00695014">
    <w:pPr>
      <w:pStyle w:val="HeaderEven"/>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EB7655" w:rsidRPr="001C6402" w14:paraId="1BD29387" w14:textId="77777777" w:rsidTr="001C6402">
      <w:trPr>
        <w:trHeight w:hRule="exact" w:val="340"/>
      </w:trPr>
      <w:tc>
        <w:tcPr>
          <w:tcW w:w="7797" w:type="dxa"/>
          <w:shd w:val="clear" w:color="auto" w:fill="auto"/>
        </w:tcPr>
        <w:p w14:paraId="5CB4B6B8" w14:textId="77777777" w:rsidR="00000000" w:rsidRDefault="00000000" w:rsidP="001C6402">
          <w:pPr>
            <w:pStyle w:val="HeaderEven"/>
            <w:spacing w:after="240" w:line="260" w:lineRule="exact"/>
            <w:ind w:left="-113"/>
            <w:jc w:val="both"/>
          </w:pPr>
          <w:r w:rsidRPr="00D47C6E">
            <w:rPr>
              <w:noProof/>
              <w:position w:val="-6"/>
            </w:rPr>
            <w:drawing>
              <wp:inline distT="0" distB="0" distL="0" distR="0" wp14:anchorId="62FB1BBA" wp14:editId="56639406">
                <wp:extent cx="919093" cy="154800"/>
                <wp:effectExtent l="0" t="0" r="0" b="0"/>
                <wp:docPr id="3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w:t>
          </w:r>
          <w:proofErr w:type="gramStart"/>
          <w:r>
            <w:t>|  Portfolio</w:t>
          </w:r>
          <w:proofErr w:type="gramEnd"/>
          <w:r>
            <w:t xml:space="preserve"> Additional Estimates Statements</w:t>
          </w:r>
        </w:p>
      </w:tc>
    </w:tr>
  </w:tbl>
  <w:p w14:paraId="787274FC" w14:textId="77777777" w:rsidR="00000000" w:rsidRPr="00F00984" w:rsidRDefault="00000000" w:rsidP="00F22C64">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EB7655" w:rsidRPr="001C6402" w14:paraId="2511241A" w14:textId="77777777" w:rsidTr="001C6402">
      <w:trPr>
        <w:trHeight w:hRule="exact" w:val="340"/>
      </w:trPr>
      <w:tc>
        <w:tcPr>
          <w:tcW w:w="7797" w:type="dxa"/>
          <w:shd w:val="clear" w:color="auto" w:fill="auto"/>
        </w:tcPr>
        <w:p w14:paraId="237D9D88" w14:textId="77777777" w:rsidR="00000000" w:rsidRPr="00434130" w:rsidRDefault="00000000" w:rsidP="001C6402">
          <w:pPr>
            <w:pStyle w:val="HeaderOdd"/>
            <w:spacing w:after="240" w:line="260" w:lineRule="exact"/>
          </w:pPr>
          <w:r w:rsidRPr="00434130">
            <w:t xml:space="preserve">Portfolio </w:t>
          </w:r>
          <w:r>
            <w:t xml:space="preserve">Additional Estimates </w:t>
          </w:r>
          <w:proofErr w:type="gramStart"/>
          <w:r w:rsidRPr="00434130">
            <w:t>Statements  |</w:t>
          </w:r>
          <w:proofErr w:type="gramEnd"/>
          <w:r w:rsidRPr="00434130">
            <w:t xml:space="preserve">  </w:t>
          </w:r>
          <w:r w:rsidRPr="00D47C6E">
            <w:rPr>
              <w:noProof/>
              <w:position w:val="-6"/>
            </w:rPr>
            <w:drawing>
              <wp:inline distT="0" distB="0" distL="0" distR="0" wp14:anchorId="453281C5" wp14:editId="3DA9495E">
                <wp:extent cx="919093" cy="154800"/>
                <wp:effectExtent l="0" t="0" r="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tc>
    </w:tr>
  </w:tbl>
  <w:p w14:paraId="1DA2CE0B" w14:textId="77777777" w:rsidR="00000000" w:rsidRDefault="00000000" w:rsidP="00F00984">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EB7655" w:rsidRPr="001C6402" w14:paraId="49B975D5" w14:textId="77777777" w:rsidTr="001C6402">
      <w:trPr>
        <w:trHeight w:hRule="exact" w:val="340"/>
      </w:trPr>
      <w:tc>
        <w:tcPr>
          <w:tcW w:w="7797" w:type="dxa"/>
          <w:shd w:val="clear" w:color="auto" w:fill="auto"/>
        </w:tcPr>
        <w:p w14:paraId="39DF61D8" w14:textId="77777777" w:rsidR="00000000" w:rsidRPr="00434130" w:rsidRDefault="00000000" w:rsidP="00ED4528">
          <w:pPr>
            <w:pStyle w:val="HeaderOdd"/>
            <w:spacing w:after="240" w:line="260" w:lineRule="exact"/>
            <w:jc w:val="left"/>
          </w:pPr>
        </w:p>
      </w:tc>
    </w:tr>
  </w:tbl>
  <w:p w14:paraId="6AEA4877" w14:textId="77777777" w:rsidR="00000000" w:rsidRPr="00F00984" w:rsidRDefault="00000000" w:rsidP="00695014">
    <w:pPr>
      <w:pStyle w:val="HeaderEven"/>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7D15" w14:textId="77777777" w:rsidR="00000000" w:rsidRDefault="00000000"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507B519D" w14:textId="77777777" w:rsidR="00000000" w:rsidRDefault="00000000" w:rsidP="004461A4">
    <w:pPr>
      <w:pStyle w:val="SecurityClassificationHeader"/>
    </w:pPr>
  </w:p>
  <w:p w14:paraId="25F6DCB6" w14:textId="77777777" w:rsidR="00000000" w:rsidRDefault="00000000" w:rsidP="00361259">
    <w:pPr>
      <w:pStyle w:val="HeaderEven"/>
    </w:pPr>
    <w:r>
      <w:t>Index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781A" w14:textId="77777777" w:rsidR="00000000" w:rsidRDefault="00000000" w:rsidP="004461A4">
    <w:pPr>
      <w:pStyle w:val="SecurityClassificationHeader"/>
    </w:pPr>
    <w:r>
      <w:fldChar w:fldCharType="begin"/>
    </w:r>
    <w:r>
      <w:instrText xml:space="preserve"> DOCPROPERTY SecurityClassification \* MERGEFORMAT </w:instrText>
    </w:r>
    <w:r>
      <w:fldChar w:fldCharType="separate"/>
    </w:r>
    <w:r>
      <w:rPr>
        <w:b w:val="0"/>
        <w:bCs/>
        <w:lang w:val="en-US"/>
      </w:rPr>
      <w:t>Er</w:t>
    </w:r>
    <w:r>
      <w:rPr>
        <w:b w:val="0"/>
        <w:bCs/>
        <w:lang w:val="en-US"/>
      </w:rPr>
      <w:t>ror! Unknown document property name.</w:t>
    </w:r>
    <w:r>
      <w:fldChar w:fldCharType="end"/>
    </w:r>
  </w:p>
  <w:p w14:paraId="217C4920" w14:textId="77777777" w:rsidR="00000000" w:rsidRDefault="00000000"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380E15A3" w14:textId="77777777" w:rsidR="00000000" w:rsidRDefault="00000000" w:rsidP="00361259">
    <w:pPr>
      <w:pStyle w:val="HeaderOdd"/>
    </w:pPr>
    <w:r>
      <w:t>Index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C1B5" w14:textId="77777777" w:rsidR="00000000" w:rsidRPr="00970E65" w:rsidRDefault="00000000"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8F7"/>
    <w:multiLevelType w:val="hybridMultilevel"/>
    <w:tmpl w:val="94087A1A"/>
    <w:lvl w:ilvl="0" w:tplc="474CBC76">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C263609"/>
    <w:multiLevelType w:val="multilevel"/>
    <w:tmpl w:val="92182B5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CA5B94"/>
    <w:multiLevelType w:val="hybridMultilevel"/>
    <w:tmpl w:val="E05004DC"/>
    <w:lvl w:ilvl="0" w:tplc="BCF47F4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1A51C1"/>
    <w:multiLevelType w:val="multilevel"/>
    <w:tmpl w:val="5EDA594E"/>
    <w:lvl w:ilvl="0">
      <w:start w:val="1"/>
      <w:numFmt w:val="bullet"/>
      <w:lvlText w:val=""/>
      <w:lvlJc w:val="left"/>
      <w:pPr>
        <w:ind w:left="983" w:hanging="567"/>
      </w:pPr>
      <w:rPr>
        <w:rFonts w:ascii="Symbol" w:hAnsi="Symbol" w:hint="default"/>
        <w:b w:val="0"/>
        <w:i w:val="0"/>
        <w:lang w:val="en-US" w:eastAsia="en-US" w:bidi="ar-SA"/>
      </w:rPr>
    </w:lvl>
    <w:lvl w:ilvl="1">
      <w:start w:val="1"/>
      <w:numFmt w:val="decimal"/>
      <w:lvlText w:val="%1.%2"/>
      <w:lvlJc w:val="left"/>
      <w:pPr>
        <w:ind w:left="983" w:hanging="567"/>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0" w:hanging="284"/>
      </w:pPr>
      <w:rPr>
        <w:rFonts w:ascii="Times New Roman" w:eastAsia="Times New Roman" w:hAnsi="Times New Roman" w:cs="Times New Roman" w:hint="default"/>
        <w:b w:val="0"/>
        <w:bCs w:val="0"/>
        <w:i w:val="0"/>
        <w:iCs w:val="0"/>
        <w:color w:val="FF0000"/>
        <w:w w:val="99"/>
        <w:sz w:val="19"/>
        <w:szCs w:val="19"/>
        <w:lang w:val="en-US" w:eastAsia="en-US" w:bidi="ar-SA"/>
      </w:rPr>
    </w:lvl>
    <w:lvl w:ilvl="3">
      <w:numFmt w:val="bullet"/>
      <w:lvlText w:val="•"/>
      <w:lvlJc w:val="left"/>
      <w:pPr>
        <w:ind w:left="2661" w:hanging="284"/>
      </w:pPr>
      <w:rPr>
        <w:rFonts w:hint="default"/>
        <w:lang w:val="en-US" w:eastAsia="en-US" w:bidi="ar-SA"/>
      </w:rPr>
    </w:lvl>
    <w:lvl w:ilvl="4">
      <w:numFmt w:val="bullet"/>
      <w:lvlText w:val="•"/>
      <w:lvlJc w:val="left"/>
      <w:pPr>
        <w:ind w:left="3502" w:hanging="284"/>
      </w:pPr>
      <w:rPr>
        <w:rFonts w:hint="default"/>
        <w:lang w:val="en-US" w:eastAsia="en-US" w:bidi="ar-SA"/>
      </w:rPr>
    </w:lvl>
    <w:lvl w:ilvl="5">
      <w:numFmt w:val="bullet"/>
      <w:lvlText w:val="•"/>
      <w:lvlJc w:val="left"/>
      <w:pPr>
        <w:ind w:left="4342" w:hanging="284"/>
      </w:pPr>
      <w:rPr>
        <w:rFonts w:hint="default"/>
        <w:lang w:val="en-US" w:eastAsia="en-US" w:bidi="ar-SA"/>
      </w:rPr>
    </w:lvl>
    <w:lvl w:ilvl="6">
      <w:numFmt w:val="bullet"/>
      <w:lvlText w:val="•"/>
      <w:lvlJc w:val="left"/>
      <w:pPr>
        <w:ind w:left="5183" w:hanging="284"/>
      </w:pPr>
      <w:rPr>
        <w:rFonts w:hint="default"/>
        <w:lang w:val="en-US" w:eastAsia="en-US" w:bidi="ar-SA"/>
      </w:rPr>
    </w:lvl>
    <w:lvl w:ilvl="7">
      <w:numFmt w:val="bullet"/>
      <w:lvlText w:val="•"/>
      <w:lvlJc w:val="left"/>
      <w:pPr>
        <w:ind w:left="6024" w:hanging="284"/>
      </w:pPr>
      <w:rPr>
        <w:rFonts w:hint="default"/>
        <w:lang w:val="en-US" w:eastAsia="en-US" w:bidi="ar-SA"/>
      </w:rPr>
    </w:lvl>
    <w:lvl w:ilvl="8">
      <w:numFmt w:val="bullet"/>
      <w:lvlText w:val="•"/>
      <w:lvlJc w:val="left"/>
      <w:pPr>
        <w:ind w:left="6864" w:hanging="284"/>
      </w:pPr>
      <w:rPr>
        <w:rFonts w:hint="default"/>
        <w:lang w:val="en-US" w:eastAsia="en-US" w:bidi="ar-SA"/>
      </w:rPr>
    </w:lvl>
  </w:abstractNum>
  <w:abstractNum w:abstractNumId="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15:restartNumberingAfterBreak="0">
    <w:nsid w:val="0EF62DC2"/>
    <w:multiLevelType w:val="hybridMultilevel"/>
    <w:tmpl w:val="31C00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7A37EA4"/>
    <w:multiLevelType w:val="multilevel"/>
    <w:tmpl w:val="5EDA594E"/>
    <w:lvl w:ilvl="0">
      <w:start w:val="1"/>
      <w:numFmt w:val="bullet"/>
      <w:lvlText w:val=""/>
      <w:lvlJc w:val="left"/>
      <w:pPr>
        <w:ind w:left="983" w:hanging="567"/>
      </w:pPr>
      <w:rPr>
        <w:rFonts w:ascii="Symbol" w:hAnsi="Symbol" w:hint="default"/>
        <w:b w:val="0"/>
        <w:i w:val="0"/>
        <w:lang w:val="en-US" w:eastAsia="en-US" w:bidi="ar-SA"/>
      </w:rPr>
    </w:lvl>
    <w:lvl w:ilvl="1">
      <w:start w:val="1"/>
      <w:numFmt w:val="decimal"/>
      <w:lvlText w:val="%1.%2"/>
      <w:lvlJc w:val="left"/>
      <w:pPr>
        <w:ind w:left="983" w:hanging="567"/>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0" w:hanging="284"/>
      </w:pPr>
      <w:rPr>
        <w:rFonts w:ascii="Times New Roman" w:eastAsia="Times New Roman" w:hAnsi="Times New Roman" w:cs="Times New Roman" w:hint="default"/>
        <w:b w:val="0"/>
        <w:bCs w:val="0"/>
        <w:i w:val="0"/>
        <w:iCs w:val="0"/>
        <w:color w:val="FF0000"/>
        <w:w w:val="99"/>
        <w:sz w:val="19"/>
        <w:szCs w:val="19"/>
        <w:lang w:val="en-US" w:eastAsia="en-US" w:bidi="ar-SA"/>
      </w:rPr>
    </w:lvl>
    <w:lvl w:ilvl="3">
      <w:numFmt w:val="bullet"/>
      <w:lvlText w:val="•"/>
      <w:lvlJc w:val="left"/>
      <w:pPr>
        <w:ind w:left="2661" w:hanging="284"/>
      </w:pPr>
      <w:rPr>
        <w:rFonts w:hint="default"/>
        <w:lang w:val="en-US" w:eastAsia="en-US" w:bidi="ar-SA"/>
      </w:rPr>
    </w:lvl>
    <w:lvl w:ilvl="4">
      <w:numFmt w:val="bullet"/>
      <w:lvlText w:val="•"/>
      <w:lvlJc w:val="left"/>
      <w:pPr>
        <w:ind w:left="3502" w:hanging="284"/>
      </w:pPr>
      <w:rPr>
        <w:rFonts w:hint="default"/>
        <w:lang w:val="en-US" w:eastAsia="en-US" w:bidi="ar-SA"/>
      </w:rPr>
    </w:lvl>
    <w:lvl w:ilvl="5">
      <w:numFmt w:val="bullet"/>
      <w:lvlText w:val="•"/>
      <w:lvlJc w:val="left"/>
      <w:pPr>
        <w:ind w:left="4342" w:hanging="284"/>
      </w:pPr>
      <w:rPr>
        <w:rFonts w:hint="default"/>
        <w:lang w:val="en-US" w:eastAsia="en-US" w:bidi="ar-SA"/>
      </w:rPr>
    </w:lvl>
    <w:lvl w:ilvl="6">
      <w:numFmt w:val="bullet"/>
      <w:lvlText w:val="•"/>
      <w:lvlJc w:val="left"/>
      <w:pPr>
        <w:ind w:left="5183" w:hanging="284"/>
      </w:pPr>
      <w:rPr>
        <w:rFonts w:hint="default"/>
        <w:lang w:val="en-US" w:eastAsia="en-US" w:bidi="ar-SA"/>
      </w:rPr>
    </w:lvl>
    <w:lvl w:ilvl="7">
      <w:numFmt w:val="bullet"/>
      <w:lvlText w:val="•"/>
      <w:lvlJc w:val="left"/>
      <w:pPr>
        <w:ind w:left="6024" w:hanging="284"/>
      </w:pPr>
      <w:rPr>
        <w:rFonts w:hint="default"/>
        <w:lang w:val="en-US" w:eastAsia="en-US" w:bidi="ar-SA"/>
      </w:rPr>
    </w:lvl>
    <w:lvl w:ilvl="8">
      <w:numFmt w:val="bullet"/>
      <w:lvlText w:val="•"/>
      <w:lvlJc w:val="left"/>
      <w:pPr>
        <w:ind w:left="6864" w:hanging="284"/>
      </w:pPr>
      <w:rPr>
        <w:rFonts w:hint="default"/>
        <w:lang w:val="en-US" w:eastAsia="en-US" w:bidi="ar-SA"/>
      </w:rPr>
    </w:lvl>
  </w:abstractNum>
  <w:abstractNum w:abstractNumId="8" w15:restartNumberingAfterBreak="0">
    <w:nsid w:val="19EA5149"/>
    <w:multiLevelType w:val="hybridMultilevel"/>
    <w:tmpl w:val="6016C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185843"/>
    <w:multiLevelType w:val="multilevel"/>
    <w:tmpl w:val="92182B5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95396E"/>
    <w:multiLevelType w:val="hybridMultilevel"/>
    <w:tmpl w:val="C0FC0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7896D8E"/>
    <w:multiLevelType w:val="multilevel"/>
    <w:tmpl w:val="42504744"/>
    <w:lvl w:ilvl="0">
      <w:start w:val="1"/>
      <w:numFmt w:val="lowerLetter"/>
      <w:pStyle w:val="ChartandTableFootnoteAlpha"/>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7F1501"/>
    <w:multiLevelType w:val="multilevel"/>
    <w:tmpl w:val="5EDA594E"/>
    <w:lvl w:ilvl="0">
      <w:start w:val="1"/>
      <w:numFmt w:val="bullet"/>
      <w:lvlText w:val=""/>
      <w:lvlJc w:val="left"/>
      <w:pPr>
        <w:ind w:left="983" w:hanging="567"/>
      </w:pPr>
      <w:rPr>
        <w:rFonts w:ascii="Symbol" w:hAnsi="Symbol" w:hint="default"/>
        <w:b w:val="0"/>
        <w:i w:val="0"/>
        <w:lang w:val="en-US" w:eastAsia="en-US" w:bidi="ar-SA"/>
      </w:rPr>
    </w:lvl>
    <w:lvl w:ilvl="1">
      <w:start w:val="1"/>
      <w:numFmt w:val="decimal"/>
      <w:lvlText w:val="%1.%2"/>
      <w:lvlJc w:val="left"/>
      <w:pPr>
        <w:ind w:left="983" w:hanging="567"/>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0" w:hanging="284"/>
      </w:pPr>
      <w:rPr>
        <w:rFonts w:ascii="Times New Roman" w:eastAsia="Times New Roman" w:hAnsi="Times New Roman" w:cs="Times New Roman" w:hint="default"/>
        <w:b w:val="0"/>
        <w:bCs w:val="0"/>
        <w:i w:val="0"/>
        <w:iCs w:val="0"/>
        <w:color w:val="FF0000"/>
        <w:w w:val="99"/>
        <w:sz w:val="19"/>
        <w:szCs w:val="19"/>
        <w:lang w:val="en-US" w:eastAsia="en-US" w:bidi="ar-SA"/>
      </w:rPr>
    </w:lvl>
    <w:lvl w:ilvl="3">
      <w:numFmt w:val="bullet"/>
      <w:lvlText w:val="•"/>
      <w:lvlJc w:val="left"/>
      <w:pPr>
        <w:ind w:left="2661" w:hanging="284"/>
      </w:pPr>
      <w:rPr>
        <w:rFonts w:hint="default"/>
        <w:lang w:val="en-US" w:eastAsia="en-US" w:bidi="ar-SA"/>
      </w:rPr>
    </w:lvl>
    <w:lvl w:ilvl="4">
      <w:numFmt w:val="bullet"/>
      <w:lvlText w:val="•"/>
      <w:lvlJc w:val="left"/>
      <w:pPr>
        <w:ind w:left="3502" w:hanging="284"/>
      </w:pPr>
      <w:rPr>
        <w:rFonts w:hint="default"/>
        <w:lang w:val="en-US" w:eastAsia="en-US" w:bidi="ar-SA"/>
      </w:rPr>
    </w:lvl>
    <w:lvl w:ilvl="5">
      <w:numFmt w:val="bullet"/>
      <w:lvlText w:val="•"/>
      <w:lvlJc w:val="left"/>
      <w:pPr>
        <w:ind w:left="4342" w:hanging="284"/>
      </w:pPr>
      <w:rPr>
        <w:rFonts w:hint="default"/>
        <w:lang w:val="en-US" w:eastAsia="en-US" w:bidi="ar-SA"/>
      </w:rPr>
    </w:lvl>
    <w:lvl w:ilvl="6">
      <w:numFmt w:val="bullet"/>
      <w:lvlText w:val="•"/>
      <w:lvlJc w:val="left"/>
      <w:pPr>
        <w:ind w:left="5183" w:hanging="284"/>
      </w:pPr>
      <w:rPr>
        <w:rFonts w:hint="default"/>
        <w:lang w:val="en-US" w:eastAsia="en-US" w:bidi="ar-SA"/>
      </w:rPr>
    </w:lvl>
    <w:lvl w:ilvl="7">
      <w:numFmt w:val="bullet"/>
      <w:lvlText w:val="•"/>
      <w:lvlJc w:val="left"/>
      <w:pPr>
        <w:ind w:left="6024" w:hanging="284"/>
      </w:pPr>
      <w:rPr>
        <w:rFonts w:hint="default"/>
        <w:lang w:val="en-US" w:eastAsia="en-US" w:bidi="ar-SA"/>
      </w:rPr>
    </w:lvl>
    <w:lvl w:ilvl="8">
      <w:numFmt w:val="bullet"/>
      <w:lvlText w:val="•"/>
      <w:lvlJc w:val="left"/>
      <w:pPr>
        <w:ind w:left="6864" w:hanging="284"/>
      </w:pPr>
      <w:rPr>
        <w:rFonts w:hint="default"/>
        <w:lang w:val="en-US" w:eastAsia="en-US" w:bidi="ar-SA"/>
      </w:rPr>
    </w:lvl>
  </w:abstractNum>
  <w:abstractNum w:abstractNumId="1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2E0837F2"/>
    <w:multiLevelType w:val="hybridMultilevel"/>
    <w:tmpl w:val="0B74D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3250F3"/>
    <w:multiLevelType w:val="hybridMultilevel"/>
    <w:tmpl w:val="94087A1A"/>
    <w:lvl w:ilvl="0" w:tplc="474CBC76">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6D122C9"/>
    <w:multiLevelType w:val="hybridMultilevel"/>
    <w:tmpl w:val="94087A1A"/>
    <w:lvl w:ilvl="0" w:tplc="474CBC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879387B"/>
    <w:multiLevelType w:val="multilevel"/>
    <w:tmpl w:val="92182B5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0" w15:restartNumberingAfterBreak="0">
    <w:nsid w:val="4F1523F7"/>
    <w:multiLevelType w:val="multilevel"/>
    <w:tmpl w:val="BB1EF9BA"/>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21" w15:restartNumberingAfterBreak="0">
    <w:nsid w:val="50730401"/>
    <w:multiLevelType w:val="multilevel"/>
    <w:tmpl w:val="5EDA594E"/>
    <w:lvl w:ilvl="0">
      <w:start w:val="1"/>
      <w:numFmt w:val="bullet"/>
      <w:lvlText w:val=""/>
      <w:lvlJc w:val="left"/>
      <w:pPr>
        <w:ind w:left="983" w:hanging="567"/>
      </w:pPr>
      <w:rPr>
        <w:rFonts w:ascii="Symbol" w:hAnsi="Symbol" w:hint="default"/>
        <w:b w:val="0"/>
        <w:i w:val="0"/>
        <w:lang w:val="en-US" w:eastAsia="en-US" w:bidi="ar-SA"/>
      </w:rPr>
    </w:lvl>
    <w:lvl w:ilvl="1">
      <w:start w:val="1"/>
      <w:numFmt w:val="decimal"/>
      <w:lvlText w:val="%1.%2"/>
      <w:lvlJc w:val="left"/>
      <w:pPr>
        <w:ind w:left="983" w:hanging="567"/>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0" w:hanging="284"/>
      </w:pPr>
      <w:rPr>
        <w:rFonts w:ascii="Times New Roman" w:eastAsia="Times New Roman" w:hAnsi="Times New Roman" w:cs="Times New Roman" w:hint="default"/>
        <w:b w:val="0"/>
        <w:bCs w:val="0"/>
        <w:i w:val="0"/>
        <w:iCs w:val="0"/>
        <w:color w:val="FF0000"/>
        <w:w w:val="99"/>
        <w:sz w:val="19"/>
        <w:szCs w:val="19"/>
        <w:lang w:val="en-US" w:eastAsia="en-US" w:bidi="ar-SA"/>
      </w:rPr>
    </w:lvl>
    <w:lvl w:ilvl="3">
      <w:numFmt w:val="bullet"/>
      <w:lvlText w:val="•"/>
      <w:lvlJc w:val="left"/>
      <w:pPr>
        <w:ind w:left="2661" w:hanging="284"/>
      </w:pPr>
      <w:rPr>
        <w:rFonts w:hint="default"/>
        <w:lang w:val="en-US" w:eastAsia="en-US" w:bidi="ar-SA"/>
      </w:rPr>
    </w:lvl>
    <w:lvl w:ilvl="4">
      <w:numFmt w:val="bullet"/>
      <w:lvlText w:val="•"/>
      <w:lvlJc w:val="left"/>
      <w:pPr>
        <w:ind w:left="3502" w:hanging="284"/>
      </w:pPr>
      <w:rPr>
        <w:rFonts w:hint="default"/>
        <w:lang w:val="en-US" w:eastAsia="en-US" w:bidi="ar-SA"/>
      </w:rPr>
    </w:lvl>
    <w:lvl w:ilvl="5">
      <w:numFmt w:val="bullet"/>
      <w:lvlText w:val="•"/>
      <w:lvlJc w:val="left"/>
      <w:pPr>
        <w:ind w:left="4342" w:hanging="284"/>
      </w:pPr>
      <w:rPr>
        <w:rFonts w:hint="default"/>
        <w:lang w:val="en-US" w:eastAsia="en-US" w:bidi="ar-SA"/>
      </w:rPr>
    </w:lvl>
    <w:lvl w:ilvl="6">
      <w:numFmt w:val="bullet"/>
      <w:lvlText w:val="•"/>
      <w:lvlJc w:val="left"/>
      <w:pPr>
        <w:ind w:left="5183" w:hanging="284"/>
      </w:pPr>
      <w:rPr>
        <w:rFonts w:hint="default"/>
        <w:lang w:val="en-US" w:eastAsia="en-US" w:bidi="ar-SA"/>
      </w:rPr>
    </w:lvl>
    <w:lvl w:ilvl="7">
      <w:numFmt w:val="bullet"/>
      <w:lvlText w:val="•"/>
      <w:lvlJc w:val="left"/>
      <w:pPr>
        <w:ind w:left="6024" w:hanging="284"/>
      </w:pPr>
      <w:rPr>
        <w:rFonts w:hint="default"/>
        <w:lang w:val="en-US" w:eastAsia="en-US" w:bidi="ar-SA"/>
      </w:rPr>
    </w:lvl>
    <w:lvl w:ilvl="8">
      <w:numFmt w:val="bullet"/>
      <w:lvlText w:val="•"/>
      <w:lvlJc w:val="left"/>
      <w:pPr>
        <w:ind w:left="6864" w:hanging="284"/>
      </w:pPr>
      <w:rPr>
        <w:rFonts w:hint="default"/>
        <w:lang w:val="en-US" w:eastAsia="en-US" w:bidi="ar-SA"/>
      </w:rPr>
    </w:lvl>
  </w:abstractNum>
  <w:abstractNum w:abstractNumId="22" w15:restartNumberingAfterBreak="0">
    <w:nsid w:val="57E95458"/>
    <w:multiLevelType w:val="multilevel"/>
    <w:tmpl w:val="92182B5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15:restartNumberingAfterBreak="0">
    <w:nsid w:val="5B3844D0"/>
    <w:multiLevelType w:val="hybridMultilevel"/>
    <w:tmpl w:val="654E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B2085E"/>
    <w:multiLevelType w:val="multilevel"/>
    <w:tmpl w:val="92182B5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C040DA"/>
    <w:multiLevelType w:val="multilevel"/>
    <w:tmpl w:val="92182B5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527AE2"/>
    <w:multiLevelType w:val="hybridMultilevel"/>
    <w:tmpl w:val="C48EF92C"/>
    <w:lvl w:ilvl="0" w:tplc="B4A263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CC71E9"/>
    <w:multiLevelType w:val="hybridMultilevel"/>
    <w:tmpl w:val="4006B664"/>
    <w:lvl w:ilvl="0" w:tplc="C7C8E7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FC3C97"/>
    <w:multiLevelType w:val="multilevel"/>
    <w:tmpl w:val="92182B5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9E7E8B"/>
    <w:multiLevelType w:val="multilevel"/>
    <w:tmpl w:val="92182B5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774CA1"/>
    <w:multiLevelType w:val="hybridMultilevel"/>
    <w:tmpl w:val="94087A1A"/>
    <w:lvl w:ilvl="0" w:tplc="474CBC76">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2" w15:restartNumberingAfterBreak="0">
    <w:nsid w:val="70151AC2"/>
    <w:multiLevelType w:val="hybridMultilevel"/>
    <w:tmpl w:val="7820F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4" w15:restartNumberingAfterBreak="0">
    <w:nsid w:val="7E41546A"/>
    <w:multiLevelType w:val="multilevel"/>
    <w:tmpl w:val="92182B5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EBB1983"/>
    <w:multiLevelType w:val="hybridMultilevel"/>
    <w:tmpl w:val="D6D66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425B07"/>
    <w:multiLevelType w:val="hybridMultilevel"/>
    <w:tmpl w:val="A58E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1077492">
    <w:abstractNumId w:val="19"/>
  </w:num>
  <w:num w:numId="2" w16cid:durableId="1569732493">
    <w:abstractNumId w:val="4"/>
  </w:num>
  <w:num w:numId="3" w16cid:durableId="1259099964">
    <w:abstractNumId w:val="33"/>
  </w:num>
  <w:num w:numId="4" w16cid:durableId="1708290153">
    <w:abstractNumId w:val="14"/>
  </w:num>
  <w:num w:numId="5" w16cid:durableId="1148399210">
    <w:abstractNumId w:val="23"/>
  </w:num>
  <w:num w:numId="6" w16cid:durableId="1829395802">
    <w:abstractNumId w:val="9"/>
    <w:lvlOverride w:ilvl="0">
      <w:startOverride w:val="1"/>
    </w:lvlOverride>
  </w:num>
  <w:num w:numId="7" w16cid:durableId="629433145">
    <w:abstractNumId w:val="11"/>
  </w:num>
  <w:num w:numId="8" w16cid:durableId="994796671">
    <w:abstractNumId w:val="6"/>
  </w:num>
  <w:num w:numId="9" w16cid:durableId="379020656">
    <w:abstractNumId w:val="20"/>
  </w:num>
  <w:num w:numId="10" w16cid:durableId="1475953594">
    <w:abstractNumId w:val="5"/>
  </w:num>
  <w:num w:numId="11" w16cid:durableId="1460302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6394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909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7833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1590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288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1809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6234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276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0236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1812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1381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272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4679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9217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2082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277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7323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5025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1577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8690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3553066">
    <w:abstractNumId w:val="8"/>
  </w:num>
  <w:num w:numId="33" w16cid:durableId="1810391912">
    <w:abstractNumId w:val="15"/>
  </w:num>
  <w:num w:numId="34" w16cid:durableId="510604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0127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7697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4101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0497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47800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8971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7027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8172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2085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9041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01132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3420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1754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84223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66060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1372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63087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20979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22224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5717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298596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921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61217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08686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7878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0469171">
    <w:abstractNumId w:val="3"/>
  </w:num>
  <w:num w:numId="61" w16cid:durableId="776363401">
    <w:abstractNumId w:val="2"/>
  </w:num>
  <w:num w:numId="62" w16cid:durableId="311983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4815488">
    <w:abstractNumId w:val="12"/>
  </w:num>
  <w:num w:numId="64" w16cid:durableId="699012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0715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87934053">
    <w:abstractNumId w:val="26"/>
  </w:num>
  <w:num w:numId="67" w16cid:durableId="1734280579">
    <w:abstractNumId w:val="29"/>
  </w:num>
  <w:num w:numId="68" w16cid:durableId="853345308">
    <w:abstractNumId w:val="25"/>
  </w:num>
  <w:num w:numId="69" w16cid:durableId="1418554392">
    <w:abstractNumId w:val="36"/>
  </w:num>
  <w:num w:numId="70" w16cid:durableId="1944609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69448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59010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4907462">
    <w:abstractNumId w:val="16"/>
  </w:num>
  <w:num w:numId="74" w16cid:durableId="1561013053">
    <w:abstractNumId w:val="31"/>
  </w:num>
  <w:num w:numId="75" w16cid:durableId="235674682">
    <w:abstractNumId w:val="0"/>
  </w:num>
  <w:num w:numId="76" w16cid:durableId="471288908">
    <w:abstractNumId w:val="32"/>
  </w:num>
  <w:num w:numId="77" w16cid:durableId="960842612">
    <w:abstractNumId w:val="35"/>
  </w:num>
  <w:num w:numId="78" w16cid:durableId="1543132320">
    <w:abstractNumId w:val="10"/>
  </w:num>
  <w:num w:numId="79" w16cid:durableId="1297905531">
    <w:abstractNumId w:val="24"/>
  </w:num>
  <w:num w:numId="80" w16cid:durableId="1874725037">
    <w:abstractNumId w:val="13"/>
  </w:num>
  <w:num w:numId="81" w16cid:durableId="304507994">
    <w:abstractNumId w:val="7"/>
  </w:num>
  <w:num w:numId="82" w16cid:durableId="2124954210">
    <w:abstractNumId w:val="21"/>
  </w:num>
  <w:num w:numId="83" w16cid:durableId="250899300">
    <w:abstractNumId w:val="34"/>
  </w:num>
  <w:num w:numId="84" w16cid:durableId="1264650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86029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3143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69541078">
    <w:abstractNumId w:val="30"/>
  </w:num>
  <w:num w:numId="88" w16cid:durableId="1932395486">
    <w:abstractNumId w:val="22"/>
  </w:num>
  <w:num w:numId="89" w16cid:durableId="328366318">
    <w:abstractNumId w:val="18"/>
  </w:num>
  <w:num w:numId="90" w16cid:durableId="257252465">
    <w:abstractNumId w:val="1"/>
  </w:num>
  <w:num w:numId="91" w16cid:durableId="529075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2B"/>
    <w:rsid w:val="003A68D7"/>
    <w:rsid w:val="00533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D21A"/>
  <w15:chartTrackingRefBased/>
  <w15:docId w15:val="{5D2EB6FF-9058-49DC-974C-A53AE8CA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2B"/>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533E2B"/>
    <w:pPr>
      <w:spacing w:after="240"/>
      <w:outlineLvl w:val="0"/>
    </w:pPr>
    <w:rPr>
      <w:rFonts w:ascii="Arial Bold" w:hAnsi="Arial Bold"/>
      <w:b/>
      <w:kern w:val="34"/>
      <w:sz w:val="36"/>
    </w:rPr>
  </w:style>
  <w:style w:type="paragraph" w:styleId="Heading2">
    <w:name w:val="heading 2"/>
    <w:basedOn w:val="HeadingBase"/>
    <w:next w:val="Normal"/>
    <w:link w:val="Heading2Char"/>
    <w:qFormat/>
    <w:rsid w:val="00533E2B"/>
    <w:pPr>
      <w:spacing w:before="240" w:after="240"/>
      <w:outlineLvl w:val="1"/>
    </w:pPr>
    <w:rPr>
      <w:rFonts w:ascii="Arial Bold" w:hAnsi="Arial Bold"/>
      <w:b/>
      <w:sz w:val="26"/>
    </w:rPr>
  </w:style>
  <w:style w:type="paragraph" w:styleId="Heading3">
    <w:name w:val="heading 3"/>
    <w:basedOn w:val="HeadingBase"/>
    <w:next w:val="Normal"/>
    <w:link w:val="Heading3Char"/>
    <w:qFormat/>
    <w:rsid w:val="00533E2B"/>
    <w:pPr>
      <w:spacing w:before="120" w:after="120"/>
      <w:outlineLvl w:val="2"/>
    </w:pPr>
    <w:rPr>
      <w:rFonts w:ascii="Arial Bold" w:hAnsi="Arial Bold"/>
      <w:b/>
      <w:sz w:val="22"/>
    </w:rPr>
  </w:style>
  <w:style w:type="paragraph" w:styleId="Heading4">
    <w:name w:val="heading 4"/>
    <w:basedOn w:val="HeadingBase"/>
    <w:next w:val="Normal"/>
    <w:link w:val="Heading4Char"/>
    <w:qFormat/>
    <w:rsid w:val="00533E2B"/>
    <w:pPr>
      <w:spacing w:after="120"/>
      <w:outlineLvl w:val="3"/>
    </w:pPr>
    <w:rPr>
      <w:rFonts w:ascii="Arial Bold" w:hAnsi="Arial Bold"/>
      <w:b/>
      <w:sz w:val="20"/>
    </w:rPr>
  </w:style>
  <w:style w:type="paragraph" w:styleId="Heading5">
    <w:name w:val="heading 5"/>
    <w:basedOn w:val="HeadingBase"/>
    <w:next w:val="Normal"/>
    <w:link w:val="Heading5Char"/>
    <w:qFormat/>
    <w:rsid w:val="00533E2B"/>
    <w:pPr>
      <w:spacing w:after="120"/>
      <w:outlineLvl w:val="4"/>
    </w:pPr>
    <w:rPr>
      <w:bCs/>
      <w:i/>
      <w:iCs/>
      <w:sz w:val="20"/>
      <w:szCs w:val="26"/>
    </w:rPr>
  </w:style>
  <w:style w:type="paragraph" w:styleId="Heading6">
    <w:name w:val="heading 6"/>
    <w:basedOn w:val="HeadingBase"/>
    <w:next w:val="Normal"/>
    <w:link w:val="Heading6Char"/>
    <w:rsid w:val="00533E2B"/>
    <w:pPr>
      <w:spacing w:after="120"/>
      <w:outlineLvl w:val="5"/>
    </w:pPr>
    <w:rPr>
      <w:bCs/>
      <w:sz w:val="20"/>
      <w:szCs w:val="22"/>
    </w:rPr>
  </w:style>
  <w:style w:type="paragraph" w:styleId="Heading7">
    <w:name w:val="heading 7"/>
    <w:basedOn w:val="HeadingBase"/>
    <w:next w:val="Normal"/>
    <w:link w:val="Heading7Char"/>
    <w:rsid w:val="00533E2B"/>
    <w:pPr>
      <w:spacing w:before="120"/>
      <w:outlineLvl w:val="6"/>
    </w:pPr>
    <w:rPr>
      <w:sz w:val="20"/>
      <w:szCs w:val="24"/>
    </w:rPr>
  </w:style>
  <w:style w:type="paragraph" w:styleId="Heading8">
    <w:name w:val="heading 8"/>
    <w:basedOn w:val="HeadingBase"/>
    <w:next w:val="Normal"/>
    <w:link w:val="Heading8Char"/>
    <w:rsid w:val="00533E2B"/>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533E2B"/>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E2B"/>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533E2B"/>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533E2B"/>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533E2B"/>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533E2B"/>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533E2B"/>
    <w:rPr>
      <w:rFonts w:ascii="Arial" w:eastAsia="Times New Roman" w:hAnsi="Arial" w:cs="Times New Roman"/>
      <w:bCs/>
      <w:sz w:val="20"/>
      <w:lang w:eastAsia="en-AU"/>
    </w:rPr>
  </w:style>
  <w:style w:type="character" w:customStyle="1" w:styleId="Heading7Char">
    <w:name w:val="Heading 7 Char"/>
    <w:basedOn w:val="DefaultParagraphFont"/>
    <w:link w:val="Heading7"/>
    <w:rsid w:val="00533E2B"/>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533E2B"/>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533E2B"/>
    <w:rPr>
      <w:rFonts w:ascii="Cambria" w:eastAsia="Times New Roman" w:hAnsi="Cambria" w:cs="Times New Roman"/>
      <w:lang w:eastAsia="en-AU"/>
    </w:rPr>
  </w:style>
  <w:style w:type="paragraph" w:customStyle="1" w:styleId="HeadingBase">
    <w:name w:val="Heading Base"/>
    <w:link w:val="HeadingBaseChar"/>
    <w:rsid w:val="00533E2B"/>
    <w:pPr>
      <w:keepNext/>
      <w:spacing w:after="0" w:line="240" w:lineRule="auto"/>
    </w:pPr>
    <w:rPr>
      <w:rFonts w:ascii="Arial" w:eastAsia="Times New Roman" w:hAnsi="Arial" w:cs="Times New Roman"/>
      <w:sz w:val="24"/>
      <w:szCs w:val="20"/>
      <w:lang w:eastAsia="en-AU"/>
    </w:rPr>
  </w:style>
  <w:style w:type="character" w:customStyle="1" w:styleId="HeadingBaseChar">
    <w:name w:val="Heading Base Char"/>
    <w:link w:val="HeadingBase"/>
    <w:rsid w:val="00533E2B"/>
    <w:rPr>
      <w:rFonts w:ascii="Arial" w:eastAsia="Times New Roman" w:hAnsi="Arial" w:cs="Times New Roman"/>
      <w:sz w:val="24"/>
      <w:szCs w:val="20"/>
      <w:lang w:eastAsia="en-AU"/>
    </w:rPr>
  </w:style>
  <w:style w:type="paragraph" w:customStyle="1" w:styleId="SingleParagraph">
    <w:name w:val="Single Paragraph"/>
    <w:basedOn w:val="Normal"/>
    <w:rsid w:val="00533E2B"/>
    <w:pPr>
      <w:spacing w:before="0" w:after="0" w:line="240" w:lineRule="auto"/>
    </w:pPr>
  </w:style>
  <w:style w:type="paragraph" w:customStyle="1" w:styleId="Exampletext">
    <w:name w:val="Example text"/>
    <w:basedOn w:val="Normal"/>
    <w:link w:val="ExampletextCharChar"/>
    <w:rsid w:val="00533E2B"/>
    <w:rPr>
      <w:i/>
      <w:color w:val="FF0000"/>
      <w:lang w:val="x-none" w:eastAsia="x-none"/>
    </w:rPr>
  </w:style>
  <w:style w:type="character" w:customStyle="1" w:styleId="ExampletextCharChar">
    <w:name w:val="Example text Char Char"/>
    <w:link w:val="Exampletext"/>
    <w:rsid w:val="00533E2B"/>
    <w:rPr>
      <w:rFonts w:ascii="Book Antiqua" w:eastAsia="Times New Roman" w:hAnsi="Book Antiqua" w:cs="Times New Roman"/>
      <w:i/>
      <w:color w:val="FF0000"/>
      <w:sz w:val="19"/>
      <w:szCs w:val="20"/>
      <w:lang w:val="x-none" w:eastAsia="x-none"/>
    </w:rPr>
  </w:style>
  <w:style w:type="paragraph" w:customStyle="1" w:styleId="ChartSecondHeading">
    <w:name w:val="Chart Second Heading"/>
    <w:basedOn w:val="HeadingBase"/>
    <w:next w:val="ChartGraphic"/>
    <w:rsid w:val="00533E2B"/>
    <w:pPr>
      <w:spacing w:after="60"/>
    </w:pPr>
    <w:rPr>
      <w:sz w:val="19"/>
    </w:rPr>
  </w:style>
  <w:style w:type="paragraph" w:customStyle="1" w:styleId="ChartGraphic">
    <w:name w:val="Chart Graphic"/>
    <w:basedOn w:val="HeadingBase"/>
    <w:rsid w:val="00533E2B"/>
    <w:pPr>
      <w:jc w:val="center"/>
    </w:pPr>
    <w:rPr>
      <w:sz w:val="20"/>
    </w:rPr>
  </w:style>
  <w:style w:type="paragraph" w:customStyle="1" w:styleId="TableHeading">
    <w:name w:val="Table Heading"/>
    <w:basedOn w:val="HeadingBase"/>
    <w:next w:val="TableGraphic"/>
    <w:link w:val="TableHeadingChar"/>
    <w:qFormat/>
    <w:rsid w:val="00533E2B"/>
    <w:pPr>
      <w:spacing w:before="120" w:after="20"/>
    </w:pPr>
    <w:rPr>
      <w:b/>
      <w:sz w:val="20"/>
    </w:rPr>
  </w:style>
  <w:style w:type="paragraph" w:customStyle="1" w:styleId="TableGraphic">
    <w:name w:val="Table Graphic"/>
    <w:basedOn w:val="Normal"/>
    <w:next w:val="Normal"/>
    <w:rsid w:val="00533E2B"/>
    <w:pPr>
      <w:spacing w:before="0" w:after="0" w:line="240" w:lineRule="auto"/>
      <w:ind w:right="-113"/>
    </w:pPr>
  </w:style>
  <w:style w:type="character" w:customStyle="1" w:styleId="TableHeadingChar">
    <w:name w:val="Table Heading Char"/>
    <w:link w:val="TableHeading"/>
    <w:rsid w:val="00533E2B"/>
    <w:rPr>
      <w:rFonts w:ascii="Arial" w:eastAsia="Times New Roman" w:hAnsi="Arial" w:cs="Times New Roman"/>
      <w:b/>
      <w:sz w:val="20"/>
      <w:szCs w:val="20"/>
      <w:lang w:eastAsia="en-AU"/>
    </w:rPr>
  </w:style>
  <w:style w:type="paragraph" w:customStyle="1" w:styleId="AlphaParagraph">
    <w:name w:val="Alpha Paragraph"/>
    <w:basedOn w:val="Normal"/>
    <w:rsid w:val="00533E2B"/>
    <w:pPr>
      <w:numPr>
        <w:numId w:val="1"/>
      </w:numPr>
      <w:tabs>
        <w:tab w:val="clear" w:pos="567"/>
        <w:tab w:val="num" w:pos="360"/>
      </w:tabs>
    </w:pPr>
  </w:style>
  <w:style w:type="paragraph" w:customStyle="1" w:styleId="Bullet">
    <w:name w:val="Bullet"/>
    <w:basedOn w:val="Normal"/>
    <w:link w:val="BulletChar"/>
    <w:qFormat/>
    <w:rsid w:val="00533E2B"/>
    <w:pPr>
      <w:numPr>
        <w:numId w:val="2"/>
      </w:numPr>
      <w:spacing w:after="160"/>
    </w:pPr>
  </w:style>
  <w:style w:type="character" w:customStyle="1" w:styleId="BulletChar">
    <w:name w:val="Bullet Char"/>
    <w:link w:val="Bullet"/>
    <w:rsid w:val="00533E2B"/>
    <w:rPr>
      <w:rFonts w:ascii="Book Antiqua" w:eastAsia="Times New Roman" w:hAnsi="Book Antiqua" w:cs="Times New Roman"/>
      <w:sz w:val="19"/>
      <w:szCs w:val="20"/>
      <w:lang w:eastAsia="en-AU"/>
    </w:rPr>
  </w:style>
  <w:style w:type="paragraph" w:customStyle="1" w:styleId="Dash">
    <w:name w:val="Dash"/>
    <w:basedOn w:val="Normal"/>
    <w:qFormat/>
    <w:rsid w:val="00533E2B"/>
    <w:pPr>
      <w:numPr>
        <w:ilvl w:val="1"/>
        <w:numId w:val="2"/>
      </w:numPr>
      <w:tabs>
        <w:tab w:val="left" w:pos="567"/>
      </w:tabs>
    </w:pPr>
  </w:style>
  <w:style w:type="paragraph" w:customStyle="1" w:styleId="DoubleDot">
    <w:name w:val="Double Dot"/>
    <w:basedOn w:val="Normal"/>
    <w:rsid w:val="00533E2B"/>
    <w:pPr>
      <w:numPr>
        <w:ilvl w:val="2"/>
        <w:numId w:val="2"/>
      </w:numPr>
      <w:tabs>
        <w:tab w:val="clear" w:pos="850"/>
        <w:tab w:val="left" w:pos="851"/>
      </w:tabs>
    </w:pPr>
  </w:style>
  <w:style w:type="paragraph" w:customStyle="1" w:styleId="AppendixHeading">
    <w:name w:val="Appendix Heading"/>
    <w:basedOn w:val="HeadingBase"/>
    <w:semiHidden/>
    <w:rsid w:val="00533E2B"/>
    <w:pPr>
      <w:spacing w:after="240"/>
      <w:jc w:val="center"/>
      <w:outlineLvl w:val="3"/>
    </w:pPr>
    <w:rPr>
      <w:b/>
      <w:smallCaps/>
      <w:sz w:val="30"/>
    </w:rPr>
  </w:style>
  <w:style w:type="paragraph" w:customStyle="1" w:styleId="BoxText">
    <w:name w:val="Box Text"/>
    <w:basedOn w:val="Normal"/>
    <w:qFormat/>
    <w:rsid w:val="00533E2B"/>
    <w:pPr>
      <w:spacing w:before="120" w:after="120" w:line="240" w:lineRule="auto"/>
    </w:pPr>
  </w:style>
  <w:style w:type="paragraph" w:customStyle="1" w:styleId="BoxHeading">
    <w:name w:val="Box Heading"/>
    <w:basedOn w:val="HeadingBase"/>
    <w:next w:val="BoxText"/>
    <w:rsid w:val="00533E2B"/>
    <w:pPr>
      <w:spacing w:before="120" w:after="120"/>
    </w:pPr>
    <w:rPr>
      <w:b/>
      <w:sz w:val="20"/>
    </w:rPr>
  </w:style>
  <w:style w:type="paragraph" w:customStyle="1" w:styleId="ChartandTableFootnoteAlpha">
    <w:name w:val="Chart and Table Footnote Alpha"/>
    <w:basedOn w:val="HeadingBase"/>
    <w:next w:val="Normal"/>
    <w:rsid w:val="00533E2B"/>
    <w:pPr>
      <w:keepNext w:val="0"/>
      <w:numPr>
        <w:numId w:val="63"/>
      </w:numPr>
      <w:spacing w:before="30"/>
    </w:pPr>
    <w:rPr>
      <w:color w:val="000000"/>
      <w:sz w:val="16"/>
    </w:rPr>
  </w:style>
  <w:style w:type="paragraph" w:customStyle="1" w:styleId="ChartandTableFootnote">
    <w:name w:val="Chart and Table Footnote"/>
    <w:basedOn w:val="HeadingBase"/>
    <w:next w:val="Normal"/>
    <w:link w:val="ChartandTableFootnoteChar"/>
    <w:rsid w:val="00533E2B"/>
    <w:pPr>
      <w:keepNext w:val="0"/>
      <w:tabs>
        <w:tab w:val="left" w:pos="709"/>
      </w:tabs>
      <w:spacing w:before="30"/>
    </w:pPr>
    <w:rPr>
      <w:color w:val="000000"/>
      <w:sz w:val="16"/>
    </w:rPr>
  </w:style>
  <w:style w:type="character" w:customStyle="1" w:styleId="ChartandTableFootnoteChar">
    <w:name w:val="Chart and Table Footnote Char"/>
    <w:link w:val="ChartandTableFootnote"/>
    <w:rsid w:val="00533E2B"/>
    <w:rPr>
      <w:rFonts w:ascii="Arial" w:eastAsia="Times New Roman" w:hAnsi="Arial" w:cs="Times New Roman"/>
      <w:color w:val="000000"/>
      <w:sz w:val="16"/>
      <w:szCs w:val="20"/>
      <w:lang w:eastAsia="en-AU"/>
    </w:rPr>
  </w:style>
  <w:style w:type="paragraph" w:customStyle="1" w:styleId="BoxBullet">
    <w:name w:val="Box Bullet"/>
    <w:basedOn w:val="BoxText"/>
    <w:rsid w:val="00533E2B"/>
    <w:pPr>
      <w:numPr>
        <w:numId w:val="8"/>
      </w:numPr>
    </w:pPr>
  </w:style>
  <w:style w:type="paragraph" w:customStyle="1" w:styleId="ContentsHeading">
    <w:name w:val="Contents Heading"/>
    <w:basedOn w:val="HeadingBase"/>
    <w:next w:val="Normal"/>
    <w:rsid w:val="00533E2B"/>
    <w:pPr>
      <w:spacing w:after="720"/>
    </w:pPr>
    <w:rPr>
      <w:b/>
      <w:bCs/>
      <w:sz w:val="36"/>
    </w:rPr>
  </w:style>
  <w:style w:type="paragraph" w:customStyle="1" w:styleId="FigureHeading">
    <w:name w:val="Figure Heading"/>
    <w:basedOn w:val="HeadingBase"/>
    <w:next w:val="ChartGraphic"/>
    <w:rsid w:val="00533E2B"/>
    <w:pPr>
      <w:spacing w:before="120" w:after="20"/>
    </w:pPr>
    <w:rPr>
      <w:b/>
      <w:sz w:val="20"/>
    </w:rPr>
  </w:style>
  <w:style w:type="paragraph" w:customStyle="1" w:styleId="Classification">
    <w:name w:val="Classification"/>
    <w:basedOn w:val="HeadingBase"/>
    <w:rsid w:val="00533E2B"/>
    <w:pPr>
      <w:jc w:val="center"/>
    </w:pPr>
    <w:rPr>
      <w:rFonts w:ascii="Arial Bold" w:hAnsi="Arial Bold"/>
      <w:b/>
      <w:caps/>
      <w:sz w:val="22"/>
    </w:rPr>
  </w:style>
  <w:style w:type="character" w:customStyle="1" w:styleId="HiddenSequenceCode">
    <w:name w:val="Hidden Sequence Code"/>
    <w:rsid w:val="00533E2B"/>
    <w:rPr>
      <w:rFonts w:ascii="Times New Roman" w:hAnsi="Times New Roman"/>
      <w:vanish/>
      <w:sz w:val="16"/>
    </w:rPr>
  </w:style>
  <w:style w:type="paragraph" w:customStyle="1" w:styleId="OverviewParagraph">
    <w:name w:val="Overview Paragraph"/>
    <w:basedOn w:val="Normal"/>
    <w:rsid w:val="00533E2B"/>
    <w:pPr>
      <w:spacing w:before="120" w:after="120" w:line="240" w:lineRule="auto"/>
    </w:pPr>
  </w:style>
  <w:style w:type="paragraph" w:customStyle="1" w:styleId="NoteTableHeading">
    <w:name w:val="Note Table Heading"/>
    <w:basedOn w:val="HeadingBase"/>
    <w:next w:val="Normal"/>
    <w:rsid w:val="00533E2B"/>
    <w:pPr>
      <w:spacing w:before="240"/>
    </w:pPr>
    <w:rPr>
      <w:b/>
      <w:sz w:val="20"/>
    </w:rPr>
  </w:style>
  <w:style w:type="paragraph" w:customStyle="1" w:styleId="Source">
    <w:name w:val="Source"/>
    <w:basedOn w:val="Normal"/>
    <w:rsid w:val="00533E2B"/>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533E2B"/>
    <w:pPr>
      <w:spacing w:before="20" w:after="20" w:line="240" w:lineRule="auto"/>
    </w:pPr>
    <w:rPr>
      <w:rFonts w:ascii="Arial" w:hAnsi="Arial"/>
      <w:sz w:val="16"/>
    </w:rPr>
  </w:style>
  <w:style w:type="character" w:customStyle="1" w:styleId="TableTextBaseChar">
    <w:name w:val="Table Text Base Char"/>
    <w:link w:val="TableTextBase"/>
    <w:rsid w:val="00533E2B"/>
    <w:rPr>
      <w:rFonts w:ascii="Arial" w:eastAsia="Times New Roman" w:hAnsi="Arial" w:cs="Times New Roman"/>
      <w:sz w:val="16"/>
      <w:szCs w:val="20"/>
      <w:lang w:eastAsia="en-AU"/>
    </w:rPr>
  </w:style>
  <w:style w:type="paragraph" w:customStyle="1" w:styleId="TableColumnHeadingBase">
    <w:name w:val="Table Column Heading Base"/>
    <w:basedOn w:val="Normal"/>
    <w:rsid w:val="00533E2B"/>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533E2B"/>
  </w:style>
  <w:style w:type="character" w:customStyle="1" w:styleId="TableTextLeftChar">
    <w:name w:val="Table Text Left Char"/>
    <w:link w:val="TableTextLeft"/>
    <w:rsid w:val="00533E2B"/>
    <w:rPr>
      <w:rFonts w:ascii="Arial" w:eastAsia="Times New Roman" w:hAnsi="Arial" w:cs="Times New Roman"/>
      <w:sz w:val="16"/>
      <w:szCs w:val="20"/>
      <w:lang w:eastAsia="en-AU"/>
    </w:rPr>
  </w:style>
  <w:style w:type="paragraph" w:customStyle="1" w:styleId="TableTextRight">
    <w:name w:val="Table Text Right"/>
    <w:basedOn w:val="TableTextBase"/>
    <w:rsid w:val="00533E2B"/>
    <w:pPr>
      <w:jc w:val="right"/>
    </w:pPr>
  </w:style>
  <w:style w:type="paragraph" w:customStyle="1" w:styleId="TableTextCentred">
    <w:name w:val="Table Text Centred"/>
    <w:basedOn w:val="TableTextBase"/>
    <w:rsid w:val="00533E2B"/>
    <w:pPr>
      <w:jc w:val="center"/>
    </w:pPr>
  </w:style>
  <w:style w:type="paragraph" w:customStyle="1" w:styleId="TableTextIndented">
    <w:name w:val="Table Text Indented"/>
    <w:basedOn w:val="TableTextBase"/>
    <w:rsid w:val="00533E2B"/>
    <w:pPr>
      <w:ind w:left="284"/>
    </w:pPr>
  </w:style>
  <w:style w:type="paragraph" w:customStyle="1" w:styleId="TableColumnHeadingLeft">
    <w:name w:val="Table Column Heading Left"/>
    <w:basedOn w:val="TableColumnHeadingBase"/>
    <w:next w:val="Normal"/>
    <w:rsid w:val="00533E2B"/>
  </w:style>
  <w:style w:type="paragraph" w:customStyle="1" w:styleId="TableColumnHeadingRight">
    <w:name w:val="Table Column Heading Right"/>
    <w:basedOn w:val="TableColumnHeadingBase"/>
    <w:next w:val="Normal"/>
    <w:rsid w:val="00533E2B"/>
    <w:pPr>
      <w:jc w:val="right"/>
    </w:pPr>
  </w:style>
  <w:style w:type="paragraph" w:customStyle="1" w:styleId="TableColumnHeadingCentred">
    <w:name w:val="Table Column Heading Centred"/>
    <w:basedOn w:val="TableColumnHeadingBase"/>
    <w:next w:val="Normal"/>
    <w:rsid w:val="00533E2B"/>
    <w:pPr>
      <w:jc w:val="center"/>
    </w:pPr>
  </w:style>
  <w:style w:type="paragraph" w:customStyle="1" w:styleId="Exampletextbullet">
    <w:name w:val="Example text bullet"/>
    <w:basedOn w:val="Exampletext"/>
    <w:semiHidden/>
    <w:rsid w:val="00533E2B"/>
    <w:pPr>
      <w:numPr>
        <w:numId w:val="3"/>
      </w:numPr>
    </w:pPr>
  </w:style>
  <w:style w:type="paragraph" w:styleId="Title">
    <w:name w:val="Title"/>
    <w:basedOn w:val="Normal"/>
    <w:link w:val="TitleChar"/>
    <w:qFormat/>
    <w:rsid w:val="00533E2B"/>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533E2B"/>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533E2B"/>
    <w:pPr>
      <w:spacing w:before="120" w:after="20"/>
    </w:pPr>
    <w:rPr>
      <w:rFonts w:ascii="Arial Bold" w:hAnsi="Arial Bold"/>
      <w:b/>
      <w:sz w:val="20"/>
    </w:rPr>
  </w:style>
  <w:style w:type="paragraph" w:customStyle="1" w:styleId="TPHeading1">
    <w:name w:val="TP Heading 1"/>
    <w:basedOn w:val="HeadingBase"/>
    <w:rsid w:val="00533E2B"/>
    <w:pPr>
      <w:spacing w:before="60" w:after="60"/>
      <w:ind w:left="851"/>
    </w:pPr>
    <w:rPr>
      <w:rFonts w:ascii="Arial Bold" w:hAnsi="Arial Bold"/>
      <w:b/>
      <w:caps/>
      <w:spacing w:val="-10"/>
      <w:sz w:val="28"/>
    </w:rPr>
  </w:style>
  <w:style w:type="paragraph" w:customStyle="1" w:styleId="TPHeading2">
    <w:name w:val="TP Heading 2"/>
    <w:basedOn w:val="HeadingBase"/>
    <w:rsid w:val="00533E2B"/>
    <w:pPr>
      <w:ind w:left="851"/>
    </w:pPr>
    <w:rPr>
      <w:caps/>
      <w:spacing w:val="-10"/>
      <w:sz w:val="28"/>
    </w:rPr>
  </w:style>
  <w:style w:type="paragraph" w:customStyle="1" w:styleId="TPHeading3">
    <w:name w:val="TP Heading 3"/>
    <w:basedOn w:val="HeadingBase"/>
    <w:rsid w:val="00533E2B"/>
    <w:pPr>
      <w:ind w:left="851"/>
    </w:pPr>
    <w:rPr>
      <w:caps/>
      <w:spacing w:val="-10"/>
    </w:rPr>
  </w:style>
  <w:style w:type="paragraph" w:customStyle="1" w:styleId="HeaderBase">
    <w:name w:val="Header Base"/>
    <w:rsid w:val="00533E2B"/>
    <w:pPr>
      <w:spacing w:after="0" w:line="240" w:lineRule="auto"/>
    </w:pPr>
    <w:rPr>
      <w:rFonts w:ascii="Arial" w:eastAsia="Times New Roman" w:hAnsi="Arial" w:cs="Times New Roman"/>
      <w:color w:val="44546A"/>
      <w:sz w:val="18"/>
      <w:szCs w:val="20"/>
      <w:lang w:eastAsia="en-AU"/>
    </w:rPr>
  </w:style>
  <w:style w:type="paragraph" w:customStyle="1" w:styleId="HeaderEven">
    <w:name w:val="Header Even"/>
    <w:basedOn w:val="HeaderBase"/>
    <w:rsid w:val="00533E2B"/>
    <w:rPr>
      <w:color w:val="auto"/>
    </w:rPr>
  </w:style>
  <w:style w:type="paragraph" w:customStyle="1" w:styleId="HeaderOdd">
    <w:name w:val="Header Odd"/>
    <w:basedOn w:val="HeaderBase"/>
    <w:rsid w:val="00533E2B"/>
    <w:pPr>
      <w:jc w:val="right"/>
    </w:pPr>
    <w:rPr>
      <w:color w:val="000000"/>
    </w:rPr>
  </w:style>
  <w:style w:type="paragraph" w:styleId="Header">
    <w:name w:val="header"/>
    <w:basedOn w:val="HeaderBase"/>
    <w:link w:val="HeaderChar"/>
    <w:uiPriority w:val="99"/>
    <w:qFormat/>
    <w:rsid w:val="00533E2B"/>
    <w:pPr>
      <w:tabs>
        <w:tab w:val="center" w:pos="4153"/>
        <w:tab w:val="right" w:pos="8306"/>
      </w:tabs>
    </w:pPr>
    <w:rPr>
      <w:color w:val="auto"/>
    </w:rPr>
  </w:style>
  <w:style w:type="character" w:customStyle="1" w:styleId="HeaderChar">
    <w:name w:val="Header Char"/>
    <w:basedOn w:val="DefaultParagraphFont"/>
    <w:link w:val="Header"/>
    <w:uiPriority w:val="99"/>
    <w:rsid w:val="00533E2B"/>
    <w:rPr>
      <w:rFonts w:ascii="Arial" w:eastAsia="Times New Roman" w:hAnsi="Arial" w:cs="Times New Roman"/>
      <w:sz w:val="18"/>
      <w:szCs w:val="20"/>
      <w:lang w:eastAsia="en-AU"/>
    </w:rPr>
  </w:style>
  <w:style w:type="paragraph" w:customStyle="1" w:styleId="FooterBase">
    <w:name w:val="Footer Base"/>
    <w:rsid w:val="00533E2B"/>
    <w:pPr>
      <w:spacing w:after="0" w:line="240" w:lineRule="auto"/>
      <w:jc w:val="center"/>
    </w:pPr>
    <w:rPr>
      <w:rFonts w:ascii="Arial" w:eastAsia="Times New Roman" w:hAnsi="Arial" w:cs="Times New Roman"/>
      <w:color w:val="000000"/>
      <w:sz w:val="20"/>
      <w:szCs w:val="20"/>
      <w:lang w:eastAsia="en-AU"/>
    </w:rPr>
  </w:style>
  <w:style w:type="paragraph" w:styleId="Footer">
    <w:name w:val="footer"/>
    <w:basedOn w:val="FooterBase"/>
    <w:link w:val="FooterChar"/>
    <w:uiPriority w:val="99"/>
    <w:rsid w:val="00533E2B"/>
    <w:pPr>
      <w:tabs>
        <w:tab w:val="center" w:pos="4153"/>
        <w:tab w:val="right" w:pos="8306"/>
      </w:tabs>
    </w:pPr>
  </w:style>
  <w:style w:type="character" w:customStyle="1" w:styleId="FooterChar">
    <w:name w:val="Footer Char"/>
    <w:basedOn w:val="DefaultParagraphFont"/>
    <w:link w:val="Footer"/>
    <w:uiPriority w:val="99"/>
    <w:rsid w:val="00533E2B"/>
    <w:rPr>
      <w:rFonts w:ascii="Arial" w:eastAsia="Times New Roman" w:hAnsi="Arial" w:cs="Times New Roman"/>
      <w:color w:val="000000"/>
      <w:sz w:val="20"/>
      <w:szCs w:val="20"/>
      <w:lang w:eastAsia="en-AU"/>
    </w:rPr>
  </w:style>
  <w:style w:type="paragraph" w:styleId="BalloonText">
    <w:name w:val="Balloon Text"/>
    <w:basedOn w:val="Normal"/>
    <w:link w:val="BalloonTextChar"/>
    <w:semiHidden/>
    <w:rsid w:val="00533E2B"/>
    <w:rPr>
      <w:rFonts w:ascii="Tahoma" w:hAnsi="Tahoma" w:cs="Tahoma"/>
      <w:sz w:val="16"/>
      <w:szCs w:val="16"/>
    </w:rPr>
  </w:style>
  <w:style w:type="character" w:customStyle="1" w:styleId="BalloonTextChar">
    <w:name w:val="Balloon Text Char"/>
    <w:basedOn w:val="DefaultParagraphFont"/>
    <w:link w:val="BalloonText"/>
    <w:semiHidden/>
    <w:rsid w:val="00533E2B"/>
    <w:rPr>
      <w:rFonts w:ascii="Tahoma" w:eastAsia="Times New Roman" w:hAnsi="Tahoma" w:cs="Tahoma"/>
      <w:sz w:val="16"/>
      <w:szCs w:val="16"/>
      <w:lang w:eastAsia="en-AU"/>
    </w:rPr>
  </w:style>
  <w:style w:type="paragraph" w:styleId="Caption">
    <w:name w:val="caption"/>
    <w:basedOn w:val="Normal"/>
    <w:next w:val="Normal"/>
    <w:rsid w:val="00533E2B"/>
    <w:rPr>
      <w:b/>
      <w:bCs/>
    </w:rPr>
  </w:style>
  <w:style w:type="character" w:styleId="CommentReference">
    <w:name w:val="annotation reference"/>
    <w:uiPriority w:val="99"/>
    <w:semiHidden/>
    <w:rsid w:val="00533E2B"/>
    <w:rPr>
      <w:sz w:val="16"/>
      <w:szCs w:val="16"/>
    </w:rPr>
  </w:style>
  <w:style w:type="paragraph" w:styleId="CommentText">
    <w:name w:val="annotation text"/>
    <w:basedOn w:val="Normal"/>
    <w:link w:val="CommentTextChar"/>
    <w:uiPriority w:val="99"/>
    <w:qFormat/>
    <w:rsid w:val="00533E2B"/>
  </w:style>
  <w:style w:type="character" w:customStyle="1" w:styleId="CommentTextChar">
    <w:name w:val="Comment Text Char"/>
    <w:basedOn w:val="DefaultParagraphFont"/>
    <w:link w:val="CommentText"/>
    <w:uiPriority w:val="99"/>
    <w:rsid w:val="00533E2B"/>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533E2B"/>
    <w:rPr>
      <w:b/>
      <w:bCs/>
    </w:rPr>
  </w:style>
  <w:style w:type="character" w:customStyle="1" w:styleId="CommentSubjectChar">
    <w:name w:val="Comment Subject Char"/>
    <w:basedOn w:val="CommentTextChar"/>
    <w:link w:val="CommentSubject"/>
    <w:semiHidden/>
    <w:rsid w:val="00533E2B"/>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533E2B"/>
    <w:pPr>
      <w:shd w:val="clear" w:color="auto" w:fill="000080"/>
    </w:pPr>
    <w:rPr>
      <w:rFonts w:ascii="Tahoma" w:hAnsi="Tahoma" w:cs="Tahoma"/>
    </w:rPr>
  </w:style>
  <w:style w:type="character" w:customStyle="1" w:styleId="DocumentMapChar">
    <w:name w:val="Document Map Char"/>
    <w:basedOn w:val="DefaultParagraphFont"/>
    <w:link w:val="DocumentMap"/>
    <w:semiHidden/>
    <w:rsid w:val="00533E2B"/>
    <w:rPr>
      <w:rFonts w:ascii="Tahoma" w:eastAsia="Times New Roman" w:hAnsi="Tahoma" w:cs="Tahoma"/>
      <w:sz w:val="19"/>
      <w:szCs w:val="20"/>
      <w:shd w:val="clear" w:color="auto" w:fill="000080"/>
      <w:lang w:eastAsia="en-AU"/>
    </w:rPr>
  </w:style>
  <w:style w:type="character" w:styleId="EndnoteReference">
    <w:name w:val="endnote reference"/>
    <w:unhideWhenUsed/>
    <w:rsid w:val="00533E2B"/>
    <w:rPr>
      <w:vertAlign w:val="superscript"/>
    </w:rPr>
  </w:style>
  <w:style w:type="paragraph" w:styleId="EndnoteText">
    <w:name w:val="endnote text"/>
    <w:basedOn w:val="Normal"/>
    <w:link w:val="EndnoteTextChar"/>
    <w:unhideWhenUsed/>
    <w:rsid w:val="00533E2B"/>
  </w:style>
  <w:style w:type="character" w:customStyle="1" w:styleId="EndnoteTextChar">
    <w:name w:val="Endnote Text Char"/>
    <w:basedOn w:val="DefaultParagraphFont"/>
    <w:link w:val="EndnoteText"/>
    <w:rsid w:val="00533E2B"/>
    <w:rPr>
      <w:rFonts w:ascii="Book Antiqua" w:eastAsia="Times New Roman" w:hAnsi="Book Antiqua" w:cs="Times New Roman"/>
      <w:sz w:val="19"/>
      <w:szCs w:val="20"/>
      <w:lang w:eastAsia="en-AU"/>
    </w:rPr>
  </w:style>
  <w:style w:type="character" w:styleId="FootnoteReference">
    <w:name w:val="footnote reference"/>
    <w:uiPriority w:val="99"/>
    <w:rsid w:val="00533E2B"/>
    <w:rPr>
      <w:vertAlign w:val="superscript"/>
    </w:rPr>
  </w:style>
  <w:style w:type="paragraph" w:styleId="FootnoteText">
    <w:name w:val="footnote text"/>
    <w:basedOn w:val="Normal"/>
    <w:link w:val="FootnoteTextChar"/>
    <w:uiPriority w:val="99"/>
    <w:qFormat/>
    <w:rsid w:val="00533E2B"/>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533E2B"/>
    <w:rPr>
      <w:rFonts w:ascii="Book Antiqua" w:eastAsia="Times New Roman" w:hAnsi="Book Antiqua" w:cs="Times New Roman"/>
      <w:sz w:val="18"/>
      <w:szCs w:val="20"/>
      <w:lang w:eastAsia="en-AU"/>
    </w:rPr>
  </w:style>
  <w:style w:type="paragraph" w:styleId="Index1">
    <w:name w:val="index 1"/>
    <w:basedOn w:val="Normal"/>
    <w:next w:val="Normal"/>
    <w:rsid w:val="00533E2B"/>
    <w:pPr>
      <w:ind w:left="200" w:hanging="200"/>
    </w:pPr>
  </w:style>
  <w:style w:type="paragraph" w:styleId="Index2">
    <w:name w:val="index 2"/>
    <w:basedOn w:val="Normal"/>
    <w:next w:val="Normal"/>
    <w:rsid w:val="00533E2B"/>
    <w:pPr>
      <w:ind w:left="400" w:hanging="200"/>
    </w:pPr>
  </w:style>
  <w:style w:type="paragraph" w:styleId="Index3">
    <w:name w:val="index 3"/>
    <w:basedOn w:val="Normal"/>
    <w:next w:val="Normal"/>
    <w:rsid w:val="00533E2B"/>
    <w:pPr>
      <w:ind w:left="600" w:hanging="200"/>
    </w:pPr>
  </w:style>
  <w:style w:type="paragraph" w:styleId="Index4">
    <w:name w:val="index 4"/>
    <w:basedOn w:val="Normal"/>
    <w:next w:val="Normal"/>
    <w:autoRedefine/>
    <w:semiHidden/>
    <w:rsid w:val="00533E2B"/>
    <w:pPr>
      <w:ind w:left="800" w:hanging="200"/>
    </w:pPr>
  </w:style>
  <w:style w:type="paragraph" w:styleId="Index5">
    <w:name w:val="index 5"/>
    <w:basedOn w:val="Normal"/>
    <w:next w:val="Normal"/>
    <w:autoRedefine/>
    <w:semiHidden/>
    <w:rsid w:val="00533E2B"/>
    <w:pPr>
      <w:ind w:left="1000" w:hanging="200"/>
    </w:pPr>
  </w:style>
  <w:style w:type="paragraph" w:styleId="Index6">
    <w:name w:val="index 6"/>
    <w:basedOn w:val="Normal"/>
    <w:next w:val="Normal"/>
    <w:autoRedefine/>
    <w:semiHidden/>
    <w:rsid w:val="00533E2B"/>
    <w:pPr>
      <w:ind w:left="1200" w:hanging="200"/>
    </w:pPr>
  </w:style>
  <w:style w:type="paragraph" w:styleId="Index7">
    <w:name w:val="index 7"/>
    <w:basedOn w:val="Normal"/>
    <w:next w:val="Normal"/>
    <w:autoRedefine/>
    <w:semiHidden/>
    <w:rsid w:val="00533E2B"/>
    <w:pPr>
      <w:ind w:left="1400" w:hanging="200"/>
    </w:pPr>
  </w:style>
  <w:style w:type="paragraph" w:styleId="Index8">
    <w:name w:val="index 8"/>
    <w:basedOn w:val="Normal"/>
    <w:next w:val="Normal"/>
    <w:autoRedefine/>
    <w:semiHidden/>
    <w:rsid w:val="00533E2B"/>
    <w:pPr>
      <w:ind w:left="1600" w:hanging="200"/>
    </w:pPr>
  </w:style>
  <w:style w:type="paragraph" w:styleId="Index9">
    <w:name w:val="index 9"/>
    <w:basedOn w:val="Normal"/>
    <w:next w:val="Normal"/>
    <w:autoRedefine/>
    <w:semiHidden/>
    <w:rsid w:val="00533E2B"/>
    <w:pPr>
      <w:ind w:left="1800" w:hanging="200"/>
    </w:pPr>
  </w:style>
  <w:style w:type="paragraph" w:styleId="IndexHeading">
    <w:name w:val="index heading"/>
    <w:basedOn w:val="Normal"/>
    <w:next w:val="Index1"/>
    <w:rsid w:val="00533E2B"/>
    <w:rPr>
      <w:rFonts w:ascii="Arial Bold" w:hAnsi="Arial Bold" w:cs="Arial"/>
      <w:b/>
      <w:bCs/>
      <w:color w:val="002B54"/>
    </w:rPr>
  </w:style>
  <w:style w:type="paragraph" w:styleId="MacroText">
    <w:name w:val="macro"/>
    <w:link w:val="MacroTextChar"/>
    <w:unhideWhenUsed/>
    <w:rsid w:val="00533E2B"/>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533E2B"/>
    <w:rPr>
      <w:rFonts w:ascii="Courier New" w:eastAsia="Times New Roman" w:hAnsi="Courier New" w:cs="Courier New"/>
      <w:sz w:val="20"/>
      <w:szCs w:val="20"/>
      <w:lang w:eastAsia="en-AU"/>
    </w:rPr>
  </w:style>
  <w:style w:type="paragraph" w:styleId="TableofAuthorities">
    <w:name w:val="table of authorities"/>
    <w:basedOn w:val="Normal"/>
    <w:next w:val="Normal"/>
    <w:rsid w:val="00533E2B"/>
    <w:pPr>
      <w:ind w:left="200" w:hanging="200"/>
    </w:pPr>
  </w:style>
  <w:style w:type="paragraph" w:styleId="TableofFigures">
    <w:name w:val="table of figures"/>
    <w:basedOn w:val="Normal"/>
    <w:next w:val="Normal"/>
    <w:rsid w:val="00533E2B"/>
  </w:style>
  <w:style w:type="paragraph" w:styleId="TOAHeading">
    <w:name w:val="toa heading"/>
    <w:basedOn w:val="Normal"/>
    <w:next w:val="Normal"/>
    <w:rsid w:val="00533E2B"/>
    <w:pPr>
      <w:spacing w:before="120"/>
    </w:pPr>
    <w:rPr>
      <w:rFonts w:ascii="Arial" w:hAnsi="Arial" w:cs="Arial"/>
      <w:b/>
      <w:bCs/>
      <w:sz w:val="24"/>
      <w:szCs w:val="24"/>
    </w:rPr>
  </w:style>
  <w:style w:type="paragraph" w:styleId="TOC1">
    <w:name w:val="toc 1"/>
    <w:basedOn w:val="HeaderBase"/>
    <w:next w:val="Normal"/>
    <w:uiPriority w:val="39"/>
    <w:rsid w:val="00533E2B"/>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533E2B"/>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39"/>
    <w:unhideWhenUsed/>
    <w:rsid w:val="00533E2B"/>
    <w:pPr>
      <w:tabs>
        <w:tab w:val="right" w:leader="dot" w:pos="7700"/>
      </w:tabs>
      <w:spacing w:before="40"/>
      <w:ind w:right="851"/>
    </w:pPr>
    <w:rPr>
      <w:sz w:val="20"/>
    </w:rPr>
  </w:style>
  <w:style w:type="paragraph" w:styleId="TOC4">
    <w:name w:val="toc 4"/>
    <w:basedOn w:val="HeadingBase"/>
    <w:next w:val="Normal"/>
    <w:uiPriority w:val="39"/>
    <w:unhideWhenUsed/>
    <w:rsid w:val="00533E2B"/>
    <w:pPr>
      <w:tabs>
        <w:tab w:val="right" w:leader="dot" w:pos="7700"/>
      </w:tabs>
      <w:spacing w:before="40"/>
      <w:ind w:right="851"/>
    </w:pPr>
    <w:rPr>
      <w:sz w:val="20"/>
    </w:rPr>
  </w:style>
  <w:style w:type="paragraph" w:styleId="TOC5">
    <w:name w:val="toc 5"/>
    <w:basedOn w:val="Normal"/>
    <w:next w:val="Normal"/>
    <w:autoRedefine/>
    <w:uiPriority w:val="39"/>
    <w:rsid w:val="00533E2B"/>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39"/>
    <w:rsid w:val="00533E2B"/>
    <w:pPr>
      <w:tabs>
        <w:tab w:val="left" w:pos="851"/>
      </w:tabs>
      <w:ind w:left="851" w:hanging="851"/>
    </w:pPr>
    <w:rPr>
      <w:color w:val="000000"/>
    </w:rPr>
  </w:style>
  <w:style w:type="paragraph" w:styleId="TOC7">
    <w:name w:val="toc 7"/>
    <w:basedOn w:val="Normal"/>
    <w:next w:val="Normal"/>
    <w:autoRedefine/>
    <w:uiPriority w:val="39"/>
    <w:rsid w:val="00533E2B"/>
    <w:pPr>
      <w:ind w:left="1200"/>
    </w:pPr>
  </w:style>
  <w:style w:type="paragraph" w:styleId="TOC8">
    <w:name w:val="toc 8"/>
    <w:basedOn w:val="Normal"/>
    <w:next w:val="Normal"/>
    <w:autoRedefine/>
    <w:uiPriority w:val="39"/>
    <w:rsid w:val="00533E2B"/>
    <w:pPr>
      <w:ind w:left="1400"/>
    </w:pPr>
  </w:style>
  <w:style w:type="paragraph" w:styleId="TOC9">
    <w:name w:val="toc 9"/>
    <w:basedOn w:val="Normal"/>
    <w:next w:val="Normal"/>
    <w:autoRedefine/>
    <w:uiPriority w:val="39"/>
    <w:rsid w:val="00533E2B"/>
    <w:pPr>
      <w:ind w:left="1600"/>
    </w:pPr>
  </w:style>
  <w:style w:type="paragraph" w:customStyle="1" w:styleId="FileProperties">
    <w:name w:val="File Properties"/>
    <w:basedOn w:val="Normal"/>
    <w:rsid w:val="00533E2B"/>
    <w:pPr>
      <w:spacing w:before="0"/>
    </w:pPr>
    <w:rPr>
      <w:i/>
    </w:rPr>
  </w:style>
  <w:style w:type="character" w:styleId="PageNumber">
    <w:name w:val="page number"/>
    <w:rsid w:val="00533E2B"/>
    <w:rPr>
      <w:rFonts w:ascii="Arial" w:hAnsi="Arial" w:cs="Arial"/>
      <w:color w:val="auto"/>
    </w:rPr>
  </w:style>
  <w:style w:type="character" w:customStyle="1" w:styleId="FramedHeader">
    <w:name w:val="Framed Header"/>
    <w:rsid w:val="00533E2B"/>
    <w:rPr>
      <w:rFonts w:ascii="Book Antiqua" w:hAnsi="Book Antiqua"/>
      <w:i/>
      <w:dstrike w:val="0"/>
      <w:color w:val="auto"/>
      <w:sz w:val="20"/>
      <w:vertAlign w:val="baseline"/>
    </w:rPr>
  </w:style>
  <w:style w:type="paragraph" w:styleId="NormalIndent">
    <w:name w:val="Normal Indent"/>
    <w:basedOn w:val="Normal"/>
    <w:rsid w:val="00533E2B"/>
    <w:pPr>
      <w:ind w:left="567"/>
    </w:pPr>
  </w:style>
  <w:style w:type="paragraph" w:customStyle="1" w:styleId="BlockedQuotation">
    <w:name w:val="Blocked Quotation"/>
    <w:basedOn w:val="Normal"/>
    <w:semiHidden/>
    <w:rsid w:val="00533E2B"/>
    <w:pPr>
      <w:ind w:left="567"/>
    </w:pPr>
  </w:style>
  <w:style w:type="paragraph" w:customStyle="1" w:styleId="ChartMainHeading">
    <w:name w:val="Chart Main Heading"/>
    <w:basedOn w:val="ChartHeading"/>
    <w:next w:val="ChartGraphic"/>
    <w:rsid w:val="00533E2B"/>
  </w:style>
  <w:style w:type="paragraph" w:customStyle="1" w:styleId="ChartHeading">
    <w:name w:val="Chart Heading"/>
    <w:basedOn w:val="HeadingBase"/>
    <w:next w:val="ChartGraphic"/>
    <w:qFormat/>
    <w:rsid w:val="00533E2B"/>
    <w:pPr>
      <w:spacing w:before="120" w:after="20"/>
    </w:pPr>
    <w:rPr>
      <w:b/>
      <w:sz w:val="20"/>
    </w:rPr>
  </w:style>
  <w:style w:type="table" w:styleId="TableGrid">
    <w:name w:val="Table Grid"/>
    <w:basedOn w:val="TableNormal"/>
    <w:uiPriority w:val="39"/>
    <w:rsid w:val="00533E2B"/>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533E2B"/>
    <w:rPr>
      <w:sz w:val="24"/>
    </w:rPr>
  </w:style>
  <w:style w:type="paragraph" w:customStyle="1" w:styleId="Title3rdLevel">
    <w:name w:val="Title 3rd Level"/>
    <w:basedOn w:val="Normal"/>
    <w:next w:val="Title"/>
    <w:rsid w:val="00533E2B"/>
    <w:pPr>
      <w:jc w:val="center"/>
    </w:pPr>
    <w:rPr>
      <w:rFonts w:ascii="Arial" w:hAnsi="Arial"/>
      <w:caps/>
    </w:rPr>
  </w:style>
  <w:style w:type="paragraph" w:customStyle="1" w:styleId="Part">
    <w:name w:val="Part"/>
    <w:basedOn w:val="Title"/>
    <w:next w:val="Normal"/>
    <w:rsid w:val="00533E2B"/>
    <w:rPr>
      <w:caps/>
      <w:smallCaps w:val="0"/>
    </w:rPr>
  </w:style>
  <w:style w:type="paragraph" w:customStyle="1" w:styleId="TableHeadingNoTable">
    <w:name w:val="Table Heading No Table"/>
    <w:basedOn w:val="TableHeading"/>
    <w:next w:val="Normal"/>
    <w:rsid w:val="00533E2B"/>
    <w:pPr>
      <w:spacing w:after="240"/>
    </w:pPr>
  </w:style>
  <w:style w:type="paragraph" w:customStyle="1" w:styleId="TransmittalAddressee">
    <w:name w:val="Transmittal Addressee"/>
    <w:basedOn w:val="Normal"/>
    <w:rsid w:val="00533E2B"/>
    <w:pPr>
      <w:spacing w:before="0" w:after="0"/>
    </w:pPr>
  </w:style>
  <w:style w:type="paragraph" w:customStyle="1" w:styleId="TransmittalStyle1">
    <w:name w:val="Transmittal Style 1"/>
    <w:basedOn w:val="HeadingBase"/>
    <w:rsid w:val="00533E2B"/>
    <w:pPr>
      <w:spacing w:after="60"/>
      <w:jc w:val="right"/>
    </w:pPr>
    <w:rPr>
      <w:b/>
      <w:smallCaps/>
    </w:rPr>
  </w:style>
  <w:style w:type="paragraph" w:customStyle="1" w:styleId="TransmittalStyle2">
    <w:name w:val="Transmittal Style 2"/>
    <w:basedOn w:val="HeadingBase"/>
    <w:rsid w:val="00533E2B"/>
    <w:pPr>
      <w:spacing w:before="60" w:after="60"/>
      <w:jc w:val="right"/>
    </w:pPr>
    <w:rPr>
      <w:rFonts w:ascii="Helvetica" w:hAnsi="Helvetica"/>
      <w:b/>
      <w:caps/>
      <w:sz w:val="16"/>
    </w:rPr>
  </w:style>
  <w:style w:type="paragraph" w:customStyle="1" w:styleId="UserGuidelevelTOC">
    <w:name w:val="UserGuide level TOC"/>
    <w:basedOn w:val="HeadingBase"/>
    <w:next w:val="Normal"/>
    <w:rsid w:val="00533E2B"/>
    <w:pPr>
      <w:spacing w:before="360" w:after="360"/>
    </w:pPr>
    <w:rPr>
      <w:sz w:val="30"/>
    </w:rPr>
  </w:style>
  <w:style w:type="paragraph" w:customStyle="1" w:styleId="TableTextJustified">
    <w:name w:val="Table Text Justified"/>
    <w:basedOn w:val="TableTextBase"/>
    <w:rsid w:val="00533E2B"/>
    <w:pPr>
      <w:jc w:val="both"/>
    </w:pPr>
  </w:style>
  <w:style w:type="paragraph" w:customStyle="1" w:styleId="Department">
    <w:name w:val="Department"/>
    <w:basedOn w:val="Normal"/>
    <w:rsid w:val="00533E2B"/>
    <w:pPr>
      <w:spacing w:after="0" w:line="240" w:lineRule="auto"/>
      <w:jc w:val="center"/>
    </w:pPr>
    <w:rPr>
      <w:rFonts w:ascii="Arial" w:hAnsi="Arial"/>
      <w:b/>
      <w:sz w:val="52"/>
    </w:rPr>
  </w:style>
  <w:style w:type="paragraph" w:customStyle="1" w:styleId="DepartmentSubtitle">
    <w:name w:val="Department Subtitle"/>
    <w:basedOn w:val="Department"/>
    <w:rsid w:val="00533E2B"/>
    <w:rPr>
      <w:sz w:val="44"/>
    </w:rPr>
  </w:style>
  <w:style w:type="paragraph" w:customStyle="1" w:styleId="Crest">
    <w:name w:val="Crest"/>
    <w:basedOn w:val="Normal"/>
    <w:next w:val="TransmittalStyle1"/>
    <w:semiHidden/>
    <w:rsid w:val="00533E2B"/>
    <w:pPr>
      <w:spacing w:after="0" w:line="240" w:lineRule="auto"/>
      <w:jc w:val="center"/>
    </w:pPr>
  </w:style>
  <w:style w:type="character" w:styleId="Hyperlink">
    <w:name w:val="Hyperlink"/>
    <w:uiPriority w:val="99"/>
    <w:unhideWhenUsed/>
    <w:rsid w:val="00533E2B"/>
    <w:rPr>
      <w:color w:val="auto"/>
      <w:u w:val="single"/>
    </w:rPr>
  </w:style>
  <w:style w:type="paragraph" w:customStyle="1" w:styleId="Heading1noTOC">
    <w:name w:val="Heading 1 no TOC"/>
    <w:basedOn w:val="Heading1"/>
    <w:rsid w:val="00533E2B"/>
  </w:style>
  <w:style w:type="paragraph" w:customStyle="1" w:styleId="TableColumnOutgroupHeading">
    <w:name w:val="Table Column Outgroup Heading"/>
    <w:basedOn w:val="Normal"/>
    <w:rsid w:val="00533E2B"/>
    <w:pPr>
      <w:spacing w:before="60" w:after="120" w:line="240" w:lineRule="auto"/>
    </w:pPr>
    <w:rPr>
      <w:b/>
      <w:sz w:val="22"/>
    </w:rPr>
  </w:style>
  <w:style w:type="paragraph" w:customStyle="1" w:styleId="TableColumnOutgroupSubheading">
    <w:name w:val="Table Column Outgroup Subheading"/>
    <w:basedOn w:val="Normal"/>
    <w:rsid w:val="00533E2B"/>
    <w:pPr>
      <w:spacing w:before="60" w:after="120" w:line="240" w:lineRule="auto"/>
      <w:jc w:val="center"/>
    </w:pPr>
  </w:style>
  <w:style w:type="paragraph" w:customStyle="1" w:styleId="TableTextBullet">
    <w:name w:val="Table Text Bullet"/>
    <w:basedOn w:val="TableTextBase"/>
    <w:rsid w:val="00533E2B"/>
    <w:pPr>
      <w:numPr>
        <w:numId w:val="4"/>
      </w:numPr>
    </w:pPr>
  </w:style>
  <w:style w:type="paragraph" w:customStyle="1" w:styleId="Exampletextdash">
    <w:name w:val="Example text dash"/>
    <w:basedOn w:val="Exampletextbullet"/>
    <w:semiHidden/>
    <w:rsid w:val="00533E2B"/>
    <w:pPr>
      <w:numPr>
        <w:ilvl w:val="1"/>
      </w:numPr>
    </w:pPr>
  </w:style>
  <w:style w:type="paragraph" w:styleId="ListParagraph">
    <w:name w:val="List Paragraph"/>
    <w:aliases w:val="#List Paragraph,List Paragraph1,List Paragraph11,Bullet point,NFP GP Bulleted List,L,bullet point list,1 heading,Bulleted Para,Bullet points,Content descriptions,Bullet Point,NAST Quote,FooterText,numbered,Paragraphe de liste1,列出段落,列出段落1"/>
    <w:basedOn w:val="Normal"/>
    <w:link w:val="ListParagraphChar"/>
    <w:uiPriority w:val="34"/>
    <w:qFormat/>
    <w:rsid w:val="00533E2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533E2B"/>
    <w:pPr>
      <w:numPr>
        <w:ilvl w:val="1"/>
        <w:numId w:val="4"/>
      </w:numPr>
    </w:pPr>
  </w:style>
  <w:style w:type="paragraph" w:customStyle="1" w:styleId="PartHeading">
    <w:name w:val="Part Heading"/>
    <w:basedOn w:val="Title"/>
    <w:next w:val="Normal"/>
    <w:rsid w:val="00533E2B"/>
    <w:pPr>
      <w:spacing w:after="480"/>
      <w:outlineLvl w:val="9"/>
    </w:pPr>
    <w:rPr>
      <w:rFonts w:ascii="Arial Bold" w:hAnsi="Arial Bold"/>
      <w:smallCaps w:val="0"/>
    </w:rPr>
  </w:style>
  <w:style w:type="paragraph" w:customStyle="1" w:styleId="BoxTextBase">
    <w:name w:val="Box Text Base"/>
    <w:basedOn w:val="Normal"/>
    <w:rsid w:val="00533E2B"/>
    <w:pPr>
      <w:spacing w:after="120"/>
    </w:pPr>
    <w:rPr>
      <w:color w:val="000000"/>
    </w:rPr>
  </w:style>
  <w:style w:type="paragraph" w:customStyle="1" w:styleId="BoxDash">
    <w:name w:val="Box Dash"/>
    <w:basedOn w:val="Normal"/>
    <w:rsid w:val="00533E2B"/>
    <w:pPr>
      <w:numPr>
        <w:ilvl w:val="1"/>
        <w:numId w:val="5"/>
      </w:numPr>
    </w:pPr>
    <w:rPr>
      <w:color w:val="000000"/>
    </w:rPr>
  </w:style>
  <w:style w:type="paragraph" w:customStyle="1" w:styleId="BoxDoubleDot">
    <w:name w:val="Box Double Dot"/>
    <w:basedOn w:val="BoxTextBase"/>
    <w:rsid w:val="00533E2B"/>
    <w:pPr>
      <w:numPr>
        <w:ilvl w:val="2"/>
        <w:numId w:val="5"/>
      </w:numPr>
    </w:pPr>
  </w:style>
  <w:style w:type="paragraph" w:customStyle="1" w:styleId="Outcome">
    <w:name w:val="Outcome"/>
    <w:basedOn w:val="Normal"/>
    <w:rsid w:val="00533E2B"/>
    <w:pPr>
      <w:spacing w:before="120" w:after="120" w:line="280" w:lineRule="exact"/>
    </w:pPr>
    <w:rPr>
      <w:rFonts w:ascii="Arial" w:hAnsi="Arial" w:cs="Arial"/>
      <w:b/>
    </w:rPr>
  </w:style>
  <w:style w:type="paragraph" w:customStyle="1" w:styleId="ProgramHeading">
    <w:name w:val="Program Heading"/>
    <w:basedOn w:val="HeadingBase"/>
    <w:rsid w:val="00533E2B"/>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533E2B"/>
  </w:style>
  <w:style w:type="paragraph" w:customStyle="1" w:styleId="ExampleText0">
    <w:name w:val="Example Text"/>
    <w:basedOn w:val="Normal"/>
    <w:rsid w:val="00533E2B"/>
    <w:rPr>
      <w:i/>
      <w:color w:val="FF0000"/>
    </w:rPr>
  </w:style>
  <w:style w:type="paragraph" w:styleId="NoSpacing">
    <w:name w:val="No Spacing"/>
    <w:uiPriority w:val="1"/>
    <w:qFormat/>
    <w:rsid w:val="00533E2B"/>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533E2B"/>
    <w:rPr>
      <w:rFonts w:ascii="Swiss 721 BT" w:hAnsi="Swiss 721 BT" w:cs="Swiss 721 BT" w:hint="default"/>
      <w:color w:val="000000"/>
      <w:sz w:val="20"/>
      <w:szCs w:val="20"/>
    </w:rPr>
  </w:style>
  <w:style w:type="character" w:styleId="FollowedHyperlink">
    <w:name w:val="FollowedHyperlink"/>
    <w:rsid w:val="00533E2B"/>
    <w:rPr>
      <w:color w:val="800080"/>
      <w:u w:val="single"/>
    </w:rPr>
  </w:style>
  <w:style w:type="character" w:styleId="Strong">
    <w:name w:val="Strong"/>
    <w:uiPriority w:val="22"/>
    <w:qFormat/>
    <w:rsid w:val="00533E2B"/>
    <w:rPr>
      <w:b/>
      <w:bCs/>
    </w:rPr>
  </w:style>
  <w:style w:type="paragraph" w:customStyle="1" w:styleId="Heading2NoTOC">
    <w:name w:val="Heading 2 No TOC"/>
    <w:basedOn w:val="Heading2"/>
    <w:qFormat/>
    <w:rsid w:val="00533E2B"/>
    <w:pPr>
      <w:outlineLvl w:val="9"/>
    </w:pPr>
  </w:style>
  <w:style w:type="paragraph" w:customStyle="1" w:styleId="PartHeading-TOC">
    <w:name w:val="Part Heading - TOC"/>
    <w:basedOn w:val="PartHeading"/>
    <w:rsid w:val="00533E2B"/>
  </w:style>
  <w:style w:type="paragraph" w:styleId="Revision">
    <w:name w:val="Revision"/>
    <w:hidden/>
    <w:uiPriority w:val="99"/>
    <w:semiHidden/>
    <w:rsid w:val="00533E2B"/>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533E2B"/>
  </w:style>
  <w:style w:type="character" w:customStyle="1" w:styleId="NoteHeadingChar">
    <w:name w:val="Note Heading Char"/>
    <w:basedOn w:val="DefaultParagraphFont"/>
    <w:link w:val="NoteHeading"/>
    <w:rsid w:val="00533E2B"/>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533E2B"/>
    <w:pPr>
      <w:spacing w:before="240" w:after="60" w:line="259" w:lineRule="auto"/>
      <w:jc w:val="center"/>
    </w:pPr>
    <w:rPr>
      <w:rFonts w:ascii="Calibri" w:eastAsia="Calibri" w:hAnsi="Calibri" w:cs="Calibri"/>
      <w:b/>
      <w:caps/>
      <w:color w:val="44546A"/>
      <w:sz w:val="24"/>
    </w:rPr>
  </w:style>
  <w:style w:type="character" w:customStyle="1" w:styleId="SecurityClassificationHeaderChar">
    <w:name w:val="Security Classification Header Char"/>
    <w:link w:val="SecurityClassificationHeader"/>
    <w:rsid w:val="00533E2B"/>
    <w:rPr>
      <w:rFonts w:ascii="Calibri" w:eastAsia="Calibri" w:hAnsi="Calibri" w:cs="Calibri"/>
      <w:b/>
      <w:caps/>
      <w:color w:val="44546A"/>
      <w:sz w:val="24"/>
    </w:rPr>
  </w:style>
  <w:style w:type="paragraph" w:customStyle="1" w:styleId="SecurityClassificationFooter">
    <w:name w:val="Security Classification Footer"/>
    <w:link w:val="SecurityClassificationFooterChar"/>
    <w:rsid w:val="00533E2B"/>
    <w:pPr>
      <w:spacing w:before="60" w:after="240" w:line="259" w:lineRule="auto"/>
      <w:jc w:val="center"/>
    </w:pPr>
    <w:rPr>
      <w:rFonts w:ascii="Calibri" w:eastAsia="Calibri" w:hAnsi="Calibri" w:cs="Calibri"/>
      <w:b/>
      <w:caps/>
      <w:color w:val="44546A"/>
      <w:sz w:val="24"/>
    </w:rPr>
  </w:style>
  <w:style w:type="character" w:customStyle="1" w:styleId="SecurityClassificationFooterChar">
    <w:name w:val="Security Classification Footer Char"/>
    <w:link w:val="SecurityClassificationFooter"/>
    <w:rsid w:val="00533E2B"/>
    <w:rPr>
      <w:rFonts w:ascii="Calibri" w:eastAsia="Calibri" w:hAnsi="Calibri" w:cs="Calibri"/>
      <w:b/>
      <w:caps/>
      <w:color w:val="44546A"/>
      <w:sz w:val="24"/>
    </w:rPr>
  </w:style>
  <w:style w:type="paragraph" w:customStyle="1" w:styleId="DLMSecurityHeader">
    <w:name w:val="DLM Security Header"/>
    <w:link w:val="DLMSecurityHeaderChar"/>
    <w:rsid w:val="00533E2B"/>
    <w:pPr>
      <w:spacing w:before="60" w:after="240" w:line="259" w:lineRule="auto"/>
      <w:jc w:val="center"/>
    </w:pPr>
    <w:rPr>
      <w:rFonts w:ascii="Calibri" w:eastAsia="Calibri" w:hAnsi="Calibri" w:cs="Calibri"/>
      <w:b/>
      <w:caps/>
      <w:color w:val="44546A"/>
      <w:sz w:val="24"/>
    </w:rPr>
  </w:style>
  <w:style w:type="character" w:customStyle="1" w:styleId="DLMSecurityHeaderChar">
    <w:name w:val="DLM Security Header Char"/>
    <w:link w:val="DLMSecurityHeader"/>
    <w:rsid w:val="00533E2B"/>
    <w:rPr>
      <w:rFonts w:ascii="Calibri" w:eastAsia="Calibri" w:hAnsi="Calibri" w:cs="Calibri"/>
      <w:b/>
      <w:caps/>
      <w:color w:val="44546A"/>
      <w:sz w:val="24"/>
    </w:rPr>
  </w:style>
  <w:style w:type="paragraph" w:customStyle="1" w:styleId="DLMSecurityFooter">
    <w:name w:val="DLM Security Footer"/>
    <w:link w:val="DLMSecurityFooterChar"/>
    <w:rsid w:val="00533E2B"/>
    <w:pPr>
      <w:spacing w:before="240" w:after="60" w:line="259" w:lineRule="auto"/>
      <w:jc w:val="center"/>
    </w:pPr>
    <w:rPr>
      <w:rFonts w:ascii="Calibri" w:eastAsia="Calibri" w:hAnsi="Calibri" w:cs="Calibri"/>
      <w:b/>
      <w:caps/>
      <w:color w:val="44546A"/>
      <w:sz w:val="24"/>
    </w:rPr>
  </w:style>
  <w:style w:type="character" w:customStyle="1" w:styleId="DLMSecurityFooterChar">
    <w:name w:val="DLM Security Footer Char"/>
    <w:link w:val="DLMSecurityFooter"/>
    <w:rsid w:val="00533E2B"/>
    <w:rPr>
      <w:rFonts w:ascii="Calibri" w:eastAsia="Calibri" w:hAnsi="Calibri" w:cs="Calibri"/>
      <w:b/>
      <w:caps/>
      <w:color w:val="44546A"/>
      <w:sz w:val="24"/>
    </w:rPr>
  </w:style>
  <w:style w:type="paragraph" w:customStyle="1" w:styleId="FooterEven">
    <w:name w:val="Footer Even"/>
    <w:basedOn w:val="Footer"/>
    <w:qFormat/>
    <w:rsid w:val="00533E2B"/>
    <w:pPr>
      <w:pBdr>
        <w:top w:val="single" w:sz="4" w:space="10" w:color="000000"/>
      </w:pBdr>
      <w:jc w:val="left"/>
    </w:pPr>
    <w:rPr>
      <w:color w:val="auto"/>
      <w:sz w:val="18"/>
    </w:rPr>
  </w:style>
  <w:style w:type="paragraph" w:customStyle="1" w:styleId="ChartandTableFootnoteAlpha-Bullet">
    <w:name w:val="Chart and Table Footnote Alpha - Bullet"/>
    <w:basedOn w:val="ChartandTableFootnoteAlpha"/>
    <w:rsid w:val="00533E2B"/>
    <w:pPr>
      <w:numPr>
        <w:numId w:val="7"/>
      </w:numPr>
      <w:tabs>
        <w:tab w:val="left" w:pos="454"/>
      </w:tabs>
      <w:ind w:left="454" w:hanging="170"/>
    </w:pPr>
    <w:rPr>
      <w:rFonts w:cs="Arial"/>
      <w:szCs w:val="16"/>
    </w:rPr>
  </w:style>
  <w:style w:type="paragraph" w:customStyle="1" w:styleId="ChartandTableFootnote-Dash">
    <w:name w:val="Chart and Table Footnote - Dash"/>
    <w:basedOn w:val="Normal"/>
    <w:rsid w:val="00533E2B"/>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533E2B"/>
    <w:pPr>
      <w:pBdr>
        <w:top w:val="single" w:sz="4" w:space="10" w:color="000000"/>
      </w:pBdr>
      <w:jc w:val="right"/>
    </w:pPr>
    <w:rPr>
      <w:sz w:val="18"/>
    </w:rPr>
  </w:style>
  <w:style w:type="paragraph" w:customStyle="1" w:styleId="Box-continuedon">
    <w:name w:val="Box - continued on"/>
    <w:basedOn w:val="Normal"/>
    <w:qFormat/>
    <w:rsid w:val="00533E2B"/>
    <w:pPr>
      <w:jc w:val="right"/>
    </w:pPr>
    <w:rPr>
      <w:rFonts w:ascii="Calibri Light" w:hAnsi="Calibri Light" w:cs="Calibri Light"/>
      <w:i/>
      <w:iCs/>
      <w:sz w:val="22"/>
      <w:szCs w:val="24"/>
    </w:rPr>
  </w:style>
  <w:style w:type="character" w:customStyle="1" w:styleId="BoxHeading-Continued">
    <w:name w:val="Box Heading - Continued"/>
    <w:uiPriority w:val="1"/>
    <w:qFormat/>
    <w:rsid w:val="00533E2B"/>
    <w:rPr>
      <w:sz w:val="22"/>
    </w:rPr>
  </w:style>
  <w:style w:type="paragraph" w:customStyle="1" w:styleId="BoxSubHeading">
    <w:name w:val="Box Sub Heading"/>
    <w:basedOn w:val="Heading6"/>
    <w:rsid w:val="00533E2B"/>
    <w:pPr>
      <w:spacing w:before="120" w:after="40"/>
    </w:pPr>
  </w:style>
  <w:style w:type="paragraph" w:customStyle="1" w:styleId="ChartLine">
    <w:name w:val="Chart Line"/>
    <w:basedOn w:val="NoSpacing"/>
    <w:autoRedefine/>
    <w:qFormat/>
    <w:rsid w:val="00533E2B"/>
    <w:pPr>
      <w:pBdr>
        <w:bottom w:val="single" w:sz="4" w:space="2" w:color="D0CECE"/>
      </w:pBdr>
      <w:spacing w:after="240"/>
    </w:pPr>
    <w:rPr>
      <w:rFonts w:ascii="Calibri" w:hAnsi="Calibri"/>
      <w:noProof/>
      <w:sz w:val="4"/>
      <w:szCs w:val="4"/>
    </w:rPr>
  </w:style>
  <w:style w:type="paragraph" w:customStyle="1" w:styleId="Heading3noTOC">
    <w:name w:val="Heading 3 no TOC"/>
    <w:basedOn w:val="Heading3"/>
    <w:rsid w:val="00533E2B"/>
    <w:pPr>
      <w:outlineLvl w:val="9"/>
    </w:pPr>
  </w:style>
  <w:style w:type="paragraph" w:customStyle="1" w:styleId="Statement">
    <w:name w:val="Statement"/>
    <w:basedOn w:val="Normal"/>
    <w:autoRedefine/>
    <w:qFormat/>
    <w:rsid w:val="00533E2B"/>
    <w:pPr>
      <w:textboxTightWrap w:val="firstAndLastLine"/>
    </w:pPr>
    <w:rPr>
      <w:rFonts w:cs="Calibri"/>
      <w:kern w:val="18"/>
      <w:sz w:val="18"/>
    </w:rPr>
  </w:style>
  <w:style w:type="paragraph" w:customStyle="1" w:styleId="Statement-Bullet">
    <w:name w:val="Statement - Bullet"/>
    <w:basedOn w:val="Bullet"/>
    <w:qFormat/>
    <w:rsid w:val="00533E2B"/>
    <w:pPr>
      <w:ind w:left="284" w:hanging="284"/>
    </w:pPr>
  </w:style>
  <w:style w:type="paragraph" w:customStyle="1" w:styleId="TableLine">
    <w:name w:val="Table Line"/>
    <w:basedOn w:val="Normal"/>
    <w:next w:val="Normal"/>
    <w:autoRedefine/>
    <w:rsid w:val="00533E2B"/>
    <w:pPr>
      <w:pBdr>
        <w:bottom w:val="single" w:sz="4" w:space="2" w:color="D0CECE"/>
      </w:pBdr>
      <w:spacing w:before="0" w:line="240" w:lineRule="auto"/>
    </w:pPr>
    <w:rPr>
      <w:noProof/>
      <w:sz w:val="4"/>
      <w:szCs w:val="4"/>
    </w:rPr>
  </w:style>
  <w:style w:type="paragraph" w:customStyle="1" w:styleId="TPHeading3bold">
    <w:name w:val="TP Heading 3 bold"/>
    <w:basedOn w:val="TPHeading3"/>
    <w:semiHidden/>
    <w:rsid w:val="00533E2B"/>
    <w:rPr>
      <w:rFonts w:cs="Arial"/>
      <w:b/>
      <w:sz w:val="22"/>
      <w:szCs w:val="22"/>
    </w:rPr>
  </w:style>
  <w:style w:type="paragraph" w:customStyle="1" w:styleId="TPHEADING3boldspace">
    <w:name w:val="TP HEADING 3 bold space"/>
    <w:basedOn w:val="TPHeading3bold"/>
    <w:semiHidden/>
    <w:rsid w:val="00533E2B"/>
    <w:pPr>
      <w:spacing w:after="120"/>
    </w:pPr>
  </w:style>
  <w:style w:type="paragraph" w:customStyle="1" w:styleId="TPHEADING3space">
    <w:name w:val="TP HEADING 3 space"/>
    <w:basedOn w:val="TPHeading3"/>
    <w:semiHidden/>
    <w:rsid w:val="00533E2B"/>
    <w:pPr>
      <w:spacing w:before="120" w:after="120"/>
    </w:pPr>
    <w:rPr>
      <w:rFonts w:cs="Arial"/>
      <w:sz w:val="22"/>
      <w:szCs w:val="22"/>
    </w:rPr>
  </w:style>
  <w:style w:type="paragraph" w:customStyle="1" w:styleId="TPHeading4">
    <w:name w:val="TP Heading 4"/>
    <w:basedOn w:val="TPHeading3"/>
    <w:semiHidden/>
    <w:rsid w:val="00533E2B"/>
    <w:rPr>
      <w:sz w:val="20"/>
    </w:rPr>
  </w:style>
  <w:style w:type="paragraph" w:customStyle="1" w:styleId="TPHEADING4space">
    <w:name w:val="TP HEADING 4 space"/>
    <w:basedOn w:val="TPHEADING3space"/>
    <w:semiHidden/>
    <w:rsid w:val="00533E2B"/>
  </w:style>
  <w:style w:type="paragraph" w:styleId="BodyText">
    <w:name w:val="Body Text"/>
    <w:basedOn w:val="Normal"/>
    <w:link w:val="BodyTextChar"/>
    <w:uiPriority w:val="1"/>
    <w:qFormat/>
    <w:rsid w:val="00533E2B"/>
    <w:pPr>
      <w:spacing w:before="0"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uiPriority w:val="1"/>
    <w:rsid w:val="00533E2B"/>
    <w:rPr>
      <w:rFonts w:ascii="Cambria" w:eastAsia="Cambria" w:hAnsi="Cambria" w:cs="Times New Roman"/>
      <w:lang w:val="x-none"/>
    </w:rPr>
  </w:style>
  <w:style w:type="paragraph" w:customStyle="1" w:styleId="Singleparacentre">
    <w:name w:val="Single para centre"/>
    <w:basedOn w:val="SingleParagraph"/>
    <w:qFormat/>
    <w:rsid w:val="00533E2B"/>
    <w:pPr>
      <w:spacing w:line="260" w:lineRule="exact"/>
      <w:jc w:val="center"/>
    </w:pPr>
    <w:rPr>
      <w:sz w:val="20"/>
      <w:lang w:val="en-GB"/>
    </w:rPr>
  </w:style>
  <w:style w:type="paragraph" w:customStyle="1" w:styleId="Bodytext2">
    <w:name w:val="Body text2"/>
    <w:basedOn w:val="BodyText"/>
    <w:qFormat/>
    <w:rsid w:val="00533E2B"/>
    <w:pPr>
      <w:spacing w:before="60" w:after="60"/>
    </w:pPr>
    <w:rPr>
      <w:rFonts w:ascii="Arial" w:hAnsi="Arial" w:cs="Arial"/>
      <w:sz w:val="16"/>
      <w:szCs w:val="16"/>
      <w:lang w:val="en-AU"/>
    </w:rPr>
  </w:style>
  <w:style w:type="character" w:styleId="UnresolvedMention">
    <w:name w:val="Unresolved Mention"/>
    <w:basedOn w:val="DefaultParagraphFont"/>
    <w:uiPriority w:val="99"/>
    <w:semiHidden/>
    <w:unhideWhenUsed/>
    <w:rsid w:val="00533E2B"/>
    <w:rPr>
      <w:color w:val="605E5C"/>
      <w:shd w:val="clear" w:color="auto" w:fill="E1DFDD"/>
    </w:rPr>
  </w:style>
  <w:style w:type="paragraph" w:customStyle="1" w:styleId="BodyText1">
    <w:name w:val="Body Text1"/>
    <w:link w:val="BodyText1Char"/>
    <w:qFormat/>
    <w:rsid w:val="00533E2B"/>
    <w:pPr>
      <w:spacing w:after="113" w:line="260" w:lineRule="atLeast"/>
    </w:pPr>
    <w:rPr>
      <w:rFonts w:ascii="Cambria" w:eastAsia="Times New Roman" w:hAnsi="Cambria" w:cs="Times New Roman"/>
      <w:szCs w:val="24"/>
    </w:rPr>
  </w:style>
  <w:style w:type="character" w:customStyle="1" w:styleId="BodyText1Char">
    <w:name w:val="Body Text1 Char"/>
    <w:basedOn w:val="DefaultParagraphFont"/>
    <w:link w:val="BodyText1"/>
    <w:rsid w:val="00533E2B"/>
    <w:rPr>
      <w:rFonts w:ascii="Cambria" w:eastAsia="Times New Roman" w:hAnsi="Cambria" w:cs="Times New Roman"/>
      <w:szCs w:val="24"/>
    </w:rPr>
  </w:style>
  <w:style w:type="character" w:customStyle="1" w:styleId="ListParagraphChar">
    <w:name w:val="List Paragraph Char"/>
    <w:aliases w:val="#List Paragraph Char,List Paragraph1 Char,List Paragraph11 Char,Bullet point Char,NFP GP Bulleted List Char,L Char,bullet point list Char,1 heading Char,Bulleted Para Char,Bullet points Char,Content descriptions Char,NAST Quote Char"/>
    <w:basedOn w:val="DefaultParagraphFont"/>
    <w:link w:val="ListParagraph"/>
    <w:uiPriority w:val="34"/>
    <w:qFormat/>
    <w:rsid w:val="00533E2B"/>
    <w:rPr>
      <w:rFonts w:ascii="Calibri" w:eastAsia="Calibri" w:hAnsi="Calibri" w:cs="Times New Roman"/>
      <w:lang w:val="en-US"/>
    </w:rPr>
  </w:style>
  <w:style w:type="paragraph" w:customStyle="1" w:styleId="Bulletintro">
    <w:name w:val="Bullet intro"/>
    <w:basedOn w:val="Normal"/>
    <w:qFormat/>
    <w:rsid w:val="00533E2B"/>
    <w:pPr>
      <w:spacing w:before="0" w:after="120" w:line="260" w:lineRule="exact"/>
    </w:pPr>
    <w:rPr>
      <w:sz w:val="20"/>
    </w:rPr>
  </w:style>
  <w:style w:type="paragraph" w:customStyle="1" w:styleId="Bulletlast">
    <w:name w:val="Bullet last"/>
    <w:basedOn w:val="Bullet"/>
    <w:next w:val="Normal"/>
    <w:qFormat/>
    <w:rsid w:val="00533E2B"/>
    <w:pPr>
      <w:numPr>
        <w:numId w:val="0"/>
      </w:numPr>
      <w:tabs>
        <w:tab w:val="num" w:pos="567"/>
      </w:tabs>
      <w:spacing w:before="0" w:after="240" w:line="260" w:lineRule="exact"/>
      <w:ind w:left="284" w:hanging="284"/>
    </w:pPr>
    <w:rPr>
      <w:sz w:val="20"/>
    </w:rPr>
  </w:style>
  <w:style w:type="paragraph" w:customStyle="1" w:styleId="TableParagraph">
    <w:name w:val="Table Paragraph"/>
    <w:basedOn w:val="Normal"/>
    <w:uiPriority w:val="1"/>
    <w:qFormat/>
    <w:rsid w:val="00533E2B"/>
    <w:pPr>
      <w:widowControl w:val="0"/>
      <w:autoSpaceDE w:val="0"/>
      <w:autoSpaceDN w:val="0"/>
      <w:spacing w:before="0" w:after="0" w:line="240" w:lineRule="auto"/>
    </w:pPr>
    <w:rPr>
      <w:rFonts w:ascii="Arial" w:eastAsia="Arial" w:hAnsi="Arial" w:cs="Arial"/>
      <w:sz w:val="22"/>
      <w:szCs w:val="22"/>
      <w:lang w:eastAsia="en-US"/>
    </w:rPr>
  </w:style>
  <w:style w:type="paragraph" w:customStyle="1" w:styleId="Numberedpara1stindent">
    <w:name w:val="Numbered para (1st indent)"/>
    <w:basedOn w:val="BodyText1"/>
    <w:rsid w:val="00533E2B"/>
    <w:pPr>
      <w:tabs>
        <w:tab w:val="num" w:pos="567"/>
      </w:tabs>
      <w:spacing w:after="0" w:line="240" w:lineRule="auto"/>
      <w:ind w:left="567" w:hanging="567"/>
    </w:pPr>
  </w:style>
  <w:style w:type="paragraph" w:customStyle="1" w:styleId="Numberedpara2ndindent">
    <w:name w:val="Numbered para (2nd indent)"/>
    <w:basedOn w:val="BodyText1"/>
    <w:rsid w:val="00533E2B"/>
    <w:pPr>
      <w:tabs>
        <w:tab w:val="num" w:pos="851"/>
      </w:tabs>
      <w:spacing w:after="0" w:line="240" w:lineRule="auto"/>
      <w:ind w:left="851" w:hanging="284"/>
    </w:pPr>
  </w:style>
  <w:style w:type="paragraph" w:customStyle="1" w:styleId="Numberedpara3rdindent">
    <w:name w:val="Numbered para (3rd indent)"/>
    <w:basedOn w:val="BodyText1"/>
    <w:rsid w:val="00533E2B"/>
    <w:pPr>
      <w:tabs>
        <w:tab w:val="num" w:pos="1134"/>
      </w:tabs>
      <w:spacing w:after="0" w:line="240" w:lineRule="auto"/>
      <w:ind w:left="1134" w:hanging="283"/>
    </w:pPr>
  </w:style>
  <w:style w:type="paragraph" w:customStyle="1" w:styleId="Notetitle">
    <w:name w:val="Note title"/>
    <w:qFormat/>
    <w:rsid w:val="00533E2B"/>
    <w:pPr>
      <w:keepNext/>
      <w:spacing w:before="340" w:after="170" w:line="240" w:lineRule="auto"/>
    </w:pPr>
    <w:rPr>
      <w:rFonts w:ascii="Arial" w:eastAsia="MS Gothic" w:hAnsi="Arial" w:cs="Times New Roman"/>
      <w:b/>
      <w:bCs/>
      <w:iCs/>
      <w:color w:val="7C1C7F"/>
      <w:spacing w:val="-6"/>
      <w:sz w:val="24"/>
      <w:szCs w:val="28"/>
      <w:lang w:val="en-US"/>
    </w:rPr>
  </w:style>
  <w:style w:type="numbering" w:customStyle="1" w:styleId="Numbers">
    <w:name w:val="Numbers"/>
    <w:basedOn w:val="NoList"/>
    <w:rsid w:val="00533E2B"/>
    <w:pPr>
      <w:numPr>
        <w:numId w:val="9"/>
      </w:numPr>
    </w:pPr>
  </w:style>
  <w:style w:type="paragraph" w:customStyle="1" w:styleId="Tabletitle">
    <w:name w:val="Table title"/>
    <w:next w:val="BodyText1"/>
    <w:qFormat/>
    <w:rsid w:val="00533E2B"/>
    <w:pPr>
      <w:keepNext/>
      <w:spacing w:before="340" w:after="170" w:line="240" w:lineRule="auto"/>
    </w:pPr>
    <w:rPr>
      <w:rFonts w:ascii="Arial" w:eastAsia="Times New Roman" w:hAnsi="Arial" w:cs="Times New Roman"/>
      <w:b/>
      <w:color w:val="7C1C7F"/>
      <w:spacing w:val="-6"/>
      <w:sz w:val="24"/>
      <w:szCs w:val="24"/>
      <w:lang w:val="en-US"/>
    </w:rPr>
  </w:style>
  <w:style w:type="paragraph" w:customStyle="1" w:styleId="Default">
    <w:name w:val="Default"/>
    <w:rsid w:val="00533E2B"/>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58">
    <w:name w:val="Pa58"/>
    <w:basedOn w:val="Default"/>
    <w:next w:val="Default"/>
    <w:uiPriority w:val="99"/>
    <w:rsid w:val="00533E2B"/>
    <w:pPr>
      <w:spacing w:line="161" w:lineRule="atLeast"/>
    </w:pPr>
    <w:rPr>
      <w:rFonts w:ascii="Helvetica 45 Light" w:hAnsi="Helvetica 45 Light" w:cs="Times New Roman"/>
      <w:color w:val="auto"/>
    </w:rPr>
  </w:style>
  <w:style w:type="paragraph" w:customStyle="1" w:styleId="Tablebodytext">
    <w:name w:val="Table body text"/>
    <w:qFormat/>
    <w:rsid w:val="00533E2B"/>
    <w:pPr>
      <w:spacing w:after="0" w:line="240" w:lineRule="auto"/>
      <w:ind w:left="96" w:right="96"/>
    </w:pPr>
    <w:rPr>
      <w:rFonts w:ascii="Arial" w:eastAsia="Times New Roman" w:hAnsi="Arial" w:cs="Times New Roman"/>
      <w:sz w:val="18"/>
      <w:szCs w:val="24"/>
    </w:rPr>
  </w:style>
  <w:style w:type="paragraph" w:customStyle="1" w:styleId="Table-linkedprog-entityname">
    <w:name w:val="Table - linked prog - entity name"/>
    <w:basedOn w:val="ExampleText0"/>
    <w:qFormat/>
    <w:rsid w:val="00533E2B"/>
    <w:pPr>
      <w:spacing w:before="60" w:after="60" w:line="240" w:lineRule="auto"/>
    </w:pPr>
    <w:rPr>
      <w:b/>
      <w:i w:val="0"/>
      <w:color w:val="000000" w:themeColor="text1"/>
      <w:sz w:val="20"/>
    </w:rPr>
  </w:style>
  <w:style w:type="paragraph" w:customStyle="1" w:styleId="TableBullet">
    <w:name w:val="Table Bullet"/>
    <w:basedOn w:val="Bullet"/>
    <w:qFormat/>
    <w:rsid w:val="00533E2B"/>
    <w:pPr>
      <w:spacing w:before="0" w:after="60" w:line="240" w:lineRule="auto"/>
      <w:ind w:left="284" w:hanging="284"/>
      <w:jc w:val="both"/>
    </w:pPr>
    <w:rPr>
      <w:rFonts w:ascii="Arial" w:hAnsi="Arial" w:cs="Arial"/>
      <w:bCs/>
      <w:sz w:val="16"/>
      <w:szCs w:val="16"/>
      <w:lang w:val="x-none" w:eastAsia="x-none"/>
    </w:rPr>
  </w:style>
  <w:style w:type="paragraph" w:customStyle="1" w:styleId="ChartandTableFootnoteAlphaSmall">
    <w:name w:val="Chart and Table Footnote Alpha Small"/>
    <w:basedOn w:val="HeadingBase"/>
    <w:next w:val="Normal"/>
    <w:rsid w:val="00533E2B"/>
    <w:pPr>
      <w:tabs>
        <w:tab w:val="num" w:pos="284"/>
      </w:tabs>
      <w:ind w:left="284" w:hanging="284"/>
      <w:jc w:val="both"/>
    </w:pPr>
    <w:rPr>
      <w:sz w:val="15"/>
    </w:rPr>
  </w:style>
  <w:style w:type="paragraph" w:customStyle="1" w:styleId="BoxTextBold">
    <w:name w:val="Box Text Bold"/>
    <w:basedOn w:val="Normal"/>
    <w:qFormat/>
    <w:rsid w:val="00533E2B"/>
    <w:pPr>
      <w:spacing w:before="60" w:after="60" w:line="240" w:lineRule="auto"/>
    </w:pPr>
    <w:rPr>
      <w:rFonts w:ascii="Arial" w:hAnsi="Arial"/>
      <w:b/>
      <w:color w:val="000000"/>
      <w:sz w:val="16"/>
    </w:rPr>
  </w:style>
  <w:style w:type="character" w:styleId="Emphasis">
    <w:name w:val="Emphasis"/>
    <w:basedOn w:val="DefaultParagraphFont"/>
    <w:uiPriority w:val="20"/>
    <w:qFormat/>
    <w:rsid w:val="00533E2B"/>
    <w:rPr>
      <w:i/>
      <w:iCs/>
    </w:rPr>
  </w:style>
  <w:style w:type="character" w:customStyle="1" w:styleId="normaltextrun">
    <w:name w:val="normaltextrun"/>
    <w:basedOn w:val="DefaultParagraphFont"/>
    <w:rsid w:val="00533E2B"/>
  </w:style>
  <w:style w:type="character" w:customStyle="1" w:styleId="eop">
    <w:name w:val="eop"/>
    <w:basedOn w:val="DefaultParagraphFont"/>
    <w:rsid w:val="00533E2B"/>
  </w:style>
  <w:style w:type="paragraph" w:customStyle="1" w:styleId="paragraph">
    <w:name w:val="paragraph"/>
    <w:basedOn w:val="Normal"/>
    <w:rsid w:val="00533E2B"/>
    <w:pPr>
      <w:spacing w:before="100" w:beforeAutospacing="1" w:after="100" w:afterAutospacing="1" w:line="240" w:lineRule="auto"/>
    </w:pPr>
    <w:rPr>
      <w:rFonts w:ascii="Times New Roman" w:hAnsi="Times New Roman"/>
      <w:sz w:val="24"/>
      <w:szCs w:val="24"/>
    </w:rPr>
  </w:style>
  <w:style w:type="character" w:customStyle="1" w:styleId="tabchar">
    <w:name w:val="tabchar"/>
    <w:basedOn w:val="DefaultParagraphFont"/>
    <w:rsid w:val="00533E2B"/>
  </w:style>
  <w:style w:type="paragraph" w:customStyle="1" w:styleId="Tabletextjustified0">
    <w:name w:val="Table text justified"/>
    <w:basedOn w:val="Normal"/>
    <w:semiHidden/>
    <w:rsid w:val="00533E2B"/>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533E2B"/>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533E2B"/>
    <w:pPr>
      <w:spacing w:before="100" w:after="100" w:line="250" w:lineRule="exact"/>
    </w:pPr>
  </w:style>
  <w:style w:type="paragraph" w:customStyle="1" w:styleId="Heading2-NoTOC">
    <w:name w:val="Heading 2 - No TOC"/>
    <w:rsid w:val="00533E2B"/>
    <w:pPr>
      <w:spacing w:before="240" w:after="240" w:line="240" w:lineRule="auto"/>
    </w:pPr>
    <w:rPr>
      <w:rFonts w:ascii="Arial" w:eastAsia="Times New Roman" w:hAnsi="Arial" w:cs="Times New Roman"/>
      <w:b/>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5.xml"/><Relationship Id="rId5" Type="http://schemas.openxmlformats.org/officeDocument/2006/relationships/header" Target="header1.xml"/><Relationship Id="rId15" Type="http://schemas.openxmlformats.org/officeDocument/2006/relationships/header" Target="header8.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3018</Words>
  <Characters>17209</Characters>
  <Application>Microsoft Office Word</Application>
  <DocSecurity>0</DocSecurity>
  <Lines>143</Lines>
  <Paragraphs>40</Paragraphs>
  <ScaleCrop>false</ScaleCrop>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Jones Ben</dc:creator>
  <cp:keywords/>
  <dc:description/>
  <cp:lastModifiedBy>Peters Jones Ben</cp:lastModifiedBy>
  <cp:revision>1</cp:revision>
  <dcterms:created xsi:type="dcterms:W3CDTF">2024-02-08T04:30:00Z</dcterms:created>
  <dcterms:modified xsi:type="dcterms:W3CDTF">2024-02-08T04:30:00Z</dcterms:modified>
</cp:coreProperties>
</file>