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png" ContentType="image/png"/>
  <Override PartName="/word/media/image2.png" ContentType="image/png"/>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ind w:hanging="0" w:start="0" w:end="0"/>
        <w:rPr/>
      </w:pPr>
      <w:r>
        <w:rPr/>
      </w:r>
    </w:p>
    <w:p>
      <w:pPr>
        <w:pStyle w:val="Normal"/>
        <w:bidi w:val="0"/>
        <w:spacing w:lineRule="auto" w:line="276"/>
        <w:ind w:hanging="0" w:start="0" w:end="0"/>
        <w:rPr/>
      </w:pPr>
      <w:r>
        <w:rPr/>
      </w:r>
    </w:p>
    <w:p>
      <w:pPr>
        <w:pStyle w:val="Normal"/>
        <w:bidi w:val="0"/>
        <w:spacing w:lineRule="auto" w:line="276"/>
        <w:ind w:hanging="0" w:start="0" w:end="0"/>
        <w:rPr/>
      </w:pPr>
      <w:r>
        <w:rPr/>
      </w:r>
    </w:p>
    <w:tbl>
      <w:tblPr>
        <w:bidiVisual w:val="true"/>
        <w:tblW w:w="9242" w:type="dxa"/>
        <w:jc w:val="end"/>
        <w:tblInd w:w="0" w:type="dxa"/>
        <w:tblLayout w:type="fixed"/>
        <w:tblCellMar>
          <w:top w:w="0" w:type="dxa"/>
          <w:start w:w="108" w:type="dxa"/>
          <w:bottom w:w="0" w:type="dxa"/>
          <w:end w:w="108" w:type="dxa"/>
        </w:tblCellMar>
      </w:tblPr>
      <w:tblGrid>
        <w:gridCol w:w="4621"/>
        <w:gridCol w:w="4620"/>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b/>
                <w:bCs/>
                <w:rtl w:val="true"/>
              </w:rPr>
              <w:t>“</w:t>
            </w:r>
            <w:r>
              <w:rPr>
                <w:b/>
                <w:bCs/>
              </w:rPr>
              <w:t>Victims of Crime Policy</w:t>
            </w:r>
            <w:r>
              <w:rPr>
                <w:b/>
                <w:bCs/>
                <w:rtl w:val="true"/>
              </w:rPr>
              <w:t>”</w:t>
            </w:r>
          </w:p>
        </w:tc>
        <w:tc>
          <w:tcPr>
            <w:tcW w:w="4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b/>
                <w:bCs/>
              </w:rPr>
              <w:t>Translated from English to Arabic</w:t>
            </w:r>
          </w:p>
        </w:tc>
      </w:tr>
      <w:tr>
        <w:trPr/>
        <w:tc>
          <w:tcPr>
            <w:tcW w:w="4621"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beforeAutospacing="1" w:after="0"/>
              <w:ind w:hanging="0" w:start="0" w:end="0"/>
              <w:jc w:val="start"/>
              <w:rPr>
                <w:b/>
                <w:bCs/>
              </w:rPr>
            </w:pPr>
            <w:r>
              <w:rPr>
                <w:b/>
                <w:bCs/>
                <w:rtl w:val="true"/>
              </w:rPr>
            </w:r>
          </w:p>
        </w:tc>
        <w:tc>
          <w:tcPr>
            <w:tcW w:w="4620"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beforeAutospacing="1" w:after="0"/>
              <w:ind w:hanging="0" w:start="0" w:end="0"/>
              <w:jc w:val="start"/>
              <w:rPr>
                <w:b/>
                <w:bCs/>
              </w:rPr>
            </w:pPr>
            <w:r>
              <w:rPr>
                <w:b/>
                <w:bCs/>
                <w:rtl w:val="true"/>
              </w:rPr>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b/>
                <w:bCs/>
              </w:rPr>
              <w:t>June 2013</w:t>
            </w:r>
          </w:p>
        </w:tc>
        <w:tc>
          <w:tcPr>
            <w:tcW w:w="4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beforeAutospacing="1" w:after="0"/>
              <w:ind w:hanging="0" w:start="0" w:end="0"/>
              <w:jc w:val="start"/>
              <w:rPr/>
            </w:pPr>
            <w:r>
              <w:rPr>
                <w:b/>
                <w:bCs/>
              </w:rPr>
              <w:t>Translated</w:t>
            </w:r>
          </w:p>
        </w:tc>
      </w:tr>
      <w:tr>
        <w:trPr/>
        <w:tc>
          <w:tcPr>
            <w:tcW w:w="4621"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beforeAutospacing="1" w:after="0"/>
              <w:ind w:hanging="0" w:start="0" w:end="0"/>
              <w:jc w:val="start"/>
              <w:rPr>
                <w:b/>
                <w:bCs/>
              </w:rPr>
            </w:pPr>
            <w:r>
              <w:rPr>
                <w:b/>
                <w:bCs/>
                <w:rtl w:val="true"/>
              </w:rPr>
            </w:r>
          </w:p>
        </w:tc>
        <w:tc>
          <w:tcPr>
            <w:tcW w:w="4620"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beforeAutospacing="1" w:after="0"/>
              <w:ind w:hanging="0" w:start="0" w:end="0"/>
              <w:jc w:val="start"/>
              <w:rPr>
                <w:b/>
                <w:bCs/>
              </w:rPr>
            </w:pPr>
            <w:r>
              <w:rPr>
                <w:b/>
                <w:bCs/>
                <w:rtl w:val="true"/>
              </w:rPr>
            </w:r>
          </w:p>
        </w:tc>
      </w:tr>
    </w:tbl>
    <w:p>
      <w:pPr>
        <w:pStyle w:val="Normal"/>
        <w:bidi w:val="1"/>
        <w:spacing w:before="0" w:after="0"/>
        <w:ind w:hanging="0" w:start="0" w:end="0"/>
        <w:jc w:val="center"/>
        <w:rPr>
          <w:rFonts w:ascii="Arial" w:hAnsi="Arial"/>
          <w:b/>
          <w:bCs/>
          <w:sz w:val="32"/>
          <w:szCs w:val="32"/>
        </w:rPr>
      </w:pPr>
      <w:r>
        <w:rPr>
          <w:rFonts w:ascii="Arial" w:hAnsi="Arial"/>
          <w:b/>
          <w:bCs/>
          <w:sz w:val="32"/>
          <w:szCs w:val="32"/>
          <w:rtl w:val="true"/>
        </w:rPr>
      </w:r>
    </w:p>
    <w:p>
      <w:pPr>
        <w:pStyle w:val="Normal"/>
        <w:bidi w:val="1"/>
        <w:spacing w:before="0" w:after="0"/>
        <w:ind w:hanging="0" w:start="0" w:end="0"/>
        <w:jc w:val="center"/>
        <w:rPr>
          <w:rFonts w:ascii="Arial" w:hAnsi="Arial"/>
          <w:b/>
          <w:bCs/>
          <w:sz w:val="32"/>
          <w:szCs w:val="32"/>
        </w:rPr>
      </w:pPr>
      <w:r>
        <w:rPr>
          <w:rFonts w:ascii="Arial" w:hAnsi="Arial"/>
          <w:b/>
          <w:b/>
          <w:bCs/>
          <w:sz w:val="32"/>
          <w:sz w:val="32"/>
          <w:szCs w:val="32"/>
          <w:rtl w:val="true"/>
        </w:rPr>
        <w:t>كومنولث دايركتر أوف بابليك بروسيكيوشنز</w:t>
      </w:r>
      <w:r>
        <w:rPr>
          <w:rFonts w:ascii="Arial" w:hAnsi="Arial"/>
          <w:b/>
          <w:bCs/>
          <w:sz w:val="32"/>
          <w:szCs w:val="32"/>
          <w:rtl w:val="true"/>
        </w:rPr>
        <w:t>(</w:t>
      </w:r>
      <w:r>
        <w:rPr>
          <w:rFonts w:ascii="Arial" w:hAnsi="Arial"/>
          <w:b/>
          <w:bCs/>
          <w:sz w:val="32"/>
          <w:szCs w:val="32"/>
        </w:rPr>
        <w:t>CDPP’s</w:t>
      </w:r>
      <w:r>
        <w:rPr>
          <w:rFonts w:ascii="Arial" w:hAnsi="Arial"/>
          <w:b/>
          <w:bCs/>
          <w:sz w:val="32"/>
          <w:szCs w:val="32"/>
          <w:rtl w:val="true"/>
        </w:rPr>
        <w:t xml:space="preserve">) </w:t>
      </w:r>
    </w:p>
    <w:p>
      <w:pPr>
        <w:pStyle w:val="Normal"/>
        <w:bidi w:val="1"/>
        <w:spacing w:before="0" w:after="0"/>
        <w:ind w:hanging="0" w:start="0" w:end="0"/>
        <w:jc w:val="center"/>
        <w:rPr>
          <w:rFonts w:ascii="Arial" w:hAnsi="Arial"/>
        </w:rPr>
      </w:pPr>
      <w:r>
        <w:rPr>
          <w:rFonts w:ascii="Arial" w:hAnsi="Arial"/>
          <w:b/>
          <w:b/>
          <w:bCs/>
          <w:sz w:val="32"/>
          <w:sz w:val="32"/>
          <w:szCs w:val="32"/>
          <w:rtl w:val="true"/>
        </w:rPr>
        <w:t>سياسة ضحايا الجريمة</w:t>
      </w:r>
    </w:p>
    <w:p>
      <w:pPr>
        <w:pStyle w:val="Normal"/>
        <w:bidi w:val="0"/>
        <w:spacing w:before="0" w:after="0"/>
        <w:ind w:hanging="567" w:start="567" w:end="0"/>
        <w:rPr>
          <w:rFonts w:ascii="Arial" w:hAnsi="Arial"/>
        </w:rPr>
      </w:pPr>
      <w:r>
        <w:rPr>
          <w:rFonts w:ascii="Arial" w:hAnsi="Arial"/>
        </w:rPr>
      </w:r>
    </w:p>
    <w:p>
      <w:pPr>
        <w:pStyle w:val="ListParagraph"/>
        <w:bidi w:val="0"/>
        <w:ind w:hanging="0" w:start="720" w:end="0"/>
        <w:rPr>
          <w:rFonts w:ascii="Arial" w:hAnsi="Arial"/>
          <w:iCs/>
        </w:rPr>
      </w:pPr>
      <w:r>
        <w:rPr>
          <w:rFonts w:ascii="Arial" w:hAnsi="Arial"/>
          <w:iCs/>
        </w:rPr>
      </w:r>
    </w:p>
    <w:p>
      <w:pPr>
        <w:pStyle w:val="ListParagraph"/>
        <w:widowControl/>
        <w:numPr>
          <w:ilvl w:val="0"/>
          <w:numId w:val="2"/>
        </w:numPr>
        <w:bidi w:val="1"/>
        <w:spacing w:before="0" w:after="0"/>
        <w:ind w:hanging="360" w:start="360" w:end="0"/>
        <w:contextualSpacing/>
        <w:jc w:val="start"/>
        <w:rPr>
          <w:rFonts w:ascii="Arial" w:hAnsi="Arial"/>
          <w:iCs/>
        </w:rPr>
      </w:pPr>
      <w:r>
        <w:rPr>
          <w:rFonts w:ascii="Arial" w:hAnsi="Arial"/>
          <w:sz w:val="24"/>
          <w:sz w:val="24"/>
          <w:szCs w:val="24"/>
          <w:rtl w:val="true"/>
        </w:rPr>
        <w:t xml:space="preserve">من المهم أن يعامل جميع موظفي </w:t>
      </w:r>
      <w:r>
        <w:rPr>
          <w:rFonts w:ascii="Arial" w:hAnsi="Arial"/>
          <w:sz w:val="24"/>
          <w:szCs w:val="24"/>
        </w:rPr>
        <w:t>CDPP</w:t>
      </w:r>
      <w:r>
        <w:rPr>
          <w:rFonts w:ascii="Arial" w:hAnsi="Arial"/>
          <w:sz w:val="24"/>
          <w:szCs w:val="24"/>
          <w:rtl w:val="true"/>
        </w:rPr>
        <w:t xml:space="preserve"> </w:t>
      </w:r>
      <w:r>
        <w:rPr>
          <w:rFonts w:ascii="Arial" w:hAnsi="Arial"/>
          <w:sz w:val="24"/>
          <w:sz w:val="24"/>
          <w:szCs w:val="24"/>
          <w:rtl w:val="true"/>
        </w:rPr>
        <w:t>الضحايا بلطف وكرامة واحترام</w:t>
      </w:r>
      <w:r>
        <w:rPr>
          <w:rFonts w:ascii="Arial" w:hAnsi="Arial"/>
          <w:sz w:val="24"/>
          <w:szCs w:val="24"/>
          <w:rtl w:val="true"/>
        </w:rPr>
        <w:t>.</w:t>
      </w:r>
    </w:p>
    <w:p>
      <w:pPr>
        <w:pStyle w:val="ListParagraph"/>
        <w:bidi w:val="0"/>
        <w:ind w:hanging="0" w:start="720" w:end="0"/>
        <w:rPr>
          <w:rFonts w:ascii="Arial" w:hAnsi="Arial"/>
          <w:sz w:val="24"/>
          <w:szCs w:val="24"/>
        </w:rPr>
      </w:pPr>
      <w:r>
        <w:rPr>
          <w:rFonts w:ascii="Arial" w:hAnsi="Arial"/>
          <w:sz w:val="24"/>
          <w:szCs w:val="24"/>
        </w:rPr>
      </w:r>
    </w:p>
    <w:p>
      <w:pPr>
        <w:pStyle w:val="ListParagraph"/>
        <w:widowControl/>
        <w:numPr>
          <w:ilvl w:val="0"/>
          <w:numId w:val="2"/>
        </w:numPr>
        <w:bidi w:val="1"/>
        <w:spacing w:before="0" w:after="0"/>
        <w:ind w:hanging="360" w:start="360" w:end="0"/>
        <w:contextualSpacing/>
        <w:jc w:val="start"/>
        <w:rPr>
          <w:rFonts w:ascii="Arial" w:hAnsi="Arial"/>
          <w:iCs/>
        </w:rPr>
      </w:pPr>
      <w:r>
        <w:rPr>
          <w:rFonts w:ascii="Arial" w:hAnsi="Arial"/>
          <w:sz w:val="24"/>
          <w:sz w:val="24"/>
          <w:szCs w:val="24"/>
          <w:rtl w:val="true"/>
        </w:rPr>
        <w:t>في سياق هذه السياسة، ضحية الجريمة هو الفرد المحدد الذي لحق به ضرر كنتيجة مباشرة لجريمة أو جرائم ارتكبت، أو ارتكبت على ما يبدو، ضد قانون الكومنولث أو تمت مقاضاتها من قبل سلطات الكومنولث</w:t>
      </w:r>
      <w:r>
        <w:rPr>
          <w:rFonts w:ascii="Arial" w:hAnsi="Arial"/>
          <w:sz w:val="24"/>
          <w:szCs w:val="24"/>
          <w:rtl w:val="true"/>
        </w:rPr>
        <w:t>. '</w:t>
      </w:r>
      <w:r>
        <w:rPr>
          <w:rFonts w:ascii="Arial" w:hAnsi="Arial"/>
          <w:sz w:val="24"/>
          <w:sz w:val="24"/>
          <w:szCs w:val="24"/>
          <w:rtl w:val="true"/>
        </w:rPr>
        <w:t>الضرر</w:t>
      </w:r>
      <w:r>
        <w:rPr>
          <w:rFonts w:ascii="Arial" w:hAnsi="Arial"/>
          <w:sz w:val="24"/>
          <w:szCs w:val="24"/>
          <w:rtl w:val="true"/>
        </w:rPr>
        <w:t xml:space="preserve">' </w:t>
      </w:r>
      <w:r>
        <w:rPr>
          <w:rFonts w:ascii="Arial" w:hAnsi="Arial"/>
          <w:sz w:val="24"/>
          <w:sz w:val="24"/>
          <w:szCs w:val="24"/>
          <w:rtl w:val="true"/>
        </w:rPr>
        <w:t>يشمل الضرر البدني أو العقلي أو الحمل أو المعاناة النفسية أو الخسارة الاقتصادية</w:t>
      </w:r>
      <w:r>
        <w:rPr>
          <w:rFonts w:ascii="Arial" w:hAnsi="Arial"/>
          <w:sz w:val="24"/>
          <w:szCs w:val="24"/>
          <w:rtl w:val="true"/>
        </w:rPr>
        <w:t>.</w:t>
      </w:r>
    </w:p>
    <w:p>
      <w:pPr>
        <w:pStyle w:val="ListParagraph"/>
        <w:bidi w:val="0"/>
        <w:ind w:hanging="0" w:start="720" w:end="0"/>
        <w:rPr>
          <w:rFonts w:ascii="Arial" w:hAnsi="Arial"/>
          <w:sz w:val="24"/>
          <w:szCs w:val="24"/>
        </w:rPr>
      </w:pPr>
      <w:r>
        <w:rPr>
          <w:rFonts w:ascii="Arial" w:hAnsi="Arial"/>
          <w:sz w:val="24"/>
          <w:szCs w:val="24"/>
        </w:rPr>
      </w:r>
    </w:p>
    <w:p>
      <w:pPr>
        <w:pStyle w:val="ListParagraph"/>
        <w:widowControl/>
        <w:numPr>
          <w:ilvl w:val="0"/>
          <w:numId w:val="2"/>
        </w:numPr>
        <w:bidi w:val="1"/>
        <w:spacing w:before="0" w:after="0"/>
        <w:ind w:hanging="360" w:start="360" w:end="0"/>
        <w:contextualSpacing/>
        <w:jc w:val="start"/>
        <w:rPr>
          <w:rFonts w:ascii="Arial" w:hAnsi="Arial"/>
          <w:iCs/>
        </w:rPr>
      </w:pPr>
      <w:r>
        <w:rPr>
          <w:rFonts w:ascii="Arial" w:hAnsi="Arial"/>
          <w:sz w:val="24"/>
          <w:sz w:val="24"/>
          <w:szCs w:val="24"/>
          <w:rtl w:val="true"/>
        </w:rPr>
        <w:t xml:space="preserve">إن </w:t>
      </w:r>
      <w:r>
        <w:rPr>
          <w:rFonts w:ascii="Arial" w:hAnsi="Arial"/>
          <w:sz w:val="24"/>
          <w:szCs w:val="24"/>
        </w:rPr>
        <w:t>CDPP</w:t>
      </w:r>
      <w:r>
        <w:rPr>
          <w:rFonts w:ascii="Arial" w:hAnsi="Arial"/>
          <w:sz w:val="24"/>
          <w:szCs w:val="24"/>
          <w:rtl w:val="true"/>
        </w:rPr>
        <w:t xml:space="preserve"> </w:t>
      </w:r>
      <w:r>
        <w:rPr>
          <w:rFonts w:ascii="Arial" w:hAnsi="Arial"/>
          <w:sz w:val="24"/>
          <w:sz w:val="24"/>
          <w:szCs w:val="24"/>
          <w:rtl w:val="true"/>
        </w:rPr>
        <w:t>هي وكالة مستقلة أنشأها برلمان كومنولث أستراليا لمحاكمة مرتكبي الجرائم المزعومة ضد قانون الكومنولث</w:t>
      </w:r>
      <w:r>
        <w:rPr>
          <w:rFonts w:ascii="Arial" w:hAnsi="Arial"/>
          <w:sz w:val="24"/>
          <w:szCs w:val="24"/>
          <w:rtl w:val="true"/>
        </w:rPr>
        <w:t xml:space="preserve">. </w:t>
      </w:r>
      <w:r>
        <w:rPr>
          <w:rFonts w:ascii="Arial" w:hAnsi="Arial"/>
          <w:sz w:val="24"/>
          <w:sz w:val="24"/>
          <w:szCs w:val="24"/>
          <w:rtl w:val="true"/>
        </w:rPr>
        <w:t xml:space="preserve">يعترف </w:t>
      </w:r>
      <w:r>
        <w:rPr>
          <w:rFonts w:ascii="Arial" w:hAnsi="Arial"/>
          <w:sz w:val="24"/>
          <w:szCs w:val="24"/>
        </w:rPr>
        <w:t>CDPP</w:t>
      </w:r>
      <w:r>
        <w:rPr>
          <w:rFonts w:ascii="Arial" w:hAnsi="Arial"/>
          <w:sz w:val="24"/>
          <w:szCs w:val="24"/>
          <w:rtl w:val="true"/>
        </w:rPr>
        <w:t xml:space="preserve"> </w:t>
      </w:r>
      <w:r>
        <w:rPr>
          <w:rFonts w:ascii="Arial" w:hAnsi="Arial"/>
          <w:sz w:val="24"/>
          <w:sz w:val="24"/>
          <w:szCs w:val="24"/>
          <w:rtl w:val="true"/>
        </w:rPr>
        <w:t>بأنه في المسائل التي يوجد فيها ضحية، هذا الشخص له دور مهم في عملية المقاضاة</w:t>
      </w:r>
      <w:r>
        <w:rPr>
          <w:rFonts w:ascii="Arial" w:hAnsi="Arial"/>
          <w:sz w:val="24"/>
          <w:szCs w:val="24"/>
          <w:rtl w:val="true"/>
        </w:rPr>
        <w:t xml:space="preserve">. </w:t>
      </w:r>
      <w:r>
        <w:rPr>
          <w:rFonts w:ascii="Arial" w:hAnsi="Arial"/>
          <w:sz w:val="24"/>
          <w:sz w:val="24"/>
          <w:szCs w:val="24"/>
          <w:rtl w:val="true"/>
        </w:rPr>
        <w:t xml:space="preserve">لا يعمل </w:t>
      </w:r>
      <w:r>
        <w:rPr>
          <w:rFonts w:ascii="Arial" w:hAnsi="Arial"/>
          <w:sz w:val="24"/>
          <w:szCs w:val="24"/>
        </w:rPr>
        <w:t>CDPP</w:t>
      </w:r>
      <w:r>
        <w:rPr>
          <w:rFonts w:ascii="Arial" w:hAnsi="Arial"/>
          <w:sz w:val="24"/>
          <w:szCs w:val="24"/>
          <w:rtl w:val="true"/>
        </w:rPr>
        <w:t xml:space="preserve"> </w:t>
      </w:r>
      <w:r>
        <w:rPr>
          <w:rFonts w:ascii="Arial" w:hAnsi="Arial"/>
          <w:sz w:val="24"/>
          <w:sz w:val="24"/>
          <w:szCs w:val="24"/>
          <w:rtl w:val="true"/>
        </w:rPr>
        <w:t>بالنيابة عن الضحية حيث أن المحامين يعملون لصالح عملائهم</w:t>
      </w:r>
      <w:r>
        <w:rPr>
          <w:rFonts w:ascii="Arial" w:hAnsi="Arial"/>
          <w:sz w:val="24"/>
          <w:szCs w:val="24"/>
          <w:rtl w:val="true"/>
        </w:rPr>
        <w:t xml:space="preserve">. </w:t>
      </w:r>
      <w:r>
        <w:rPr>
          <w:rFonts w:ascii="Arial" w:hAnsi="Arial"/>
          <w:sz w:val="24"/>
          <w:sz w:val="24"/>
          <w:szCs w:val="24"/>
          <w:rtl w:val="true"/>
        </w:rPr>
        <w:t xml:space="preserve">في القيام بمهامها، تعمل </w:t>
      </w:r>
      <w:r>
        <w:rPr>
          <w:rFonts w:ascii="Arial" w:hAnsi="Arial"/>
          <w:sz w:val="24"/>
          <w:szCs w:val="24"/>
        </w:rPr>
        <w:t>CDPP</w:t>
      </w:r>
      <w:r>
        <w:rPr>
          <w:rFonts w:ascii="Arial" w:hAnsi="Arial"/>
          <w:sz w:val="24"/>
          <w:szCs w:val="24"/>
          <w:rtl w:val="true"/>
        </w:rPr>
        <w:t xml:space="preserve"> </w:t>
      </w:r>
      <w:r>
        <w:rPr>
          <w:rFonts w:ascii="Arial" w:hAnsi="Arial"/>
          <w:sz w:val="24"/>
          <w:sz w:val="24"/>
          <w:szCs w:val="24"/>
          <w:rtl w:val="true"/>
        </w:rPr>
        <w:t>بالنيابة عن المجتمع كله</w:t>
      </w:r>
      <w:r>
        <w:rPr>
          <w:rFonts w:ascii="Arial" w:hAnsi="Arial"/>
          <w:sz w:val="24"/>
          <w:szCs w:val="24"/>
          <w:rtl w:val="true"/>
        </w:rPr>
        <w:t xml:space="preserve">. </w:t>
      </w:r>
      <w:r>
        <w:rPr>
          <w:rFonts w:ascii="Arial" w:hAnsi="Arial"/>
          <w:sz w:val="24"/>
          <w:sz w:val="24"/>
          <w:szCs w:val="24"/>
          <w:rtl w:val="true"/>
        </w:rPr>
        <w:t>وسيعتمد دور الضحية في المقاضاة على ملابسات القضية</w:t>
      </w:r>
      <w:r>
        <w:rPr>
          <w:rFonts w:ascii="Arial" w:hAnsi="Arial"/>
          <w:sz w:val="24"/>
          <w:szCs w:val="24"/>
          <w:rtl w:val="true"/>
        </w:rPr>
        <w:t>.</w:t>
      </w:r>
    </w:p>
    <w:p>
      <w:pPr>
        <w:pStyle w:val="ListParagraph"/>
        <w:bidi w:val="0"/>
        <w:ind w:hanging="0" w:start="720" w:end="0"/>
        <w:rPr>
          <w:rFonts w:ascii="Arial" w:hAnsi="Arial"/>
          <w:sz w:val="24"/>
          <w:szCs w:val="24"/>
        </w:rPr>
      </w:pPr>
      <w:r>
        <w:rPr>
          <w:rFonts w:ascii="Arial" w:hAnsi="Arial"/>
          <w:sz w:val="24"/>
          <w:szCs w:val="24"/>
        </w:rPr>
      </w:r>
    </w:p>
    <w:p>
      <w:pPr>
        <w:pStyle w:val="ListParagraph"/>
        <w:widowControl/>
        <w:numPr>
          <w:ilvl w:val="0"/>
          <w:numId w:val="2"/>
        </w:numPr>
        <w:bidi w:val="1"/>
        <w:spacing w:before="0" w:after="0"/>
        <w:ind w:hanging="360" w:start="360" w:end="0"/>
        <w:contextualSpacing/>
        <w:jc w:val="start"/>
        <w:rPr>
          <w:rFonts w:ascii="Arial" w:hAnsi="Arial"/>
          <w:iCs/>
        </w:rPr>
      </w:pPr>
      <w:r>
        <w:rPr>
          <w:rFonts w:ascii="Arial" w:hAnsi="Arial"/>
          <w:sz w:val="24"/>
          <w:sz w:val="24"/>
          <w:szCs w:val="24"/>
          <w:rtl w:val="true"/>
        </w:rPr>
        <w:t>ينبغي، عند الطلب، إبقاء الضحايا على علم بالتقدم المحرز للمحاكمة في الوقت المناسب، بما في ذلك</w:t>
      </w:r>
      <w:r>
        <w:rPr>
          <w:rFonts w:ascii="Arial" w:hAnsi="Arial"/>
          <w:sz w:val="24"/>
          <w:szCs w:val="24"/>
          <w:rtl w:val="true"/>
        </w:rPr>
        <w:t>:</w:t>
      </w:r>
    </w:p>
    <w:p>
      <w:pPr>
        <w:pStyle w:val="ListParagraph"/>
        <w:bidi w:val="0"/>
        <w:ind w:hanging="360" w:start="360" w:end="0"/>
        <w:rPr>
          <w:rFonts w:ascii="Arial" w:hAnsi="Arial"/>
          <w:iCs/>
        </w:rPr>
      </w:pPr>
      <w:r>
        <w:rPr>
          <w:rFonts w:ascii="Arial" w:hAnsi="Arial"/>
          <w:iCs/>
        </w:rPr>
      </w:r>
    </w:p>
    <w:p>
      <w:pPr>
        <w:pStyle w:val="ListParagraph"/>
        <w:widowControl/>
        <w:numPr>
          <w:ilvl w:val="1"/>
          <w:numId w:val="2"/>
        </w:numPr>
        <w:bidi w:val="1"/>
        <w:spacing w:before="0" w:after="0"/>
        <w:ind w:hanging="0" w:start="360" w:end="0"/>
        <w:contextualSpacing/>
        <w:jc w:val="start"/>
        <w:rPr>
          <w:rFonts w:ascii="Arial" w:hAnsi="Arial"/>
          <w:iCs/>
        </w:rPr>
      </w:pPr>
      <w:r>
        <w:rPr>
          <w:rFonts w:ascii="Arial" w:hAnsi="Arial"/>
          <w:sz w:val="24"/>
          <w:sz w:val="24"/>
          <w:szCs w:val="24"/>
          <w:rtl w:val="true"/>
        </w:rPr>
        <w:t>الاتهامات الواردة؛</w:t>
      </w:r>
    </w:p>
    <w:p>
      <w:pPr>
        <w:pStyle w:val="ListParagraph"/>
        <w:widowControl/>
        <w:numPr>
          <w:ilvl w:val="1"/>
          <w:numId w:val="2"/>
        </w:numPr>
        <w:bidi w:val="1"/>
        <w:spacing w:before="0" w:after="0"/>
        <w:ind w:hanging="0" w:start="360" w:end="0"/>
        <w:contextualSpacing/>
        <w:jc w:val="start"/>
        <w:rPr>
          <w:rFonts w:ascii="Arial" w:hAnsi="Arial"/>
          <w:iCs/>
        </w:rPr>
      </w:pPr>
      <w:r>
        <w:rPr>
          <w:rFonts w:ascii="Arial" w:hAnsi="Arial"/>
          <w:sz w:val="24"/>
          <w:sz w:val="24"/>
          <w:szCs w:val="24"/>
          <w:rtl w:val="true"/>
        </w:rPr>
        <w:t>تاريخ ومكان جلسة الإستماع لأي من التهم الواردة؛</w:t>
      </w:r>
    </w:p>
    <w:p>
      <w:pPr>
        <w:pStyle w:val="ListParagraph"/>
        <w:widowControl/>
        <w:numPr>
          <w:ilvl w:val="1"/>
          <w:numId w:val="2"/>
        </w:numPr>
        <w:bidi w:val="1"/>
        <w:spacing w:before="0" w:after="0"/>
        <w:ind w:hanging="0" w:start="360" w:end="0"/>
        <w:contextualSpacing/>
        <w:jc w:val="start"/>
        <w:rPr>
          <w:rFonts w:ascii="Arial" w:hAnsi="Arial"/>
          <w:iCs/>
        </w:rPr>
      </w:pPr>
      <w:r>
        <w:rPr>
          <w:rFonts w:ascii="Arial" w:hAnsi="Arial"/>
          <w:sz w:val="24"/>
          <w:sz w:val="24"/>
          <w:szCs w:val="24"/>
          <w:rtl w:val="true"/>
        </w:rPr>
        <w:t>نتائج أية إجراءات كفالة، و</w:t>
      </w:r>
    </w:p>
    <w:p>
      <w:pPr>
        <w:pStyle w:val="ListParagraph"/>
        <w:widowControl/>
        <w:numPr>
          <w:ilvl w:val="1"/>
          <w:numId w:val="2"/>
        </w:numPr>
        <w:bidi w:val="1"/>
        <w:spacing w:before="0" w:after="0"/>
        <w:ind w:hanging="0" w:start="360" w:end="0"/>
        <w:contextualSpacing/>
        <w:jc w:val="start"/>
        <w:rPr>
          <w:rFonts w:ascii="Arial" w:hAnsi="Arial"/>
          <w:iCs/>
        </w:rPr>
      </w:pPr>
      <w:r>
        <w:rPr>
          <w:rFonts w:ascii="Arial" w:hAnsi="Arial"/>
          <w:sz w:val="24"/>
          <w:sz w:val="24"/>
          <w:szCs w:val="24"/>
          <w:rtl w:val="true"/>
        </w:rPr>
        <w:t>نتائج الإجراءات، بما في ذلك إجراءات الاستئناف</w:t>
      </w:r>
      <w:r>
        <w:rPr>
          <w:rFonts w:ascii="Arial" w:hAnsi="Arial"/>
          <w:sz w:val="24"/>
          <w:szCs w:val="24"/>
          <w:rtl w:val="true"/>
        </w:rPr>
        <w:t>.</w:t>
      </w:r>
    </w:p>
    <w:p>
      <w:pPr>
        <w:pStyle w:val="ListParagraph"/>
        <w:bidi w:val="0"/>
        <w:spacing w:before="0" w:after="0"/>
        <w:ind w:hanging="360" w:start="360" w:end="0"/>
        <w:contextualSpacing/>
        <w:rPr>
          <w:rFonts w:ascii="Arial" w:hAnsi="Arial"/>
          <w:iCs/>
        </w:rPr>
      </w:pPr>
      <w:r>
        <w:rPr>
          <w:rFonts w:ascii="Arial" w:hAnsi="Arial"/>
          <w:iCs/>
        </w:rPr>
      </w:r>
    </w:p>
    <w:p>
      <w:pPr>
        <w:pStyle w:val="ListParagraph"/>
        <w:widowControl/>
        <w:numPr>
          <w:ilvl w:val="0"/>
          <w:numId w:val="2"/>
        </w:numPr>
        <w:bidi w:val="1"/>
        <w:spacing w:before="0" w:after="0"/>
        <w:ind w:hanging="360" w:start="360" w:end="0"/>
        <w:contextualSpacing/>
        <w:jc w:val="start"/>
        <w:rPr>
          <w:rFonts w:ascii="Arial" w:hAnsi="Arial"/>
          <w:iCs/>
        </w:rPr>
      </w:pPr>
      <w:r>
        <w:rPr>
          <w:rFonts w:ascii="Arial" w:hAnsi="Arial"/>
          <w:sz w:val="24"/>
          <w:sz w:val="24"/>
          <w:szCs w:val="24"/>
          <w:rtl w:val="true"/>
        </w:rPr>
        <w:t>ينبغي إبلاغ الضحايا حول عملية المقاضاة، أي، المراحل المختلفة في المسألة التي يتم الإستماع إليها أمام المحكمة</w:t>
      </w:r>
      <w:r>
        <w:rPr>
          <w:rFonts w:ascii="Arial" w:hAnsi="Arial"/>
          <w:sz w:val="24"/>
          <w:szCs w:val="24"/>
          <w:rtl w:val="true"/>
        </w:rPr>
        <w:t xml:space="preserve">. </w:t>
      </w:r>
      <w:r>
        <w:rPr>
          <w:rFonts w:ascii="Arial" w:hAnsi="Arial"/>
          <w:sz w:val="24"/>
          <w:sz w:val="24"/>
          <w:szCs w:val="24"/>
          <w:rtl w:val="true"/>
        </w:rPr>
        <w:t>وأينما قد تكون هناك حاجة إلى الضحية للإدلاء بشهادة، ينبغي تقليل أي إزعاج للضحية، إلى أقصى حد ممكن</w:t>
      </w:r>
      <w:r>
        <w:rPr>
          <w:rFonts w:ascii="Arial" w:hAnsi="Arial"/>
          <w:sz w:val="24"/>
          <w:szCs w:val="24"/>
          <w:rtl w:val="true"/>
        </w:rPr>
        <w:t xml:space="preserve">. </w:t>
      </w:r>
      <w:r>
        <w:rPr>
          <w:rFonts w:ascii="Arial" w:hAnsi="Arial"/>
          <w:sz w:val="24"/>
          <w:sz w:val="24"/>
          <w:szCs w:val="24"/>
          <w:rtl w:val="true"/>
        </w:rPr>
        <w:t>وينبغي أيضا إبلاغ الضحايا فيما يتعلق بدورهم كشاهد</w:t>
      </w:r>
      <w:r>
        <w:rPr>
          <w:rFonts w:ascii="Arial" w:hAnsi="Arial"/>
          <w:sz w:val="24"/>
          <w:szCs w:val="24"/>
          <w:rtl w:val="true"/>
        </w:rPr>
        <w:t>.</w:t>
      </w:r>
    </w:p>
    <w:p>
      <w:pPr>
        <w:pStyle w:val="Normal"/>
        <w:bidi w:val="0"/>
        <w:spacing w:before="0" w:after="0"/>
        <w:ind w:hanging="360" w:start="360" w:end="0"/>
        <w:rPr>
          <w:rFonts w:ascii="Arial" w:hAnsi="Arial"/>
          <w:iCs/>
        </w:rPr>
      </w:pPr>
      <w:r>
        <w:rPr>
          <w:rFonts w:ascii="Arial" w:hAnsi="Arial"/>
          <w:iCs/>
        </w:rPr>
      </w:r>
    </w:p>
    <w:p>
      <w:pPr>
        <w:pStyle w:val="ListParagraph"/>
        <w:bidi w:val="0"/>
        <w:ind w:hanging="0" w:start="720" w:end="0"/>
        <w:rPr>
          <w:rFonts w:ascii="Arial" w:hAnsi="Arial"/>
          <w:iCs/>
        </w:rPr>
      </w:pPr>
      <w:r>
        <w:rPr>
          <w:rFonts w:ascii="Arial" w:hAnsi="Arial"/>
          <w:iCs/>
        </w:rPr>
      </w:r>
    </w:p>
    <w:p>
      <w:pPr>
        <w:pStyle w:val="ListParagraph"/>
        <w:widowControl/>
        <w:numPr>
          <w:ilvl w:val="0"/>
          <w:numId w:val="2"/>
        </w:numPr>
        <w:bidi w:val="1"/>
        <w:spacing w:before="0" w:after="0"/>
        <w:ind w:hanging="360" w:start="360" w:end="0"/>
        <w:contextualSpacing/>
        <w:jc w:val="start"/>
        <w:rPr>
          <w:rFonts w:ascii="Arial" w:hAnsi="Arial"/>
          <w:iCs/>
        </w:rPr>
      </w:pPr>
      <w:r>
        <w:rPr>
          <w:rFonts w:ascii="Arial" w:hAnsi="Arial"/>
          <w:sz w:val="24"/>
          <w:sz w:val="24"/>
          <w:szCs w:val="24"/>
          <w:rtl w:val="true"/>
        </w:rPr>
        <w:t>تنص سياسة نيابة الكومنولث على توفير آراء أي ضحايا عندما تكون تلك الآراء متوفرة، وعندما يكون ذلك مناسبا، ليتم النظر فيها وأخذها بعين الاعتبار عند تحديد ما إذا كان في المصلحة العامة</w:t>
      </w:r>
      <w:r>
        <w:rPr>
          <w:rFonts w:ascii="Arial" w:hAnsi="Arial"/>
          <w:sz w:val="24"/>
          <w:szCs w:val="24"/>
          <w:rtl w:val="true"/>
        </w:rPr>
        <w:t xml:space="preserve">: </w:t>
      </w:r>
    </w:p>
    <w:p>
      <w:pPr>
        <w:pStyle w:val="Normal"/>
        <w:bidi w:val="0"/>
        <w:spacing w:before="0" w:after="0"/>
        <w:ind w:hanging="360" w:start="360" w:end="0"/>
        <w:rPr>
          <w:rFonts w:ascii="Arial" w:hAnsi="Arial"/>
          <w:iCs/>
        </w:rPr>
      </w:pPr>
      <w:r>
        <w:rPr>
          <w:rFonts w:ascii="Arial" w:hAnsi="Arial"/>
          <w:iCs/>
        </w:rPr>
      </w:r>
    </w:p>
    <w:p>
      <w:pPr>
        <w:pStyle w:val="Normal"/>
        <w:numPr>
          <w:ilvl w:val="0"/>
          <w:numId w:val="1"/>
        </w:numPr>
        <w:bidi w:val="1"/>
        <w:spacing w:before="0" w:after="0"/>
        <w:ind w:hanging="0" w:start="360" w:end="0"/>
        <w:jc w:val="start"/>
        <w:rPr>
          <w:rFonts w:ascii="Arial" w:hAnsi="Arial"/>
          <w:iCs/>
        </w:rPr>
      </w:pPr>
      <w:r>
        <w:rPr>
          <w:rFonts w:ascii="Arial" w:hAnsi="Arial"/>
          <w:sz w:val="24"/>
          <w:sz w:val="24"/>
          <w:szCs w:val="24"/>
          <w:rtl w:val="true"/>
        </w:rPr>
        <w:t>بدء المحاكمة؛</w:t>
      </w:r>
    </w:p>
    <w:p>
      <w:pPr>
        <w:pStyle w:val="Normal"/>
        <w:numPr>
          <w:ilvl w:val="0"/>
          <w:numId w:val="1"/>
        </w:numPr>
        <w:bidi w:val="1"/>
        <w:spacing w:before="0" w:after="0"/>
        <w:ind w:hanging="0" w:start="360" w:end="0"/>
        <w:jc w:val="start"/>
        <w:rPr>
          <w:rFonts w:ascii="Arial" w:hAnsi="Arial"/>
          <w:iCs/>
        </w:rPr>
      </w:pPr>
      <w:r>
        <w:rPr>
          <w:rFonts w:ascii="Arial" w:hAnsi="Arial"/>
          <w:sz w:val="24"/>
          <w:sz w:val="24"/>
          <w:szCs w:val="24"/>
          <w:rtl w:val="true"/>
        </w:rPr>
        <w:t>وقف المحاكمة؛</w:t>
      </w:r>
    </w:p>
    <w:p>
      <w:pPr>
        <w:pStyle w:val="Normal"/>
        <w:numPr>
          <w:ilvl w:val="0"/>
          <w:numId w:val="1"/>
        </w:numPr>
        <w:bidi w:val="1"/>
        <w:spacing w:before="0" w:after="0"/>
        <w:ind w:hanging="0" w:start="360" w:end="0"/>
        <w:jc w:val="start"/>
        <w:rPr>
          <w:rFonts w:ascii="Arial" w:hAnsi="Arial"/>
          <w:iCs/>
        </w:rPr>
      </w:pPr>
      <w:r>
        <w:rPr>
          <w:rFonts w:ascii="Arial" w:hAnsi="Arial"/>
          <w:sz w:val="24"/>
          <w:sz w:val="24"/>
          <w:szCs w:val="24"/>
          <w:rtl w:val="true"/>
        </w:rPr>
        <w:t>الموافقة على التفاوض بشأن التهمة؛ أو</w:t>
      </w:r>
    </w:p>
    <w:p>
      <w:pPr>
        <w:pStyle w:val="Normal"/>
        <w:numPr>
          <w:ilvl w:val="0"/>
          <w:numId w:val="1"/>
        </w:numPr>
        <w:bidi w:val="1"/>
        <w:spacing w:before="0" w:after="0"/>
        <w:ind w:hanging="0" w:start="360" w:end="0"/>
        <w:jc w:val="start"/>
        <w:rPr>
          <w:rFonts w:ascii="Arial" w:hAnsi="Arial"/>
          <w:iCs/>
        </w:rPr>
      </w:pPr>
      <w:r>
        <w:rPr>
          <w:rFonts w:ascii="Arial" w:hAnsi="Arial"/>
          <w:sz w:val="24"/>
          <w:sz w:val="24"/>
          <w:szCs w:val="24"/>
          <w:rtl w:val="true"/>
        </w:rPr>
        <w:t>الرفض للمضي قدما في المحاكمة بعد الإحالة إلى المحاكمة</w:t>
      </w:r>
      <w:r>
        <w:rPr>
          <w:rFonts w:ascii="Arial" w:hAnsi="Arial"/>
          <w:sz w:val="24"/>
          <w:szCs w:val="24"/>
          <w:rtl w:val="true"/>
        </w:rPr>
        <w:t>.</w:t>
        <w:br/>
      </w:r>
    </w:p>
    <w:p>
      <w:pPr>
        <w:pStyle w:val="Normal"/>
        <w:bidi w:val="0"/>
        <w:spacing w:before="0" w:after="0"/>
        <w:ind w:hanging="360" w:start="360" w:end="0"/>
        <w:rPr>
          <w:rFonts w:ascii="Arial" w:hAnsi="Arial"/>
          <w:iCs/>
        </w:rPr>
      </w:pPr>
      <w:r>
        <w:rPr>
          <w:rFonts w:ascii="Arial" w:hAnsi="Arial"/>
          <w:iCs/>
        </w:rPr>
      </w:r>
    </w:p>
    <w:p>
      <w:pPr>
        <w:pStyle w:val="Normal"/>
        <w:bidi w:val="1"/>
        <w:spacing w:before="0" w:after="0"/>
        <w:ind w:hanging="0" w:start="360" w:end="0"/>
        <w:jc w:val="start"/>
        <w:rPr>
          <w:rFonts w:ascii="Arial" w:hAnsi="Arial"/>
          <w:iCs/>
        </w:rPr>
      </w:pPr>
      <w:r>
        <w:rPr>
          <w:rFonts w:ascii="Arial" w:hAnsi="Arial"/>
          <w:sz w:val="24"/>
          <w:sz w:val="24"/>
          <w:szCs w:val="24"/>
          <w:rtl w:val="true"/>
        </w:rPr>
        <w:t>ينبغي استشارة الضحايا، حسب الاقتضاء، وأن يحاطوا علما بهذه القرارات في الوقت المناسب</w:t>
      </w:r>
      <w:r>
        <w:rPr>
          <w:rFonts w:ascii="Arial" w:hAnsi="Arial"/>
          <w:sz w:val="24"/>
          <w:szCs w:val="24"/>
          <w:rtl w:val="true"/>
        </w:rPr>
        <w:t>.</w:t>
      </w:r>
      <w:r>
        <w:rPr>
          <w:rFonts w:ascii="Arial" w:hAnsi="Arial"/>
          <w:iCs/>
          <w:rtl w:val="true"/>
        </w:rPr>
        <w:t xml:space="preserve"> </w:t>
      </w:r>
    </w:p>
    <w:p>
      <w:pPr>
        <w:pStyle w:val="Normal"/>
        <w:bidi w:val="0"/>
        <w:spacing w:before="0" w:after="0"/>
        <w:ind w:hanging="360" w:start="360" w:end="0"/>
        <w:rPr>
          <w:rFonts w:ascii="Arial" w:hAnsi="Arial"/>
          <w:iCs/>
        </w:rPr>
      </w:pPr>
      <w:r>
        <w:rPr>
          <w:rFonts w:ascii="Arial" w:hAnsi="Arial"/>
          <w:iCs/>
        </w:rPr>
      </w:r>
    </w:p>
    <w:p>
      <w:pPr>
        <w:pStyle w:val="ListParagraph"/>
        <w:bidi w:val="0"/>
        <w:spacing w:before="0" w:after="0"/>
        <w:ind w:hanging="0" w:start="360" w:end="0"/>
        <w:contextualSpacing/>
        <w:rPr>
          <w:rFonts w:ascii="Arial" w:hAnsi="Arial"/>
          <w:iCs/>
        </w:rPr>
      </w:pPr>
      <w:r>
        <w:rPr>
          <w:rFonts w:ascii="Arial" w:hAnsi="Arial"/>
          <w:iCs/>
        </w:rPr>
      </w:r>
    </w:p>
    <w:p>
      <w:pPr>
        <w:pStyle w:val="NoSpacing"/>
        <w:bidi w:val="1"/>
        <w:ind w:hanging="0" w:start="0" w:end="0"/>
        <w:jc w:val="start"/>
        <w:rPr>
          <w:iCs/>
        </w:rPr>
      </w:pPr>
      <w:r>
        <w:rPr>
          <w:iCs/>
          <w:rtl w:val="true"/>
        </w:rPr>
      </w:r>
    </w:p>
    <w:p>
      <w:pPr>
        <w:pStyle w:val="Normal"/>
        <w:numPr>
          <w:ilvl w:val="0"/>
          <w:numId w:val="2"/>
        </w:numPr>
        <w:bidi w:val="1"/>
        <w:spacing w:lineRule="auto" w:line="276"/>
        <w:ind w:hanging="360" w:start="0" w:end="0"/>
        <w:jc w:val="start"/>
        <w:rPr>
          <w:rFonts w:ascii="Arial" w:hAnsi="Arial"/>
          <w:sz w:val="24"/>
          <w:szCs w:val="24"/>
        </w:rPr>
      </w:pPr>
      <w:r>
        <w:rPr>
          <w:rFonts w:ascii="Arial" w:hAnsi="Arial"/>
          <w:sz w:val="24"/>
          <w:sz w:val="24"/>
          <w:szCs w:val="24"/>
          <w:rtl w:val="true"/>
        </w:rPr>
        <w:t>إن حاجة أو حاجة الضحية المتصوّرة للأمن على النحو المنصوص عليه من قبل وكالة التحقيق و</w:t>
      </w:r>
      <w:r>
        <w:rPr>
          <w:rFonts w:ascii="Arial" w:hAnsi="Arial"/>
          <w:sz w:val="24"/>
          <w:szCs w:val="24"/>
          <w:rtl w:val="true"/>
        </w:rPr>
        <w:t>/</w:t>
      </w:r>
      <w:r>
        <w:rPr>
          <w:rFonts w:ascii="Arial" w:hAnsi="Arial"/>
          <w:sz w:val="24"/>
          <w:sz w:val="24"/>
          <w:szCs w:val="24"/>
          <w:rtl w:val="true"/>
        </w:rPr>
        <w:t>أو الضحية سيتم طرحها أمام المحكمة حين تحديد الكفالة عند الاقتضاء</w:t>
      </w:r>
      <w:r>
        <w:rPr>
          <w:rFonts w:ascii="Arial" w:hAnsi="Arial"/>
          <w:sz w:val="24"/>
          <w:szCs w:val="24"/>
          <w:rtl w:val="true"/>
        </w:rPr>
        <w:t xml:space="preserve">. </w:t>
      </w:r>
    </w:p>
    <w:p>
      <w:pPr>
        <w:pStyle w:val="Normal"/>
        <w:numPr>
          <w:ilvl w:val="0"/>
          <w:numId w:val="2"/>
        </w:numPr>
        <w:bidi w:val="1"/>
        <w:spacing w:lineRule="auto" w:line="276"/>
        <w:ind w:hanging="360" w:start="0" w:end="0"/>
        <w:jc w:val="start"/>
        <w:rPr>
          <w:rFonts w:ascii="Arial" w:hAnsi="Arial"/>
          <w:sz w:val="24"/>
          <w:szCs w:val="24"/>
        </w:rPr>
      </w:pPr>
      <w:r>
        <w:rPr>
          <w:rFonts w:ascii="Arial" w:hAnsi="Arial"/>
          <w:sz w:val="24"/>
          <w:sz w:val="24"/>
          <w:szCs w:val="24"/>
          <w:rtl w:val="true"/>
        </w:rPr>
        <w:t xml:space="preserve">وجهة نظر الضحايا المحددة في الفقرات </w:t>
      </w:r>
      <w:r>
        <w:rPr>
          <w:rFonts w:ascii="Arial" w:hAnsi="Arial"/>
          <w:sz w:val="24"/>
          <w:szCs w:val="24"/>
        </w:rPr>
        <w:t>6</w:t>
      </w:r>
      <w:r>
        <w:rPr>
          <w:rFonts w:ascii="Arial" w:hAnsi="Arial"/>
          <w:sz w:val="24"/>
          <w:szCs w:val="24"/>
          <w:rtl w:val="true"/>
        </w:rPr>
        <w:t xml:space="preserve"> </w:t>
      </w:r>
      <w:r>
        <w:rPr>
          <w:rFonts w:ascii="Arial" w:hAnsi="Arial"/>
          <w:sz w:val="24"/>
          <w:sz w:val="24"/>
          <w:szCs w:val="24"/>
          <w:rtl w:val="true"/>
        </w:rPr>
        <w:t xml:space="preserve">و </w:t>
      </w:r>
      <w:r>
        <w:rPr>
          <w:rFonts w:ascii="Arial" w:hAnsi="Arial"/>
          <w:sz w:val="24"/>
          <w:szCs w:val="24"/>
        </w:rPr>
        <w:t>7</w:t>
      </w:r>
      <w:r>
        <w:rPr>
          <w:rFonts w:ascii="Arial" w:hAnsi="Arial"/>
          <w:sz w:val="24"/>
          <w:szCs w:val="24"/>
          <w:rtl w:val="true"/>
        </w:rPr>
        <w:t xml:space="preserve"> </w:t>
      </w:r>
      <w:r>
        <w:rPr>
          <w:rFonts w:ascii="Arial" w:hAnsi="Arial"/>
          <w:sz w:val="24"/>
          <w:sz w:val="24"/>
          <w:szCs w:val="24"/>
          <w:rtl w:val="true"/>
        </w:rPr>
        <w:t>ليس مطلوباً السعي إليها إذا أشار الضحية أنه لا يرغب في أن يتم إستشارته أو عندما لا يمكن التأكد من مكان وجود الضحية بعد التحقيق المعقول</w:t>
      </w:r>
      <w:r>
        <w:rPr>
          <w:rFonts w:ascii="Arial" w:hAnsi="Arial"/>
          <w:sz w:val="24"/>
          <w:szCs w:val="24"/>
          <w:rtl w:val="true"/>
        </w:rPr>
        <w:t>.</w:t>
      </w:r>
    </w:p>
    <w:p>
      <w:pPr>
        <w:pStyle w:val="Normal"/>
        <w:numPr>
          <w:ilvl w:val="0"/>
          <w:numId w:val="2"/>
        </w:numPr>
        <w:bidi w:val="1"/>
        <w:spacing w:lineRule="auto" w:line="276"/>
        <w:ind w:hanging="360" w:start="0" w:end="0"/>
        <w:jc w:val="start"/>
        <w:rPr>
          <w:rFonts w:ascii="Arial" w:hAnsi="Arial"/>
          <w:sz w:val="24"/>
          <w:szCs w:val="24"/>
        </w:rPr>
      </w:pPr>
      <w:r>
        <w:rPr>
          <w:rFonts w:ascii="Arial" w:hAnsi="Arial"/>
          <w:sz w:val="24"/>
          <w:sz w:val="24"/>
          <w:szCs w:val="24"/>
          <w:rtl w:val="true"/>
        </w:rPr>
        <w:t xml:space="preserve">في المحاكمات التي تنطوي على عدد كبير من الضحايا، قد يكون من المناسب ﻠ </w:t>
      </w:r>
      <w:r>
        <w:rPr>
          <w:rFonts w:ascii="Arial" w:hAnsi="Arial"/>
          <w:sz w:val="24"/>
          <w:szCs w:val="24"/>
        </w:rPr>
        <w:t>CDPP</w:t>
      </w:r>
      <w:r>
        <w:rPr>
          <w:rFonts w:ascii="Arial" w:hAnsi="Arial"/>
          <w:sz w:val="24"/>
          <w:szCs w:val="24"/>
          <w:rtl w:val="true"/>
        </w:rPr>
        <w:t xml:space="preserve"> </w:t>
      </w:r>
      <w:r>
        <w:rPr>
          <w:rFonts w:ascii="Arial" w:hAnsi="Arial"/>
          <w:sz w:val="24"/>
          <w:sz w:val="24"/>
          <w:szCs w:val="24"/>
          <w:rtl w:val="true"/>
        </w:rPr>
        <w:t xml:space="preserve">توصيل المعلومات والتماس آراء الضحايا من خلال المراسلة الإلكترونية، مثل موقع </w:t>
      </w:r>
      <w:r>
        <w:rPr>
          <w:rFonts w:ascii="Arial" w:hAnsi="Arial"/>
          <w:sz w:val="24"/>
          <w:szCs w:val="24"/>
        </w:rPr>
        <w:t>CDPP</w:t>
      </w:r>
      <w:r>
        <w:rPr>
          <w:rFonts w:ascii="Arial" w:hAnsi="Arial"/>
          <w:sz w:val="24"/>
          <w:szCs w:val="24"/>
          <w:rtl w:val="true"/>
        </w:rPr>
        <w:t xml:space="preserve"> </w:t>
      </w:r>
      <w:r>
        <w:rPr>
          <w:rFonts w:ascii="Arial" w:hAnsi="Arial"/>
          <w:sz w:val="24"/>
          <w:sz w:val="24"/>
          <w:szCs w:val="24"/>
          <w:rtl w:val="true"/>
        </w:rPr>
        <w:t>أو من خلال وكالة التحقيق ذات الصلة</w:t>
      </w:r>
      <w:r>
        <w:rPr>
          <w:rFonts w:ascii="Arial" w:hAnsi="Arial"/>
          <w:sz w:val="24"/>
          <w:szCs w:val="24"/>
          <w:rtl w:val="true"/>
        </w:rPr>
        <w:t>.</w:t>
      </w:r>
    </w:p>
    <w:p>
      <w:pPr>
        <w:pStyle w:val="Normal"/>
        <w:numPr>
          <w:ilvl w:val="0"/>
          <w:numId w:val="2"/>
        </w:numPr>
        <w:bidi w:val="1"/>
        <w:spacing w:lineRule="auto" w:line="276"/>
        <w:ind w:hanging="360" w:start="0" w:end="0"/>
        <w:jc w:val="start"/>
        <w:rPr>
          <w:rFonts w:ascii="Arial" w:hAnsi="Arial"/>
          <w:sz w:val="24"/>
          <w:szCs w:val="24"/>
        </w:rPr>
      </w:pPr>
      <w:r>
        <w:rPr>
          <w:rFonts w:ascii="Arial" w:hAnsi="Arial"/>
          <w:sz w:val="24"/>
          <w:sz w:val="24"/>
          <w:szCs w:val="24"/>
          <w:rtl w:val="true"/>
        </w:rPr>
        <w:t>سوف تكون خصوصية الضحية والمعلومات الشخصية محمية حسب الاقتضاء وقدر الإمكان</w:t>
      </w:r>
      <w:r>
        <w:rPr>
          <w:rFonts w:ascii="Arial" w:hAnsi="Arial"/>
          <w:sz w:val="24"/>
          <w:szCs w:val="24"/>
          <w:rtl w:val="true"/>
        </w:rPr>
        <w:t>.</w:t>
      </w:r>
    </w:p>
    <w:p>
      <w:pPr>
        <w:pStyle w:val="Normal"/>
        <w:numPr>
          <w:ilvl w:val="0"/>
          <w:numId w:val="2"/>
        </w:numPr>
        <w:bidi w:val="1"/>
        <w:spacing w:lineRule="auto" w:line="276"/>
        <w:ind w:hanging="360" w:start="0" w:end="0"/>
        <w:jc w:val="start"/>
        <w:rPr>
          <w:rFonts w:ascii="Arial" w:hAnsi="Arial"/>
          <w:sz w:val="24"/>
          <w:szCs w:val="24"/>
        </w:rPr>
      </w:pPr>
      <w:r>
        <w:rPr>
          <w:rFonts w:ascii="Arial" w:hAnsi="Arial"/>
          <w:sz w:val="24"/>
          <w:sz w:val="24"/>
          <w:szCs w:val="24"/>
          <w:rtl w:val="true"/>
        </w:rPr>
        <w:t xml:space="preserve">سوف يمتثل </w:t>
      </w:r>
      <w:r>
        <w:rPr>
          <w:rFonts w:ascii="Arial" w:hAnsi="Arial"/>
          <w:sz w:val="24"/>
          <w:szCs w:val="24"/>
        </w:rPr>
        <w:t>CDPP</w:t>
      </w:r>
      <w:r>
        <w:rPr>
          <w:rFonts w:ascii="Arial" w:hAnsi="Arial"/>
          <w:sz w:val="24"/>
          <w:szCs w:val="24"/>
          <w:rtl w:val="true"/>
        </w:rPr>
        <w:t xml:space="preserve"> </w:t>
      </w:r>
      <w:r>
        <w:rPr>
          <w:rFonts w:ascii="Arial" w:hAnsi="Arial"/>
          <w:sz w:val="24"/>
          <w:sz w:val="24"/>
          <w:szCs w:val="24"/>
          <w:rtl w:val="true"/>
        </w:rPr>
        <w:t>بهذه السياسة في تعامله مع الضحايا</w:t>
      </w:r>
      <w:r>
        <w:rPr>
          <w:rFonts w:ascii="Arial" w:hAnsi="Arial"/>
          <w:sz w:val="24"/>
          <w:szCs w:val="24"/>
          <w:rtl w:val="true"/>
        </w:rPr>
        <w:t>.</w:t>
      </w:r>
    </w:p>
    <w:p>
      <w:pPr>
        <w:pStyle w:val="NoSpacing"/>
        <w:bidi w:val="1"/>
        <w:ind w:hanging="0" w:start="0" w:end="0"/>
        <w:jc w:val="start"/>
        <w:rPr>
          <w:iCs/>
        </w:rPr>
      </w:pPr>
      <w:r>
        <w:rPr>
          <w:iCs/>
          <w:rtl w:val="true"/>
        </w:rPr>
      </w:r>
    </w:p>
    <w:p>
      <w:pPr>
        <w:pStyle w:val="NoSpacing"/>
        <w:bidi w:val="0"/>
        <w:ind w:hanging="0" w:start="0" w:end="0"/>
        <w:rPr>
          <w:iCs/>
        </w:rPr>
      </w:pPr>
      <w:r>
        <w:rPr>
          <w:iCs/>
        </w:rPr>
      </w:r>
    </w:p>
    <w:p>
      <w:pPr>
        <w:pStyle w:val="Normal"/>
        <w:bidi w:val="0"/>
        <w:spacing w:lineRule="auto" w:line="276"/>
        <w:ind w:hanging="0" w:start="0" w:end="0"/>
        <w:rPr/>
      </w:pPr>
      <w:r>
        <w:rPr/>
      </w:r>
      <w:r>
        <w:br w:type="page"/>
      </w:r>
    </w:p>
    <w:p>
      <w:pPr>
        <w:pStyle w:val="Normal"/>
        <w:bidi w:val="0"/>
        <w:spacing w:before="0" w:after="0"/>
        <w:ind w:hanging="0" w:start="0" w:end="0"/>
        <w:jc w:val="center"/>
        <w:rPr/>
      </w:pPr>
      <w:r>
        <w:rPr>
          <w:b/>
          <w:bCs/>
          <w:sz w:val="28"/>
          <w:szCs w:val="28"/>
        </w:rPr>
        <w:t>CDPP’s Victims of Crime Policy</w:t>
      </w:r>
      <w:r>
        <w:rPr>
          <w:b/>
          <w:bCs/>
        </w:rPr>
        <w:t xml:space="preserve"> – English text</w:t>
      </w:r>
    </w:p>
    <w:p>
      <w:pPr>
        <w:pStyle w:val="Normal"/>
        <w:bidi w:val="0"/>
        <w:spacing w:before="0" w:after="0"/>
        <w:ind w:hanging="567" w:start="567" w:end="0"/>
        <w:rPr/>
      </w:pPr>
      <w:r>
        <w:rPr/>
      </w:r>
    </w:p>
    <w:p>
      <w:pPr>
        <w:pStyle w:val="ListParagraph"/>
        <w:widowControl/>
        <w:numPr>
          <w:ilvl w:val="0"/>
          <w:numId w:val="3"/>
        </w:numPr>
        <w:bidi w:val="0"/>
        <w:spacing w:before="0" w:after="0"/>
        <w:ind w:hanging="360" w:start="360" w:end="0"/>
        <w:contextualSpacing/>
        <w:rPr>
          <w:iCs/>
          <w:lang w:val="en-AU"/>
        </w:rPr>
      </w:pPr>
      <w:r>
        <w:rPr>
          <w:iCs/>
          <w:lang w:val="en-AU"/>
        </w:rPr>
        <w:t xml:space="preserve">It is important that all CDPP staff treat victims with courtesy, dignity and respect.  </w:t>
      </w:r>
    </w:p>
    <w:p>
      <w:pPr>
        <w:pStyle w:val="ListParagraph"/>
        <w:bidi w:val="0"/>
        <w:spacing w:before="0" w:after="0"/>
        <w:ind w:hanging="360" w:start="360" w:end="0"/>
        <w:contextualSpacing/>
        <w:rPr>
          <w:iCs/>
          <w:lang w:val="en-AU"/>
        </w:rPr>
      </w:pPr>
      <w:r>
        <w:rPr>
          <w:iCs/>
          <w:lang w:val="en-AU"/>
        </w:rPr>
      </w:r>
    </w:p>
    <w:p>
      <w:pPr>
        <w:pStyle w:val="ListParagraph"/>
        <w:widowControl/>
        <w:numPr>
          <w:ilvl w:val="0"/>
          <w:numId w:val="3"/>
        </w:numPr>
        <w:bidi w:val="0"/>
        <w:spacing w:before="0" w:after="0"/>
        <w:ind w:hanging="360" w:start="360" w:end="0"/>
        <w:contextualSpacing/>
        <w:rPr>
          <w:iCs/>
          <w:lang w:val="en-AU"/>
        </w:rPr>
      </w:pPr>
      <w:r>
        <w:rPr>
          <w:iCs/>
          <w:lang w:val="en-AU"/>
        </w:rPr>
        <w:t>In the context of this policy, a victim of crime is an identified individual who has suffered harm as a direct result of an offence or offences committed, or apparently committed, against Commonwealth law or prosecuted by Commonwealth authorities.  'Harm' includes physical or mental injury, pregnancy, emotional suffering or economic loss.</w:t>
      </w:r>
    </w:p>
    <w:p>
      <w:pPr>
        <w:pStyle w:val="Normal"/>
        <w:bidi w:val="0"/>
        <w:spacing w:before="0" w:after="0"/>
        <w:ind w:hanging="360" w:start="360" w:end="0"/>
        <w:rPr>
          <w:iCs/>
        </w:rPr>
      </w:pPr>
      <w:r>
        <w:rPr>
          <w:iCs/>
        </w:rPr>
      </w:r>
    </w:p>
    <w:p>
      <w:pPr>
        <w:pStyle w:val="ListParagraph"/>
        <w:widowControl/>
        <w:numPr>
          <w:ilvl w:val="0"/>
          <w:numId w:val="3"/>
        </w:numPr>
        <w:bidi w:val="0"/>
        <w:spacing w:before="0" w:after="0"/>
        <w:ind w:hanging="360" w:start="360" w:end="0"/>
        <w:contextualSpacing/>
        <w:rPr>
          <w:iCs/>
          <w:lang w:val="en-AU"/>
        </w:rPr>
      </w:pPr>
      <w:r>
        <w:rPr>
          <w:lang w:val="en-AU"/>
        </w:rPr>
        <w:t xml:space="preserve">The CDPP is an independent agency created by the Parliament of the Commonwealth of Australia to prosecute alleged offences against Commonwealth law.  </w:t>
      </w:r>
      <w:r>
        <w:rPr>
          <w:iCs/>
          <w:lang w:val="en-AU"/>
        </w:rPr>
        <w:t xml:space="preserve">The CDPP recognises that in matters where there is a victim, that person has an important role in the prosecution process.  The CDPP does not act on behalf of a victim as solicitors act for their clients.  In carrying out its functions, the CDPP acts on behalf of the whole community.  The role of the victim in the prosecution will depend on the circumstances of the case.  </w:t>
      </w:r>
    </w:p>
    <w:p>
      <w:pPr>
        <w:pStyle w:val="Normal"/>
        <w:bidi w:val="0"/>
        <w:spacing w:before="0" w:after="0"/>
        <w:ind w:hanging="360" w:start="360" w:end="0"/>
        <w:rPr>
          <w:iCs/>
        </w:rPr>
      </w:pPr>
      <w:r>
        <w:rPr>
          <w:iCs/>
        </w:rPr>
      </w:r>
    </w:p>
    <w:p>
      <w:pPr>
        <w:pStyle w:val="ListParagraph"/>
        <w:widowControl/>
        <w:numPr>
          <w:ilvl w:val="0"/>
          <w:numId w:val="3"/>
        </w:numPr>
        <w:bidi w:val="0"/>
        <w:spacing w:before="0" w:after="0"/>
        <w:ind w:hanging="360" w:start="360" w:end="0"/>
        <w:contextualSpacing/>
        <w:rPr>
          <w:iCs/>
          <w:lang w:val="en-AU"/>
        </w:rPr>
      </w:pPr>
      <w:r>
        <w:rPr>
          <w:iCs/>
          <w:lang w:val="en-AU"/>
        </w:rPr>
        <w:t>Victims should, on request, be kept informed of the progress of the prosecution in a timely manner, including:</w:t>
      </w:r>
    </w:p>
    <w:p>
      <w:pPr>
        <w:pStyle w:val="ListParagraph"/>
        <w:bidi w:val="0"/>
        <w:ind w:hanging="360" w:start="360" w:end="0"/>
        <w:rPr>
          <w:iCs/>
          <w:lang w:val="en-AU"/>
        </w:rPr>
      </w:pPr>
      <w:r>
        <w:rPr>
          <w:iCs/>
          <w:lang w:val="en-AU"/>
        </w:rPr>
      </w:r>
    </w:p>
    <w:p>
      <w:pPr>
        <w:pStyle w:val="ListParagraph"/>
        <w:widowControl/>
        <w:numPr>
          <w:ilvl w:val="1"/>
          <w:numId w:val="3"/>
        </w:numPr>
        <w:bidi w:val="0"/>
        <w:spacing w:before="0" w:after="0"/>
        <w:ind w:hanging="0" w:start="360" w:end="0"/>
        <w:contextualSpacing/>
        <w:rPr>
          <w:iCs/>
          <w:lang w:val="en-AU"/>
        </w:rPr>
      </w:pPr>
      <w:r>
        <w:rPr>
          <w:iCs/>
          <w:lang w:val="en-AU"/>
        </w:rPr>
        <w:t>the charges laid;</w:t>
      </w:r>
    </w:p>
    <w:p>
      <w:pPr>
        <w:pStyle w:val="ListParagraph"/>
        <w:widowControl/>
        <w:numPr>
          <w:ilvl w:val="1"/>
          <w:numId w:val="3"/>
        </w:numPr>
        <w:bidi w:val="0"/>
        <w:spacing w:before="0" w:after="0"/>
        <w:ind w:hanging="0" w:start="360" w:end="0"/>
        <w:contextualSpacing/>
        <w:rPr>
          <w:iCs/>
          <w:lang w:val="en-AU"/>
        </w:rPr>
      </w:pPr>
      <w:r>
        <w:rPr>
          <w:iCs/>
          <w:lang w:val="en-AU"/>
        </w:rPr>
        <w:t>the date and place of hearing of any charges laid;</w:t>
      </w:r>
    </w:p>
    <w:p>
      <w:pPr>
        <w:pStyle w:val="ListParagraph"/>
        <w:widowControl/>
        <w:numPr>
          <w:ilvl w:val="1"/>
          <w:numId w:val="3"/>
        </w:numPr>
        <w:bidi w:val="0"/>
        <w:spacing w:before="0" w:after="0"/>
        <w:ind w:hanging="0" w:start="360" w:end="0"/>
        <w:contextualSpacing/>
        <w:rPr>
          <w:iCs/>
          <w:lang w:val="en-AU"/>
        </w:rPr>
      </w:pPr>
      <w:r>
        <w:rPr>
          <w:iCs/>
          <w:lang w:val="en-AU"/>
        </w:rPr>
        <w:t>the outcome of any bail proceedings; and</w:t>
      </w:r>
    </w:p>
    <w:p>
      <w:pPr>
        <w:pStyle w:val="ListParagraph"/>
        <w:widowControl/>
        <w:numPr>
          <w:ilvl w:val="1"/>
          <w:numId w:val="3"/>
        </w:numPr>
        <w:bidi w:val="0"/>
        <w:spacing w:before="0" w:after="0"/>
        <w:ind w:hanging="0" w:start="360" w:end="0"/>
        <w:contextualSpacing/>
        <w:rPr>
          <w:iCs/>
          <w:lang w:val="en-AU"/>
        </w:rPr>
      </w:pPr>
      <w:r>
        <w:rPr>
          <w:iCs/>
          <w:lang w:val="en-AU"/>
        </w:rPr>
        <w:t>the outcome of proceedings, including appeal proceedings.</w:t>
      </w:r>
    </w:p>
    <w:p>
      <w:pPr>
        <w:pStyle w:val="ListParagraph"/>
        <w:bidi w:val="0"/>
        <w:spacing w:before="0" w:after="0"/>
        <w:ind w:hanging="360" w:start="360" w:end="0"/>
        <w:contextualSpacing/>
        <w:rPr>
          <w:iCs/>
          <w:lang w:val="en-AU"/>
        </w:rPr>
      </w:pPr>
      <w:r>
        <w:rPr>
          <w:iCs/>
          <w:lang w:val="en-AU"/>
        </w:rPr>
      </w:r>
    </w:p>
    <w:p>
      <w:pPr>
        <w:pStyle w:val="ListParagraph"/>
        <w:widowControl/>
        <w:numPr>
          <w:ilvl w:val="0"/>
          <w:numId w:val="3"/>
        </w:numPr>
        <w:bidi w:val="0"/>
        <w:spacing w:before="0" w:after="0"/>
        <w:ind w:hanging="360" w:start="360" w:end="0"/>
        <w:contextualSpacing/>
        <w:rPr>
          <w:iCs/>
          <w:lang w:val="en-AU"/>
        </w:rPr>
      </w:pPr>
      <w:r>
        <w:rPr>
          <w:iCs/>
          <w:lang w:val="en-AU"/>
        </w:rPr>
        <w:t xml:space="preserve">Victims should be advised about the prosecution process, that is, the various stages in a matter being heard before a court. Where a victim may be required to give evidence, any inconvenience to the victim should be minimised, as far as possible.  Victims should also be advised in relation to their role as a witness.    </w:t>
      </w:r>
    </w:p>
    <w:p>
      <w:pPr>
        <w:pStyle w:val="Normal"/>
        <w:bidi w:val="0"/>
        <w:spacing w:before="0" w:after="0"/>
        <w:ind w:hanging="360" w:start="360" w:end="0"/>
        <w:rPr>
          <w:iCs/>
        </w:rPr>
      </w:pPr>
      <w:r>
        <w:rPr>
          <w:iCs/>
        </w:rPr>
      </w:r>
    </w:p>
    <w:p>
      <w:pPr>
        <w:pStyle w:val="ListParagraph"/>
        <w:widowControl/>
        <w:numPr>
          <w:ilvl w:val="0"/>
          <w:numId w:val="3"/>
        </w:numPr>
        <w:bidi w:val="0"/>
        <w:spacing w:before="0" w:after="0"/>
        <w:ind w:hanging="360" w:start="360" w:end="0"/>
        <w:contextualSpacing/>
        <w:rPr>
          <w:iCs/>
          <w:lang w:val="en-AU"/>
        </w:rPr>
      </w:pPr>
      <w:r>
        <w:rPr>
          <w:iCs/>
          <w:lang w:val="en-AU"/>
        </w:rPr>
        <w:t>The Prosecution Policy of the Commonwealth provides for the views of any victims where those views are available, and where it is appropriate, to be considered and taken into account when deciding whether it is in the public interest to:</w:t>
      </w:r>
    </w:p>
    <w:p>
      <w:pPr>
        <w:pStyle w:val="Normal"/>
        <w:bidi w:val="0"/>
        <w:spacing w:before="0" w:after="0"/>
        <w:ind w:hanging="360" w:start="360" w:end="0"/>
        <w:rPr>
          <w:iCs/>
        </w:rPr>
      </w:pPr>
      <w:r>
        <w:rPr>
          <w:iCs/>
        </w:rPr>
      </w:r>
    </w:p>
    <w:p>
      <w:pPr>
        <w:pStyle w:val="Normal"/>
        <w:numPr>
          <w:ilvl w:val="0"/>
          <w:numId w:val="1"/>
        </w:numPr>
        <w:bidi w:val="0"/>
        <w:spacing w:before="0" w:after="0"/>
        <w:ind w:hanging="0" w:start="360" w:end="0"/>
        <w:rPr>
          <w:iCs/>
        </w:rPr>
      </w:pPr>
      <w:r>
        <w:rPr>
          <w:iCs/>
        </w:rPr>
        <w:t xml:space="preserve">commence a prosecution: </w:t>
      </w:r>
    </w:p>
    <w:p>
      <w:pPr>
        <w:pStyle w:val="Normal"/>
        <w:numPr>
          <w:ilvl w:val="0"/>
          <w:numId w:val="1"/>
        </w:numPr>
        <w:bidi w:val="0"/>
        <w:spacing w:before="0" w:after="0"/>
        <w:ind w:hanging="0" w:start="360" w:end="0"/>
        <w:rPr>
          <w:iCs/>
        </w:rPr>
      </w:pPr>
      <w:r>
        <w:rPr>
          <w:iCs/>
        </w:rPr>
        <w:t>discontinue a prosecution;</w:t>
      </w:r>
    </w:p>
    <w:p>
      <w:pPr>
        <w:pStyle w:val="Normal"/>
        <w:numPr>
          <w:ilvl w:val="0"/>
          <w:numId w:val="1"/>
        </w:numPr>
        <w:bidi w:val="0"/>
        <w:spacing w:before="0" w:after="0"/>
        <w:ind w:hanging="0" w:start="360" w:end="0"/>
        <w:rPr>
          <w:iCs/>
        </w:rPr>
      </w:pPr>
      <w:r>
        <w:rPr>
          <w:iCs/>
        </w:rPr>
        <w:t>agree to a charge negotiation; or</w:t>
      </w:r>
    </w:p>
    <w:p>
      <w:pPr>
        <w:pStyle w:val="Normal"/>
        <w:numPr>
          <w:ilvl w:val="0"/>
          <w:numId w:val="1"/>
        </w:numPr>
        <w:bidi w:val="0"/>
        <w:spacing w:before="0" w:after="0"/>
        <w:ind w:hanging="0" w:start="360" w:end="0"/>
        <w:rPr>
          <w:iCs/>
        </w:rPr>
      </w:pPr>
      <w:r>
        <w:rPr>
          <w:iCs/>
        </w:rPr>
        <w:t>decline to proceed with a prosecution after a committal.</w:t>
      </w:r>
    </w:p>
    <w:p>
      <w:pPr>
        <w:pStyle w:val="Normal"/>
        <w:bidi w:val="0"/>
        <w:spacing w:before="0" w:after="0"/>
        <w:ind w:hanging="360" w:start="360" w:end="0"/>
        <w:rPr>
          <w:iCs/>
        </w:rPr>
      </w:pPr>
      <w:r>
        <w:rPr>
          <w:iCs/>
        </w:rPr>
      </w:r>
    </w:p>
    <w:p>
      <w:pPr>
        <w:pStyle w:val="Normal"/>
        <w:bidi w:val="0"/>
        <w:spacing w:before="0" w:after="0"/>
        <w:ind w:hanging="0" w:start="360" w:end="0"/>
        <w:rPr>
          <w:iCs/>
        </w:rPr>
      </w:pPr>
      <w:r>
        <w:rPr>
          <w:iCs/>
        </w:rPr>
        <w:t xml:space="preserve">Victims should be consulted, as appropriate, and kept informed of these decisions in a timely manner. </w:t>
      </w:r>
    </w:p>
    <w:p>
      <w:pPr>
        <w:pStyle w:val="Normal"/>
        <w:bidi w:val="0"/>
        <w:spacing w:before="0" w:after="0"/>
        <w:ind w:hanging="360" w:start="360" w:end="0"/>
        <w:rPr>
          <w:iCs/>
        </w:rPr>
      </w:pPr>
      <w:r>
        <w:rPr>
          <w:iCs/>
        </w:rPr>
      </w:r>
    </w:p>
    <w:p>
      <w:pPr>
        <w:pStyle w:val="ListParagraph"/>
        <w:widowControl/>
        <w:numPr>
          <w:ilvl w:val="0"/>
          <w:numId w:val="3"/>
        </w:numPr>
        <w:bidi w:val="0"/>
        <w:spacing w:before="0" w:after="0"/>
        <w:ind w:hanging="360" w:start="360" w:end="0"/>
        <w:contextualSpacing/>
        <w:rPr>
          <w:iCs/>
          <w:lang w:val="en-AU"/>
        </w:rPr>
      </w:pPr>
      <w:r>
        <w:rPr>
          <w:iCs/>
          <w:lang w:val="en-AU"/>
        </w:rPr>
        <w:t>A victim’s need or perceived need for security as provided by the investigation agency and/or the victim will be put before the court in determining bail where appropriate.</w:t>
      </w:r>
    </w:p>
    <w:p>
      <w:pPr>
        <w:pStyle w:val="ListParagraph"/>
        <w:bidi w:val="0"/>
        <w:spacing w:before="0" w:after="0"/>
        <w:ind w:hanging="0" w:start="360" w:end="0"/>
        <w:contextualSpacing/>
        <w:rPr>
          <w:iCs/>
          <w:lang w:val="en-AU"/>
        </w:rPr>
      </w:pPr>
      <w:r>
        <w:rPr>
          <w:iCs/>
          <w:lang w:val="en-AU"/>
        </w:rPr>
      </w:r>
    </w:p>
    <w:p>
      <w:pPr>
        <w:pStyle w:val="ListParagraph"/>
        <w:widowControl/>
        <w:numPr>
          <w:ilvl w:val="0"/>
          <w:numId w:val="3"/>
        </w:numPr>
        <w:bidi w:val="0"/>
        <w:spacing w:before="0" w:after="0"/>
        <w:ind w:hanging="360" w:start="360" w:end="0"/>
        <w:contextualSpacing/>
        <w:rPr>
          <w:iCs/>
          <w:lang w:val="en-AU"/>
        </w:rPr>
      </w:pPr>
      <w:r>
        <w:rPr>
          <w:iCs/>
          <w:lang w:val="en-AU"/>
        </w:rPr>
        <w:t>The views of victims specified in paragraphs 6 and 7 are not required to be sought when the victim has indicated that they do not want to be consulted or when the whereabouts of the victim cannot be ascertained after reasonable inquiry.</w:t>
      </w:r>
    </w:p>
    <w:p>
      <w:pPr>
        <w:pStyle w:val="ListParagraph"/>
        <w:bidi w:val="0"/>
        <w:spacing w:before="0" w:after="0"/>
        <w:ind w:hanging="360" w:start="360" w:end="0"/>
        <w:contextualSpacing/>
        <w:rPr>
          <w:iCs/>
          <w:lang w:val="en-AU"/>
        </w:rPr>
      </w:pPr>
      <w:r>
        <w:rPr>
          <w:iCs/>
          <w:lang w:val="en-AU"/>
        </w:rPr>
      </w:r>
    </w:p>
    <w:p>
      <w:pPr>
        <w:pStyle w:val="ListParagraph"/>
        <w:widowControl/>
        <w:numPr>
          <w:ilvl w:val="0"/>
          <w:numId w:val="3"/>
        </w:numPr>
        <w:bidi w:val="0"/>
        <w:spacing w:before="0" w:after="0"/>
        <w:ind w:hanging="360" w:start="360" w:end="0"/>
        <w:contextualSpacing/>
        <w:rPr>
          <w:iCs/>
          <w:lang w:val="en-AU"/>
        </w:rPr>
      </w:pPr>
      <w:r>
        <w:rPr>
          <w:iCs/>
          <w:lang w:val="en-AU"/>
        </w:rPr>
        <w:t>In prosecutions which involve a large number of victims, it may be appropriate for the CDPP to communicate information and seek views of the victims through electronic means, such as the CDPP’s website or through the relevant investigative agency.</w:t>
      </w:r>
    </w:p>
    <w:p>
      <w:pPr>
        <w:pStyle w:val="ListParagraph"/>
        <w:bidi w:val="0"/>
        <w:ind w:hanging="360" w:start="360" w:end="0"/>
        <w:rPr>
          <w:iCs/>
          <w:lang w:val="en-AU"/>
        </w:rPr>
      </w:pPr>
      <w:r>
        <w:rPr>
          <w:iCs/>
          <w:lang w:val="en-AU"/>
        </w:rPr>
      </w:r>
    </w:p>
    <w:p>
      <w:pPr>
        <w:pStyle w:val="Normal"/>
        <w:bidi w:val="0"/>
        <w:spacing w:before="0" w:after="0"/>
        <w:ind w:hanging="0" w:start="0" w:end="0"/>
        <w:rPr>
          <w:iCs/>
        </w:rPr>
      </w:pPr>
      <w:r>
        <w:rPr>
          <w:iCs/>
        </w:rPr>
      </w:r>
    </w:p>
    <w:p>
      <w:pPr>
        <w:pStyle w:val="ListParagraph"/>
        <w:widowControl/>
        <w:numPr>
          <w:ilvl w:val="0"/>
          <w:numId w:val="3"/>
        </w:numPr>
        <w:bidi w:val="0"/>
        <w:spacing w:before="0" w:after="0"/>
        <w:ind w:hanging="426" w:start="426" w:end="0"/>
        <w:contextualSpacing/>
        <w:rPr>
          <w:iCs/>
          <w:lang w:val="en-AU"/>
        </w:rPr>
      </w:pPr>
      <w:r>
        <w:rPr>
          <w:iCs/>
          <w:lang w:val="en-AU"/>
        </w:rPr>
        <w:t xml:space="preserve">A victim’s privacy and personal information will be protected as appropriate and as far as possible. </w:t>
      </w:r>
    </w:p>
    <w:p>
      <w:pPr>
        <w:pStyle w:val="ListParagraph"/>
        <w:bidi w:val="0"/>
        <w:spacing w:before="0" w:after="0"/>
        <w:ind w:hanging="0" w:start="426" w:end="0"/>
        <w:contextualSpacing/>
        <w:rPr>
          <w:iCs/>
          <w:lang w:val="en-AU"/>
        </w:rPr>
      </w:pPr>
      <w:r>
        <w:rPr>
          <w:iCs/>
          <w:lang w:val="en-AU"/>
        </w:rPr>
      </w:r>
    </w:p>
    <w:p>
      <w:pPr>
        <w:pStyle w:val="NoSpacing"/>
        <w:numPr>
          <w:ilvl w:val="0"/>
          <w:numId w:val="3"/>
        </w:numPr>
        <w:bidi w:val="0"/>
        <w:ind w:hanging="426" w:start="426" w:end="0"/>
        <w:rPr>
          <w:iCs/>
        </w:rPr>
      </w:pPr>
      <w:r>
        <w:rPr>
          <w:iCs/>
        </w:rPr>
        <w:t>The CDPP will comply with this policy in its dealings with victims.</w:t>
      </w:r>
    </w:p>
    <w:p>
      <w:pPr>
        <w:pStyle w:val="NoSpacing"/>
        <w:bidi w:val="0"/>
        <w:ind w:hanging="0" w:start="0" w:end="0"/>
        <w:rPr>
          <w:iCs/>
        </w:rPr>
      </w:pPr>
      <w:r>
        <w:rPr>
          <w:iCs/>
        </w:rPr>
      </w:r>
    </w:p>
    <w:p>
      <w:pPr>
        <w:pStyle w:val="Normal"/>
        <w:bidi w:val="0"/>
        <w:spacing w:lineRule="auto" w:line="276"/>
        <w:ind w:hanging="0" w:start="0" w:end="0"/>
        <w:rPr/>
      </w:pPr>
      <w:r>
        <w:rPr/>
      </w:r>
      <w:r>
        <w:br w:type="page"/>
      </w:r>
    </w:p>
    <w:p>
      <w:pPr>
        <w:pStyle w:val="Normal"/>
        <w:bidi w:val="0"/>
        <w:spacing w:before="0" w:after="0"/>
        <w:ind w:hanging="0" w:start="0" w:end="0"/>
        <w:jc w:val="both"/>
        <w:rPr/>
      </w:pPr>
      <w:r>
        <w:rPr>
          <w:b/>
          <w:bCs/>
        </w:rPr>
        <w:t>CDPP’s Victims of Crime Policy – English Text</w:t>
      </w:r>
    </w:p>
    <w:p>
      <w:pPr>
        <w:pStyle w:val="Normal"/>
        <w:bidi w:val="0"/>
        <w:spacing w:before="0" w:after="0"/>
        <w:ind w:hanging="567" w:start="567" w:end="0"/>
        <w:jc w:val="both"/>
        <w:rPr/>
      </w:pPr>
      <w:r>
        <w:rPr/>
      </w:r>
    </w:p>
    <w:p>
      <w:pPr>
        <w:pStyle w:val="ListParagraph"/>
        <w:widowControl/>
        <w:numPr>
          <w:ilvl w:val="0"/>
          <w:numId w:val="4"/>
        </w:numPr>
        <w:bidi w:val="0"/>
        <w:spacing w:before="0" w:after="0"/>
        <w:ind w:hanging="360" w:start="360" w:end="0"/>
        <w:contextualSpacing/>
        <w:jc w:val="both"/>
        <w:rPr>
          <w:iCs/>
        </w:rPr>
      </w:pPr>
      <w:r>
        <w:rPr>
          <w:iCs/>
        </w:rPr>
        <w:t xml:space="preserve">It is important that all CDPP staff treat victims with courtesy, dignity and respect.  </w:t>
      </w:r>
    </w:p>
    <w:p>
      <w:pPr>
        <w:pStyle w:val="ListParagraph"/>
        <w:bidi w:val="0"/>
        <w:spacing w:before="0" w:after="0"/>
        <w:ind w:hanging="360" w:start="360" w:end="0"/>
        <w:contextualSpacing/>
        <w:jc w:val="both"/>
        <w:rPr>
          <w:iCs/>
        </w:rPr>
      </w:pPr>
      <w:r>
        <w:rPr>
          <w:iCs/>
        </w:rPr>
      </w:r>
    </w:p>
    <w:p>
      <w:pPr>
        <w:pStyle w:val="ListParagraph"/>
        <w:widowControl/>
        <w:numPr>
          <w:ilvl w:val="0"/>
          <w:numId w:val="4"/>
        </w:numPr>
        <w:bidi w:val="0"/>
        <w:spacing w:before="0" w:after="0"/>
        <w:ind w:hanging="360" w:start="360" w:end="0"/>
        <w:contextualSpacing/>
        <w:jc w:val="both"/>
        <w:rPr>
          <w:iCs/>
        </w:rPr>
      </w:pPr>
      <w:r>
        <w:rPr>
          <w:iCs/>
        </w:rPr>
        <w:t>In the context of this policy, a victim of crime is an identified individual who has suffered harm as a direct result of an offence or offences committed, or apparently committed, against Commonwealth law or prosecuted by Commonwealth authorities.  'Harm' includes physical or mental injury, pregnancy, emotional suffering or economic loss.</w:t>
      </w:r>
    </w:p>
    <w:p>
      <w:pPr>
        <w:pStyle w:val="Normal"/>
        <w:bidi w:val="0"/>
        <w:spacing w:before="0" w:after="0"/>
        <w:ind w:hanging="360" w:start="360" w:end="0"/>
        <w:jc w:val="both"/>
        <w:rPr>
          <w:iCs/>
        </w:rPr>
      </w:pPr>
      <w:r>
        <w:rPr>
          <w:iCs/>
        </w:rPr>
      </w:r>
    </w:p>
    <w:p>
      <w:pPr>
        <w:pStyle w:val="ListParagraph"/>
        <w:widowControl/>
        <w:numPr>
          <w:ilvl w:val="0"/>
          <w:numId w:val="4"/>
        </w:numPr>
        <w:bidi w:val="0"/>
        <w:spacing w:before="0" w:after="0"/>
        <w:ind w:hanging="360" w:start="360" w:end="0"/>
        <w:contextualSpacing/>
        <w:jc w:val="both"/>
        <w:rPr>
          <w:iCs/>
        </w:rPr>
      </w:pPr>
      <w:r>
        <w:rPr/>
        <w:t xml:space="preserve">The CDPP is an independent agency created by the Parliament of the Commonwealth of Australia to prosecute alleged offences against Commonwealth law.  </w:t>
      </w:r>
      <w:r>
        <w:rPr>
          <w:iCs/>
        </w:rPr>
        <w:t xml:space="preserve">The CDPP recognises that in matters where there is a victim, that person has an important role in the prosecution process.  The CDPP does not act on behalf of a victim as solicitors act for their clients.  In carrying out its functions, the CDPP acts on behalf of the whole community.  The role of the victim in the prosecution will depend on the circumstances of the case.  </w:t>
      </w:r>
    </w:p>
    <w:p>
      <w:pPr>
        <w:pStyle w:val="Normal"/>
        <w:bidi w:val="0"/>
        <w:spacing w:before="0" w:after="0"/>
        <w:ind w:hanging="360" w:start="360" w:end="0"/>
        <w:jc w:val="both"/>
        <w:rPr>
          <w:iCs/>
        </w:rPr>
      </w:pPr>
      <w:r>
        <w:rPr>
          <w:iCs/>
        </w:rPr>
      </w:r>
    </w:p>
    <w:p>
      <w:pPr>
        <w:pStyle w:val="ListParagraph"/>
        <w:widowControl/>
        <w:numPr>
          <w:ilvl w:val="0"/>
          <w:numId w:val="4"/>
        </w:numPr>
        <w:bidi w:val="0"/>
        <w:spacing w:before="0" w:after="0"/>
        <w:ind w:hanging="360" w:start="360" w:end="0"/>
        <w:contextualSpacing/>
        <w:jc w:val="both"/>
        <w:rPr>
          <w:iCs/>
        </w:rPr>
      </w:pPr>
      <w:r>
        <w:rPr>
          <w:iCs/>
        </w:rPr>
        <w:t>Victims should, on request, be kept informed of the progress of the prosecution in a timely manner, including:</w:t>
      </w:r>
    </w:p>
    <w:p>
      <w:pPr>
        <w:pStyle w:val="ListParagraph"/>
        <w:bidi w:val="0"/>
        <w:ind w:hanging="360" w:start="360" w:end="0"/>
        <w:jc w:val="both"/>
        <w:rPr>
          <w:iCs/>
        </w:rPr>
      </w:pPr>
      <w:r>
        <w:rPr>
          <w:iCs/>
        </w:rPr>
      </w:r>
    </w:p>
    <w:p>
      <w:pPr>
        <w:pStyle w:val="ListParagraph"/>
        <w:widowControl/>
        <w:numPr>
          <w:ilvl w:val="1"/>
          <w:numId w:val="4"/>
        </w:numPr>
        <w:bidi w:val="0"/>
        <w:spacing w:before="0" w:after="0"/>
        <w:ind w:hanging="0" w:start="360" w:end="0"/>
        <w:contextualSpacing/>
        <w:jc w:val="both"/>
        <w:rPr>
          <w:iCs/>
        </w:rPr>
      </w:pPr>
      <w:r>
        <w:rPr>
          <w:iCs/>
        </w:rPr>
        <w:t>the charges laid;</w:t>
      </w:r>
    </w:p>
    <w:p>
      <w:pPr>
        <w:pStyle w:val="ListParagraph"/>
        <w:widowControl/>
        <w:numPr>
          <w:ilvl w:val="1"/>
          <w:numId w:val="4"/>
        </w:numPr>
        <w:bidi w:val="0"/>
        <w:spacing w:before="0" w:after="0"/>
        <w:ind w:hanging="0" w:start="360" w:end="0"/>
        <w:contextualSpacing/>
        <w:jc w:val="both"/>
        <w:rPr>
          <w:iCs/>
        </w:rPr>
      </w:pPr>
      <w:r>
        <w:rPr>
          <w:iCs/>
        </w:rPr>
        <w:t>the date and place of hearing of any charges laid;</w:t>
      </w:r>
    </w:p>
    <w:p>
      <w:pPr>
        <w:pStyle w:val="ListParagraph"/>
        <w:widowControl/>
        <w:numPr>
          <w:ilvl w:val="1"/>
          <w:numId w:val="4"/>
        </w:numPr>
        <w:bidi w:val="0"/>
        <w:spacing w:before="0" w:after="0"/>
        <w:ind w:hanging="0" w:start="360" w:end="0"/>
        <w:contextualSpacing/>
        <w:jc w:val="both"/>
        <w:rPr>
          <w:iCs/>
        </w:rPr>
      </w:pPr>
      <w:r>
        <w:rPr>
          <w:iCs/>
        </w:rPr>
        <w:t>the outcome of any bail proceedings; and</w:t>
      </w:r>
    </w:p>
    <w:p>
      <w:pPr>
        <w:pStyle w:val="ListParagraph"/>
        <w:widowControl/>
        <w:numPr>
          <w:ilvl w:val="1"/>
          <w:numId w:val="4"/>
        </w:numPr>
        <w:bidi w:val="0"/>
        <w:spacing w:before="0" w:after="0"/>
        <w:ind w:hanging="0" w:start="360" w:end="0"/>
        <w:contextualSpacing/>
        <w:jc w:val="both"/>
        <w:rPr>
          <w:iCs/>
        </w:rPr>
      </w:pPr>
      <w:r>
        <w:rPr>
          <w:iCs/>
        </w:rPr>
        <w:t>the outcome of proceedings, including appeal proceedings.</w:t>
      </w:r>
    </w:p>
    <w:p>
      <w:pPr>
        <w:pStyle w:val="ListParagraph"/>
        <w:bidi w:val="0"/>
        <w:spacing w:before="0" w:after="0"/>
        <w:ind w:hanging="360" w:start="360" w:end="0"/>
        <w:contextualSpacing/>
        <w:jc w:val="both"/>
        <w:rPr>
          <w:iCs/>
        </w:rPr>
      </w:pPr>
      <w:r>
        <w:rPr>
          <w:iCs/>
        </w:rPr>
      </w:r>
    </w:p>
    <w:p>
      <w:pPr>
        <w:pStyle w:val="ListParagraph"/>
        <w:widowControl/>
        <w:numPr>
          <w:ilvl w:val="0"/>
          <w:numId w:val="4"/>
        </w:numPr>
        <w:bidi w:val="0"/>
        <w:spacing w:before="0" w:after="0"/>
        <w:ind w:hanging="360" w:start="360" w:end="0"/>
        <w:contextualSpacing/>
        <w:jc w:val="both"/>
        <w:rPr>
          <w:iCs/>
        </w:rPr>
      </w:pPr>
      <w:r>
        <w:rPr>
          <w:iCs/>
        </w:rPr>
        <w:t xml:space="preserve">Victims should be advised about the prosecution process, that is, the various stages in a matter being heard before a court. Where a victim may be required to give evidence, any inconvenience to the victim should be minimised, as far as possible.  Victims should also be advised in relation to their role as a witness.    </w:t>
      </w:r>
    </w:p>
    <w:p>
      <w:pPr>
        <w:pStyle w:val="Normal"/>
        <w:bidi w:val="0"/>
        <w:spacing w:before="0" w:after="0"/>
        <w:ind w:hanging="360" w:start="360" w:end="0"/>
        <w:jc w:val="both"/>
        <w:rPr>
          <w:iCs/>
        </w:rPr>
      </w:pPr>
      <w:r>
        <w:rPr>
          <w:iCs/>
        </w:rPr>
      </w:r>
    </w:p>
    <w:p>
      <w:pPr>
        <w:pStyle w:val="ListParagraph"/>
        <w:widowControl/>
        <w:numPr>
          <w:ilvl w:val="0"/>
          <w:numId w:val="4"/>
        </w:numPr>
        <w:bidi w:val="0"/>
        <w:spacing w:before="0" w:after="0"/>
        <w:ind w:hanging="360" w:start="360" w:end="0"/>
        <w:contextualSpacing/>
        <w:jc w:val="both"/>
        <w:rPr>
          <w:iCs/>
        </w:rPr>
      </w:pPr>
      <w:r>
        <w:rPr>
          <w:iCs/>
        </w:rPr>
        <w:t>The Prosecution Policy of the Commonwealth provides for the views of any victims where those views are available, and where it is appropriate, to be considered and taken into account when deciding whether it is in the public interest to:</w:t>
      </w:r>
    </w:p>
    <w:p>
      <w:pPr>
        <w:pStyle w:val="Normal"/>
        <w:bidi w:val="0"/>
        <w:spacing w:before="0" w:after="0"/>
        <w:ind w:hanging="360" w:start="360" w:end="0"/>
        <w:jc w:val="both"/>
        <w:rPr>
          <w:iCs/>
        </w:rPr>
      </w:pPr>
      <w:r>
        <w:rPr>
          <w:iCs/>
        </w:rPr>
      </w:r>
    </w:p>
    <w:p>
      <w:pPr>
        <w:pStyle w:val="Normal"/>
        <w:numPr>
          <w:ilvl w:val="0"/>
          <w:numId w:val="1"/>
        </w:numPr>
        <w:bidi w:val="0"/>
        <w:spacing w:before="0" w:after="0"/>
        <w:ind w:hanging="0" w:start="360" w:end="0"/>
        <w:jc w:val="both"/>
        <w:rPr>
          <w:iCs/>
        </w:rPr>
      </w:pPr>
      <w:r>
        <w:rPr>
          <w:iCs/>
        </w:rPr>
        <w:t xml:space="preserve">commence a prosecution: </w:t>
      </w:r>
    </w:p>
    <w:p>
      <w:pPr>
        <w:pStyle w:val="Normal"/>
        <w:numPr>
          <w:ilvl w:val="0"/>
          <w:numId w:val="1"/>
        </w:numPr>
        <w:bidi w:val="0"/>
        <w:spacing w:before="0" w:after="0"/>
        <w:ind w:hanging="0" w:start="360" w:end="0"/>
        <w:jc w:val="both"/>
        <w:rPr>
          <w:iCs/>
        </w:rPr>
      </w:pPr>
      <w:r>
        <w:rPr>
          <w:iCs/>
        </w:rPr>
        <w:t>discontinue a prosecution;</w:t>
      </w:r>
    </w:p>
    <w:p>
      <w:pPr>
        <w:pStyle w:val="Normal"/>
        <w:numPr>
          <w:ilvl w:val="0"/>
          <w:numId w:val="1"/>
        </w:numPr>
        <w:bidi w:val="0"/>
        <w:spacing w:before="0" w:after="0"/>
        <w:ind w:hanging="0" w:start="360" w:end="0"/>
        <w:jc w:val="both"/>
        <w:rPr>
          <w:iCs/>
        </w:rPr>
      </w:pPr>
      <w:r>
        <w:rPr>
          <w:iCs/>
        </w:rPr>
        <w:t>agree to a charge negotiation; or</w:t>
      </w:r>
    </w:p>
    <w:p>
      <w:pPr>
        <w:pStyle w:val="Normal"/>
        <w:numPr>
          <w:ilvl w:val="0"/>
          <w:numId w:val="1"/>
        </w:numPr>
        <w:bidi w:val="0"/>
        <w:spacing w:before="0" w:after="0"/>
        <w:ind w:hanging="0" w:start="360" w:end="0"/>
        <w:jc w:val="both"/>
        <w:rPr>
          <w:iCs/>
        </w:rPr>
      </w:pPr>
      <w:r>
        <w:rPr>
          <w:iCs/>
        </w:rPr>
        <w:t>decline to proceed with a prosecution after a committal.</w:t>
      </w:r>
    </w:p>
    <w:p>
      <w:pPr>
        <w:pStyle w:val="Normal"/>
        <w:bidi w:val="0"/>
        <w:spacing w:before="0" w:after="0"/>
        <w:ind w:hanging="360" w:start="360" w:end="0"/>
        <w:jc w:val="both"/>
        <w:rPr>
          <w:iCs/>
        </w:rPr>
      </w:pPr>
      <w:r>
        <w:rPr>
          <w:iCs/>
        </w:rPr>
      </w:r>
    </w:p>
    <w:p>
      <w:pPr>
        <w:pStyle w:val="Normal"/>
        <w:bidi w:val="0"/>
        <w:spacing w:before="0" w:after="0"/>
        <w:ind w:hanging="0" w:start="360" w:end="0"/>
        <w:jc w:val="both"/>
        <w:rPr>
          <w:iCs/>
        </w:rPr>
      </w:pPr>
      <w:r>
        <w:rPr>
          <w:iCs/>
        </w:rPr>
        <w:t xml:space="preserve">Victims should be consulted, as appropriate, and kept informed of these decisions in a timely manner. </w:t>
      </w:r>
    </w:p>
    <w:p>
      <w:pPr>
        <w:pStyle w:val="Normal"/>
        <w:bidi w:val="0"/>
        <w:spacing w:before="0" w:after="0"/>
        <w:ind w:hanging="360" w:start="360" w:end="0"/>
        <w:jc w:val="both"/>
        <w:rPr>
          <w:iCs/>
        </w:rPr>
      </w:pPr>
      <w:r>
        <w:rPr>
          <w:iCs/>
        </w:rPr>
      </w:r>
    </w:p>
    <w:p>
      <w:pPr>
        <w:pStyle w:val="ListParagraph"/>
        <w:widowControl/>
        <w:numPr>
          <w:ilvl w:val="0"/>
          <w:numId w:val="4"/>
        </w:numPr>
        <w:bidi w:val="0"/>
        <w:spacing w:before="0" w:after="0"/>
        <w:ind w:hanging="360" w:start="360" w:end="0"/>
        <w:contextualSpacing/>
        <w:jc w:val="both"/>
        <w:rPr>
          <w:iCs/>
        </w:rPr>
      </w:pPr>
      <w:r>
        <w:rPr>
          <w:iCs/>
        </w:rPr>
        <w:t>A victim’s need or perceived need for security as provided by the investigation agency and/or the victim will be put before the court in determining bail where appropriate.</w:t>
      </w:r>
    </w:p>
    <w:p>
      <w:pPr>
        <w:pStyle w:val="ListParagraph"/>
        <w:bidi w:val="0"/>
        <w:spacing w:before="0" w:after="0"/>
        <w:ind w:hanging="0" w:start="360" w:end="0"/>
        <w:contextualSpacing/>
        <w:jc w:val="both"/>
        <w:rPr>
          <w:iCs/>
        </w:rPr>
      </w:pPr>
      <w:r>
        <w:rPr>
          <w:iCs/>
        </w:rPr>
      </w:r>
    </w:p>
    <w:p>
      <w:pPr>
        <w:pStyle w:val="ListParagraph"/>
        <w:widowControl/>
        <w:numPr>
          <w:ilvl w:val="0"/>
          <w:numId w:val="4"/>
        </w:numPr>
        <w:bidi w:val="0"/>
        <w:spacing w:before="0" w:after="0"/>
        <w:ind w:hanging="360" w:start="360" w:end="0"/>
        <w:contextualSpacing/>
        <w:jc w:val="both"/>
        <w:rPr>
          <w:iCs/>
        </w:rPr>
      </w:pPr>
      <w:r>
        <w:rPr>
          <w:iCs/>
        </w:rPr>
        <w:t>The views of victims specified in paragraphs 6 and 7 are not required to be sought when the victim has indicated that they do not want to be consulted or when the whereabouts of the victim cannot be ascertained after reasonable inquiry.</w:t>
      </w:r>
    </w:p>
    <w:p>
      <w:pPr>
        <w:pStyle w:val="ListParagraph"/>
        <w:bidi w:val="0"/>
        <w:spacing w:before="0" w:after="0"/>
        <w:ind w:hanging="360" w:start="360" w:end="0"/>
        <w:contextualSpacing/>
        <w:jc w:val="both"/>
        <w:rPr>
          <w:iCs/>
        </w:rPr>
      </w:pPr>
      <w:r>
        <w:rPr>
          <w:iCs/>
        </w:rPr>
      </w:r>
    </w:p>
    <w:p>
      <w:pPr>
        <w:pStyle w:val="ListParagraph"/>
        <w:widowControl/>
        <w:numPr>
          <w:ilvl w:val="0"/>
          <w:numId w:val="4"/>
        </w:numPr>
        <w:bidi w:val="0"/>
        <w:spacing w:before="0" w:after="0"/>
        <w:ind w:hanging="360" w:start="360" w:end="0"/>
        <w:contextualSpacing/>
        <w:jc w:val="both"/>
        <w:rPr>
          <w:iCs/>
        </w:rPr>
      </w:pPr>
      <w:r>
        <w:rPr>
          <w:iCs/>
        </w:rPr>
        <w:t>In prosecutions which involve a large number of victims, it may be appropriate for the CDPP to communicate information and seek views of the victims through electronic means, such as the CDPP’s website or through the relevant investigative agency.</w:t>
      </w:r>
    </w:p>
    <w:p>
      <w:pPr>
        <w:pStyle w:val="ListParagraph"/>
        <w:bidi w:val="0"/>
        <w:ind w:hanging="360" w:start="360" w:end="0"/>
        <w:jc w:val="both"/>
        <w:rPr>
          <w:iCs/>
        </w:rPr>
      </w:pPr>
      <w:r>
        <w:rPr>
          <w:iCs/>
        </w:rPr>
      </w:r>
    </w:p>
    <w:p>
      <w:pPr>
        <w:pStyle w:val="Normal"/>
        <w:bidi w:val="0"/>
        <w:spacing w:before="0" w:after="0"/>
        <w:ind w:hanging="0" w:start="0" w:end="0"/>
        <w:jc w:val="both"/>
        <w:rPr>
          <w:iCs/>
        </w:rPr>
      </w:pPr>
      <w:r>
        <w:rPr>
          <w:iCs/>
        </w:rPr>
      </w:r>
    </w:p>
    <w:p>
      <w:pPr>
        <w:pStyle w:val="ListParagraph"/>
        <w:widowControl/>
        <w:numPr>
          <w:ilvl w:val="0"/>
          <w:numId w:val="4"/>
        </w:numPr>
        <w:bidi w:val="0"/>
        <w:spacing w:before="0" w:after="0"/>
        <w:ind w:hanging="426" w:start="426" w:end="0"/>
        <w:contextualSpacing/>
        <w:jc w:val="both"/>
        <w:rPr>
          <w:iCs/>
        </w:rPr>
      </w:pPr>
      <w:r>
        <w:rPr>
          <w:iCs/>
        </w:rPr>
        <w:t xml:space="preserve">A victim’s privacy and personal information will be protected as appropriate and as far as possible. </w:t>
      </w:r>
    </w:p>
    <w:p>
      <w:pPr>
        <w:pStyle w:val="ListParagraph"/>
        <w:bidi w:val="0"/>
        <w:spacing w:before="0" w:after="0"/>
        <w:ind w:hanging="0" w:start="426" w:end="0"/>
        <w:contextualSpacing/>
        <w:jc w:val="both"/>
        <w:rPr>
          <w:iCs/>
        </w:rPr>
      </w:pPr>
      <w:r>
        <w:rPr>
          <w:iCs/>
        </w:rPr>
      </w:r>
    </w:p>
    <w:p>
      <w:pPr>
        <w:pStyle w:val="NoSpacing"/>
        <w:numPr>
          <w:ilvl w:val="0"/>
          <w:numId w:val="4"/>
        </w:numPr>
        <w:bidi w:val="0"/>
        <w:ind w:hanging="426" w:start="426" w:end="0"/>
        <w:jc w:val="both"/>
        <w:rPr>
          <w:iCs/>
        </w:rPr>
      </w:pPr>
      <w:r>
        <w:rPr>
          <w:iCs/>
        </w:rPr>
        <w:t>The CDPP will comply with this policy in its dealings with victims.</w:t>
      </w:r>
    </w:p>
    <w:p>
      <w:pPr>
        <w:pStyle w:val="NoSpacing"/>
        <w:bidi w:val="0"/>
        <w:ind w:hanging="0" w:start="0" w:end="0"/>
        <w:rPr>
          <w:iCs/>
        </w:rPr>
      </w:pPr>
      <w:r>
        <w:rPr>
          <w:iCs/>
        </w:rPr>
      </w:r>
    </w:p>
    <w:p>
      <w:pPr>
        <w:pStyle w:val="Normal"/>
        <w:bidi w:val="0"/>
        <w:spacing w:lineRule="auto" w:line="276" w:before="0" w:after="200"/>
        <w:ind w:hanging="0" w:start="0" w:end="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1701" w:footer="709" w:bottom="76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uto" w:line="240" w:before="0" w:after="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0"/>
      <w:rPr/>
    </w:pPr>
    <w:r>
      <w:rPr/>
      <w:drawing>
        <wp:anchor behindDoc="1" distT="0" distB="0" distL="0" distR="0" simplePos="0" locked="0" layoutInCell="0" allowOverlap="1" relativeHeight="11">
          <wp:simplePos x="0" y="0"/>
          <wp:positionH relativeFrom="page">
            <wp:posOffset>0</wp:posOffset>
          </wp:positionH>
          <wp:positionV relativeFrom="page">
            <wp:posOffset>0</wp:posOffset>
          </wp:positionV>
          <wp:extent cx="7562850" cy="48958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7562850" cy="489585"/>
                  </a:xfrm>
                  <a:prstGeom prst="rect">
                    <a:avLst/>
                  </a:prstGeom>
                </pic:spPr>
              </pic:pic>
            </a:graphicData>
          </a:graphic>
        </wp:anchor>
      </w:drawing>
    </w:r>
    <w:r>
      <mc:AlternateContent>
        <mc:Choice Requires="wps">
          <w:drawing>
            <wp:anchor behindDoc="0" distT="72390" distB="72390" distL="72390" distR="72390" simplePos="0" locked="0" layoutInCell="1" allowOverlap="1" relativeHeight="6">
              <wp:simplePos x="0" y="0"/>
              <wp:positionH relativeFrom="column">
                <wp:align>center</wp:align>
              </wp:positionH>
              <wp:positionV relativeFrom="paragraph">
                <wp:posOffset>125730</wp:posOffset>
              </wp:positionV>
              <wp:extent cx="284480" cy="314325"/>
              <wp:effectExtent l="0" t="0" r="0" b="0"/>
              <wp:wrapNone/>
              <wp:docPr id="3" name="Text Box 2"/>
              <a:graphic xmlns:a="http://schemas.openxmlformats.org/drawingml/2006/main">
                <a:graphicData uri="http://schemas.microsoft.com/office/word/2010/wordprocessingShape">
                  <wps:wsp>
                    <wps:cNvSpPr txBox="1"/>
                    <wps:spPr>
                      <a:xfrm>
                        <a:off x="0" y="0"/>
                        <a:ext cx="284480" cy="314325"/>
                      </a:xfrm>
                      <a:prstGeom prst="rect"/>
                      <a:solidFill>
                        <a:srgbClr val="FFFFFF">
                          <a:alpha val="0"/>
                        </a:srgbClr>
                      </a:solidFill>
                    </wps:spPr>
                    <wps:txbx>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6</w:t>
                          </w:r>
                          <w:r>
                            <w:rPr>
                              <w:b/>
                              <w:color w:val="FFFFFF"/>
                              <w:lang w:eastAsia="en-AU"/>
                            </w:rPr>
                            <w:fldChar w:fldCharType="end"/>
                          </w:r>
                        </w:p>
                      </w:txbxContent>
                    </wps:txbx>
                    <wps:bodyPr anchor="t" lIns="0" tIns="0" rIns="0" bIns="0">
                      <a:noAutofit/>
                    </wps:bodyPr>
                  </wps:wsp>
                </a:graphicData>
              </a:graphic>
            </wp:anchor>
          </w:drawing>
        </mc:Choice>
        <mc:Fallback>
          <w:pict>
            <v:rect fillcolor="#FFFFFF" stroked="f" strokeweight="0pt" style="position:absolute;rotation:-0;width:22.4pt;height:24.75pt;mso-wrap-distance-left:5.7pt;mso-wrap-distance-right:5.7pt;mso-wrap-distance-top:5.7pt;mso-wrap-distance-bottom:5.7pt;margin-top:9.9pt;mso-position-vertical-relative:text;margin-left:229.75pt;mso-position-horizontal:center;mso-position-horizontal-relative:text">
              <v:fill opacity="0f"/>
              <v:textbox inset="0in,0in,0in,0in">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6</w:t>
                    </w:r>
                    <w:r>
                      <w:rPr>
                        <w:b/>
                        <w:color w:val="FFFFFF"/>
                        <w:lang w:eastAsia="en-AU"/>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13"/>
        <w:tab w:val="clear" w:pos="9026"/>
        <w:tab w:val="left" w:pos="7463" w:leader="none"/>
      </w:tabs>
      <w:bidi w:val="0"/>
      <w:ind w:hanging="0" w:start="0" w:end="0"/>
      <w:jc w:val="both"/>
      <w:rPr/>
    </w:pPr>
    <w:r>
      <w:rPr/>
      <w:drawing>
        <wp:anchor behindDoc="1" distT="0" distB="0" distL="0" distR="0" simplePos="0" locked="0" layoutInCell="0" allowOverlap="1" relativeHeight="13">
          <wp:simplePos x="0" y="0"/>
          <wp:positionH relativeFrom="page">
            <wp:posOffset>19050</wp:posOffset>
          </wp:positionH>
          <wp:positionV relativeFrom="page">
            <wp:posOffset>10196830</wp:posOffset>
          </wp:positionV>
          <wp:extent cx="7562850" cy="488950"/>
          <wp:effectExtent l="0" t="0" r="0" b="0"/>
          <wp:wrapNone/>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1"/>
                  <a:stretch>
                    <a:fillRect/>
                  </a:stretch>
                </pic:blipFill>
                <pic:spPr bwMode="auto">
                  <a:xfrm>
                    <a:off x="0" y="0"/>
                    <a:ext cx="7562850" cy="4889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0"/>
      <w:rPr/>
    </w:pPr>
    <w:r>
      <w:rPr/>
      <w:drawing>
        <wp:anchor behindDoc="1" distT="0" distB="0" distL="0" distR="0" simplePos="0" locked="0" layoutInCell="0" allowOverlap="1" relativeHeight="12">
          <wp:simplePos x="0" y="0"/>
          <wp:positionH relativeFrom="page">
            <wp:posOffset>635</wp:posOffset>
          </wp:positionH>
          <wp:positionV relativeFrom="page">
            <wp:posOffset>152400</wp:posOffset>
          </wp:positionV>
          <wp:extent cx="7559040" cy="1619250"/>
          <wp:effectExtent l="0" t="0" r="0" b="0"/>
          <wp:wrapNone/>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tretch>
                    <a:fillRect/>
                  </a:stretch>
                </pic:blipFill>
                <pic:spPr bwMode="auto">
                  <a:xfrm>
                    <a:off x="0" y="0"/>
                    <a:ext cx="7559040" cy="16192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0"/>
        </w:tabs>
        <w:ind w:start="3348" w:hanging="360"/>
      </w:pPr>
      <w:rPr>
        <w:rFonts w:cs="Times New Roman"/>
      </w:rPr>
    </w:lvl>
    <w:lvl w:ilvl="1">
      <w:start w:val="1"/>
      <w:numFmt w:val="lowerLetter"/>
      <w:lvlText w:val="%2."/>
      <w:lvlJc w:val="start"/>
      <w:pPr>
        <w:tabs>
          <w:tab w:val="num" w:pos="0"/>
        </w:tabs>
        <w:ind w:start="4068" w:hanging="360"/>
      </w:pPr>
      <w:rPr>
        <w:rFonts w:cs="Times New Roman"/>
      </w:rPr>
    </w:lvl>
    <w:lvl w:ilvl="2">
      <w:start w:val="1"/>
      <w:numFmt w:val="lowerRoman"/>
      <w:lvlText w:val="%3."/>
      <w:lvlJc w:val="end"/>
      <w:pPr>
        <w:tabs>
          <w:tab w:val="num" w:pos="0"/>
        </w:tabs>
        <w:ind w:start="4788" w:hanging="180"/>
      </w:pPr>
      <w:rPr>
        <w:rFonts w:cs="Times New Roman"/>
      </w:rPr>
    </w:lvl>
    <w:lvl w:ilvl="3">
      <w:start w:val="1"/>
      <w:numFmt w:val="decimal"/>
      <w:lvlText w:val="%4."/>
      <w:lvlJc w:val="start"/>
      <w:pPr>
        <w:tabs>
          <w:tab w:val="num" w:pos="0"/>
        </w:tabs>
        <w:ind w:start="5508" w:hanging="360"/>
      </w:pPr>
      <w:rPr>
        <w:rFonts w:cs="Times New Roman"/>
      </w:rPr>
    </w:lvl>
    <w:lvl w:ilvl="4">
      <w:start w:val="1"/>
      <w:numFmt w:val="lowerLetter"/>
      <w:lvlText w:val="%5."/>
      <w:lvlJc w:val="start"/>
      <w:pPr>
        <w:tabs>
          <w:tab w:val="num" w:pos="0"/>
        </w:tabs>
        <w:ind w:start="6228" w:hanging="360"/>
      </w:pPr>
      <w:rPr>
        <w:rFonts w:cs="Times New Roman"/>
      </w:rPr>
    </w:lvl>
    <w:lvl w:ilvl="5">
      <w:start w:val="1"/>
      <w:numFmt w:val="lowerRoman"/>
      <w:lvlText w:val="%6."/>
      <w:lvlJc w:val="end"/>
      <w:pPr>
        <w:tabs>
          <w:tab w:val="num" w:pos="0"/>
        </w:tabs>
        <w:ind w:start="6948" w:hanging="180"/>
      </w:pPr>
      <w:rPr>
        <w:rFonts w:cs="Times New Roman"/>
      </w:rPr>
    </w:lvl>
    <w:lvl w:ilvl="6">
      <w:start w:val="1"/>
      <w:numFmt w:val="decimal"/>
      <w:lvlText w:val="%7."/>
      <w:lvlJc w:val="start"/>
      <w:pPr>
        <w:tabs>
          <w:tab w:val="num" w:pos="0"/>
        </w:tabs>
        <w:ind w:start="7668" w:hanging="360"/>
      </w:pPr>
      <w:rPr>
        <w:rFonts w:cs="Times New Roman"/>
      </w:rPr>
    </w:lvl>
    <w:lvl w:ilvl="7">
      <w:start w:val="1"/>
      <w:numFmt w:val="lowerLetter"/>
      <w:lvlText w:val="%8."/>
      <w:lvlJc w:val="start"/>
      <w:pPr>
        <w:tabs>
          <w:tab w:val="num" w:pos="0"/>
        </w:tabs>
        <w:ind w:start="8388" w:hanging="360"/>
      </w:pPr>
      <w:rPr>
        <w:rFonts w:cs="Times New Roman"/>
      </w:rPr>
    </w:lvl>
    <w:lvl w:ilvl="8">
      <w:start w:val="1"/>
      <w:numFmt w:val="lowerRoman"/>
      <w:lvlText w:val="%9."/>
      <w:lvlJc w:val="end"/>
      <w:pPr>
        <w:tabs>
          <w:tab w:val="num" w:pos="0"/>
        </w:tabs>
        <w:ind w:start="9108" w:hanging="180"/>
      </w:pPr>
      <w:rPr>
        <w:rFonts w:cs="Times New Roman"/>
      </w:rPr>
    </w:lvl>
  </w:abstractNum>
  <w:abstractNum w:abstractNumId="2">
    <w:lvl w:ilvl="0">
      <w:start w:val="1"/>
      <w:numFmt w:val="decimal"/>
      <w:lvlText w:val="%1."/>
      <w:lvlJc w:val="start"/>
      <w:pPr>
        <w:tabs>
          <w:tab w:val="num" w:pos="0"/>
        </w:tabs>
        <w:ind w:start="720" w:hanging="360"/>
      </w:pPr>
      <w:rPr>
        <w:i/>
        <w:iCs w:val="false"/>
        <w:rFonts w:cs="Times New Roman"/>
      </w:rPr>
    </w:lvl>
    <w:lvl w:ilvl="1">
      <w:start w:val="1"/>
      <w:numFmt w:val="lowerRoman"/>
      <w:lvlText w:val="%2."/>
      <w:lvlJc w:val="start"/>
      <w:pPr>
        <w:tabs>
          <w:tab w:val="num" w:pos="0"/>
        </w:tabs>
        <w:ind w:start="1440" w:hanging="360"/>
      </w:pPr>
      <w:rPr>
        <w:rFonts w:ascii="Times New Roman" w:hAnsi="Times New Roman" w:cs="Times New Roman"/>
      </w:rPr>
    </w:lvl>
    <w:lvl w:ilvl="2">
      <w:start w:val="1"/>
      <w:numFmt w:val="lowerRoman"/>
      <w:lvlText w:val="%3."/>
      <w:lvlJc w:val="end"/>
      <w:pPr>
        <w:tabs>
          <w:tab w:val="num" w:pos="0"/>
        </w:tabs>
        <w:ind w:start="2160" w:hanging="180"/>
      </w:pPr>
      <w:rPr>
        <w:rFonts w:cs="Times New Roman"/>
      </w:rPr>
    </w:lvl>
    <w:lvl w:ilvl="3">
      <w:start w:val="1"/>
      <w:numFmt w:val="decimal"/>
      <w:lvlText w:val="%4."/>
      <w:lvlJc w:val="start"/>
      <w:pPr>
        <w:tabs>
          <w:tab w:val="num" w:pos="0"/>
        </w:tabs>
        <w:ind w:start="2880" w:hanging="360"/>
      </w:pPr>
      <w:rPr>
        <w:rFonts w:cs="Times New Roman"/>
      </w:rPr>
    </w:lvl>
    <w:lvl w:ilvl="4">
      <w:start w:val="1"/>
      <w:numFmt w:val="lowerLetter"/>
      <w:lvlText w:val="%5."/>
      <w:lvlJc w:val="start"/>
      <w:pPr>
        <w:tabs>
          <w:tab w:val="num" w:pos="0"/>
        </w:tabs>
        <w:ind w:start="3600" w:hanging="360"/>
      </w:pPr>
      <w:rPr>
        <w:rFonts w:cs="Times New Roman"/>
      </w:rPr>
    </w:lvl>
    <w:lvl w:ilvl="5">
      <w:start w:val="1"/>
      <w:numFmt w:val="lowerRoman"/>
      <w:lvlText w:val="%6."/>
      <w:lvlJc w:val="end"/>
      <w:pPr>
        <w:tabs>
          <w:tab w:val="num" w:pos="0"/>
        </w:tabs>
        <w:ind w:start="4320" w:hanging="180"/>
      </w:pPr>
      <w:rPr>
        <w:rFonts w:cs="Times New Roman"/>
      </w:rPr>
    </w:lvl>
    <w:lvl w:ilvl="6">
      <w:start w:val="1"/>
      <w:numFmt w:val="decimal"/>
      <w:lvlText w:val="%7."/>
      <w:lvlJc w:val="start"/>
      <w:pPr>
        <w:tabs>
          <w:tab w:val="num" w:pos="0"/>
        </w:tabs>
        <w:ind w:start="5040" w:hanging="360"/>
      </w:pPr>
      <w:rPr>
        <w:rFonts w:cs="Times New Roman"/>
      </w:rPr>
    </w:lvl>
    <w:lvl w:ilvl="7">
      <w:start w:val="1"/>
      <w:numFmt w:val="lowerLetter"/>
      <w:lvlText w:val="%8."/>
      <w:lvlJc w:val="start"/>
      <w:pPr>
        <w:tabs>
          <w:tab w:val="num" w:pos="0"/>
        </w:tabs>
        <w:ind w:start="5760" w:hanging="360"/>
      </w:pPr>
      <w:rPr>
        <w:rFonts w:cs="Times New Roman"/>
      </w:rPr>
    </w:lvl>
    <w:lvl w:ilvl="8">
      <w:start w:val="1"/>
      <w:numFmt w:val="lowerRoman"/>
      <w:lvlText w:val="%9."/>
      <w:lvlJc w:val="end"/>
      <w:pPr>
        <w:tabs>
          <w:tab w:val="num" w:pos="0"/>
        </w:tabs>
        <w:ind w:start="6480" w:hanging="180"/>
      </w:pPr>
      <w:rPr>
        <w:rFonts w:cs="Times New Roman"/>
      </w:rPr>
    </w:lvl>
  </w:abstractNum>
  <w:abstractNum w:abstractNumId="3">
    <w:lvl w:ilvl="0">
      <w:start w:val="1"/>
      <w:numFmt w:val="decimal"/>
      <w:lvlText w:val="%1."/>
      <w:lvlJc w:val="start"/>
      <w:pPr>
        <w:tabs>
          <w:tab w:val="num" w:pos="0"/>
        </w:tabs>
        <w:ind w:start="720" w:hanging="360"/>
      </w:pPr>
      <w:rPr>
        <w:i w:val="false"/>
        <w:iCs/>
        <w:rFonts w:cs="Times New Roman"/>
      </w:rPr>
    </w:lvl>
    <w:lvl w:ilvl="1">
      <w:start w:val="1"/>
      <w:numFmt w:val="lowerLetter"/>
      <w:lvlText w:val="%2."/>
      <w:lvlJc w:val="start"/>
      <w:pPr>
        <w:tabs>
          <w:tab w:val="num" w:pos="0"/>
        </w:tabs>
        <w:ind w:start="1440" w:hanging="360"/>
      </w:pPr>
      <w:rPr>
        <w:rFonts w:cs="Times New Roman"/>
      </w:rPr>
    </w:lvl>
    <w:lvl w:ilvl="2">
      <w:start w:val="1"/>
      <w:numFmt w:val="lowerRoman"/>
      <w:lvlText w:val="%3."/>
      <w:lvlJc w:val="end"/>
      <w:pPr>
        <w:tabs>
          <w:tab w:val="num" w:pos="0"/>
        </w:tabs>
        <w:ind w:start="2160" w:hanging="180"/>
      </w:pPr>
      <w:rPr>
        <w:rFonts w:cs="Times New Roman"/>
      </w:rPr>
    </w:lvl>
    <w:lvl w:ilvl="3">
      <w:start w:val="1"/>
      <w:numFmt w:val="decimal"/>
      <w:lvlText w:val="%4."/>
      <w:lvlJc w:val="start"/>
      <w:pPr>
        <w:tabs>
          <w:tab w:val="num" w:pos="0"/>
        </w:tabs>
        <w:ind w:start="2880" w:hanging="360"/>
      </w:pPr>
      <w:rPr>
        <w:rFonts w:cs="Times New Roman"/>
      </w:rPr>
    </w:lvl>
    <w:lvl w:ilvl="4">
      <w:start w:val="1"/>
      <w:numFmt w:val="lowerLetter"/>
      <w:lvlText w:val="%5."/>
      <w:lvlJc w:val="start"/>
      <w:pPr>
        <w:tabs>
          <w:tab w:val="num" w:pos="0"/>
        </w:tabs>
        <w:ind w:start="3600" w:hanging="360"/>
      </w:pPr>
      <w:rPr>
        <w:rFonts w:cs="Times New Roman"/>
      </w:rPr>
    </w:lvl>
    <w:lvl w:ilvl="5">
      <w:start w:val="1"/>
      <w:numFmt w:val="lowerRoman"/>
      <w:lvlText w:val="%6."/>
      <w:lvlJc w:val="end"/>
      <w:pPr>
        <w:tabs>
          <w:tab w:val="num" w:pos="0"/>
        </w:tabs>
        <w:ind w:start="4320" w:hanging="180"/>
      </w:pPr>
      <w:rPr>
        <w:rFonts w:cs="Times New Roman"/>
      </w:rPr>
    </w:lvl>
    <w:lvl w:ilvl="6">
      <w:start w:val="1"/>
      <w:numFmt w:val="decimal"/>
      <w:lvlText w:val="%7."/>
      <w:lvlJc w:val="start"/>
      <w:pPr>
        <w:tabs>
          <w:tab w:val="num" w:pos="0"/>
        </w:tabs>
        <w:ind w:start="5040" w:hanging="360"/>
      </w:pPr>
      <w:rPr>
        <w:rFonts w:cs="Times New Roman"/>
      </w:rPr>
    </w:lvl>
    <w:lvl w:ilvl="7">
      <w:start w:val="1"/>
      <w:numFmt w:val="lowerLetter"/>
      <w:lvlText w:val="%8."/>
      <w:lvlJc w:val="start"/>
      <w:pPr>
        <w:tabs>
          <w:tab w:val="num" w:pos="0"/>
        </w:tabs>
        <w:ind w:start="5760" w:hanging="360"/>
      </w:pPr>
      <w:rPr>
        <w:rFonts w:cs="Times New Roman"/>
      </w:rPr>
    </w:lvl>
    <w:lvl w:ilvl="8">
      <w:start w:val="1"/>
      <w:numFmt w:val="lowerRoman"/>
      <w:lvlText w:val="%9."/>
      <w:lvlJc w:val="end"/>
      <w:pPr>
        <w:tabs>
          <w:tab w:val="num" w:pos="0"/>
        </w:tabs>
        <w:ind w:start="6480" w:hanging="180"/>
      </w:pPr>
      <w:rPr>
        <w:rFonts w:cs="Times New Roman"/>
      </w:rPr>
    </w:lvl>
  </w:abstractNum>
  <w:abstractNum w:abstractNumId="4">
    <w:lvl w:ilvl="0">
      <w:start w:val="1"/>
      <w:numFmt w:val="decimal"/>
      <w:lvlText w:val="%1."/>
      <w:lvlJc w:val="start"/>
      <w:pPr>
        <w:tabs>
          <w:tab w:val="num" w:pos="0"/>
        </w:tabs>
        <w:ind w:start="720" w:hanging="360"/>
      </w:pPr>
      <w:rPr>
        <w:i/>
        <w:iCs w:val="false"/>
        <w:rFonts w:cs="Times New Roman"/>
      </w:rPr>
    </w:lvl>
    <w:lvl w:ilvl="1">
      <w:start w:val="1"/>
      <w:numFmt w:val="lowerLetter"/>
      <w:lvlText w:val="%2."/>
      <w:lvlJc w:val="start"/>
      <w:pPr>
        <w:tabs>
          <w:tab w:val="num" w:pos="0"/>
        </w:tabs>
        <w:ind w:start="1440" w:hanging="360"/>
      </w:pPr>
      <w:rPr>
        <w:rFonts w:cs="Times New Roman"/>
      </w:rPr>
    </w:lvl>
    <w:lvl w:ilvl="2">
      <w:start w:val="1"/>
      <w:numFmt w:val="lowerRoman"/>
      <w:lvlText w:val="%3."/>
      <w:lvlJc w:val="end"/>
      <w:pPr>
        <w:tabs>
          <w:tab w:val="num" w:pos="0"/>
        </w:tabs>
        <w:ind w:start="2160" w:hanging="180"/>
      </w:pPr>
      <w:rPr>
        <w:rFonts w:cs="Times New Roman"/>
      </w:rPr>
    </w:lvl>
    <w:lvl w:ilvl="3">
      <w:start w:val="1"/>
      <w:numFmt w:val="decimal"/>
      <w:lvlText w:val="%4."/>
      <w:lvlJc w:val="start"/>
      <w:pPr>
        <w:tabs>
          <w:tab w:val="num" w:pos="0"/>
        </w:tabs>
        <w:ind w:start="2880" w:hanging="360"/>
      </w:pPr>
      <w:rPr>
        <w:rFonts w:cs="Times New Roman"/>
      </w:rPr>
    </w:lvl>
    <w:lvl w:ilvl="4">
      <w:start w:val="1"/>
      <w:numFmt w:val="lowerLetter"/>
      <w:lvlText w:val="%5."/>
      <w:lvlJc w:val="start"/>
      <w:pPr>
        <w:tabs>
          <w:tab w:val="num" w:pos="0"/>
        </w:tabs>
        <w:ind w:start="3600" w:hanging="360"/>
      </w:pPr>
      <w:rPr>
        <w:rFonts w:cs="Times New Roman"/>
      </w:rPr>
    </w:lvl>
    <w:lvl w:ilvl="5">
      <w:start w:val="1"/>
      <w:numFmt w:val="lowerRoman"/>
      <w:lvlText w:val="%6."/>
      <w:lvlJc w:val="end"/>
      <w:pPr>
        <w:tabs>
          <w:tab w:val="num" w:pos="0"/>
        </w:tabs>
        <w:ind w:start="4320" w:hanging="180"/>
      </w:pPr>
      <w:rPr>
        <w:rFonts w:cs="Times New Roman"/>
      </w:rPr>
    </w:lvl>
    <w:lvl w:ilvl="6">
      <w:start w:val="1"/>
      <w:numFmt w:val="decimal"/>
      <w:lvlText w:val="%7."/>
      <w:lvlJc w:val="start"/>
      <w:pPr>
        <w:tabs>
          <w:tab w:val="num" w:pos="0"/>
        </w:tabs>
        <w:ind w:start="5040" w:hanging="360"/>
      </w:pPr>
      <w:rPr>
        <w:rFonts w:cs="Times New Roman"/>
      </w:rPr>
    </w:lvl>
    <w:lvl w:ilvl="7">
      <w:start w:val="1"/>
      <w:numFmt w:val="lowerLetter"/>
      <w:lvlText w:val="%8."/>
      <w:lvlJc w:val="start"/>
      <w:pPr>
        <w:tabs>
          <w:tab w:val="num" w:pos="0"/>
        </w:tabs>
        <w:ind w:start="5760" w:hanging="360"/>
      </w:pPr>
      <w:rPr>
        <w:rFonts w:cs="Times New Roman"/>
      </w:rPr>
    </w:lvl>
    <w:lvl w:ilvl="8">
      <w:start w:val="1"/>
      <w:numFmt w:val="lowerRoman"/>
      <w:lvlText w:val="%9."/>
      <w:lvlJc w:val="end"/>
      <w:pPr>
        <w:tabs>
          <w:tab w:val="num" w:pos="0"/>
        </w:tabs>
        <w:ind w:start="6480" w:hanging="180"/>
      </w:pPr>
      <w:rPr>
        <w:rFonts w:cs="Times New Roman"/>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AU" w:eastAsia="zh-CN" w:bidi="hi-IN"/>
      </w:rPr>
    </w:rPrDefault>
    <w:pPrDefault>
      <w:pPr>
        <w:suppressAutoHyphens w:val="true"/>
      </w:pPr>
    </w:pPrDefault>
  </w:docDefaults>
  <w:style w:type="paragraph" w:styleId="Normal">
    <w:name w:val="Normal"/>
    <w:qFormat/>
    <w:pPr>
      <w:widowControl/>
      <w:bidi w:val="0"/>
      <w:spacing w:lineRule="auto" w:line="276" w:before="0" w:after="200"/>
      <w:jc w:val="start"/>
      <w:textAlignment w:val="auto"/>
    </w:pPr>
    <w:rPr>
      <w:rFonts w:ascii="Calibri" w:hAnsi="Calibri" w:eastAsia="Courier New" w:cs="Arial"/>
      <w:color w:val="404040"/>
      <w:kern w:val="2"/>
      <w:sz w:val="22"/>
      <w:szCs w:val="22"/>
      <w:lang w:val="en-AU" w:eastAsia="en-US" w:bidi="ar-SA"/>
    </w:rPr>
  </w:style>
  <w:style w:type="paragraph" w:styleId="Heading1">
    <w:name w:val="Heading 1"/>
    <w:basedOn w:val="Normal"/>
    <w:next w:val="Normal"/>
    <w:qFormat/>
    <w:pPr>
      <w:widowControl w:val="false"/>
      <w:spacing w:lineRule="auto" w:line="240" w:before="0" w:after="0"/>
      <w:ind w:start="57"/>
      <w:jc w:val="start"/>
      <w:textAlignment w:val="auto"/>
      <w:outlineLvl w:val="0"/>
    </w:pPr>
    <w:rPr>
      <w:rFonts w:ascii="Calibri" w:hAnsi="Calibri" w:cs="Arial"/>
      <w:b/>
      <w:color w:val="947246"/>
      <w:spacing w:val="2"/>
      <w:sz w:val="26"/>
      <w:szCs w:val="26"/>
      <w:lang w:val="en-US" w:eastAsia="en-US" w:bidi="ar-SA"/>
    </w:rPr>
  </w:style>
  <w:style w:type="paragraph" w:styleId="Heading2">
    <w:name w:val="Heading 2"/>
    <w:basedOn w:val="Normal"/>
    <w:next w:val="Normal"/>
    <w:qFormat/>
    <w:pPr>
      <w:keepNext w:val="true"/>
      <w:widowControl w:val="false"/>
      <w:spacing w:lineRule="auto" w:line="276" w:before="120" w:after="120"/>
      <w:jc w:val="start"/>
      <w:textAlignment w:val="auto"/>
      <w:outlineLvl w:val="1"/>
    </w:pPr>
    <w:rPr>
      <w:rFonts w:ascii="Calibri" w:hAnsi="Calibri" w:cs="Times New Roman"/>
      <w:b/>
      <w:bCs/>
      <w:color w:val="404040"/>
      <w:spacing w:val="3"/>
      <w:sz w:val="22"/>
      <w:szCs w:val="26"/>
      <w:lang w:val="en-US" w:eastAsia="en-US" w:bidi="ar-SA"/>
    </w:rPr>
  </w:style>
  <w:style w:type="character" w:styleId="DefaultParagraphFont">
    <w:name w:val="Default Paragraph Font"/>
    <w:qFormat/>
    <w:rPr/>
  </w:style>
  <w:style w:type="character" w:styleId="Heading1Char">
    <w:name w:val="Heading 1 Char"/>
    <w:basedOn w:val="DefaultParagraphFont"/>
    <w:qFormat/>
    <w:rPr>
      <w:rFonts w:ascii="Times New Roman" w:hAnsi="Times New Roman" w:cs="Times New Roman"/>
      <w:b/>
      <w:color w:val="947246"/>
      <w:spacing w:val="2"/>
      <w:sz w:val="26"/>
      <w:szCs w:val="26"/>
      <w:lang w:val="en-US" w:eastAsia="en-AU"/>
    </w:rPr>
  </w:style>
  <w:style w:type="character" w:styleId="Heading2Char">
    <w:name w:val="Heading 2 Char"/>
    <w:basedOn w:val="DefaultParagraphFont"/>
    <w:qFormat/>
    <w:rPr>
      <w:rFonts w:ascii="Times New Roman" w:hAnsi="Times New Roman" w:eastAsia="Times New Roman" w:cs="Times New Roman"/>
      <w:b/>
      <w:bCs/>
      <w:spacing w:val="3"/>
      <w:sz w:val="26"/>
      <w:szCs w:val="26"/>
      <w:lang w:val="en-US" w:eastAsia="en-AU"/>
    </w:rPr>
  </w:style>
  <w:style w:type="character" w:styleId="HeaderChar">
    <w:name w:val="Header Char"/>
    <w:basedOn w:val="DefaultParagraphFont"/>
    <w:qFormat/>
    <w:rPr>
      <w:rFonts w:ascii="Times New Roman" w:hAnsi="Times New Roman" w:cs="Times New Roman"/>
      <w:color w:val="000000"/>
      <w:sz w:val="24"/>
      <w:szCs w:val="24"/>
    </w:rPr>
  </w:style>
  <w:style w:type="character" w:styleId="FooterChar">
    <w:name w:val="Footer Char"/>
    <w:basedOn w:val="DefaultParagraphFont"/>
    <w:qFormat/>
    <w:rPr>
      <w:rFonts w:ascii="Times New Roman" w:hAnsi="Times New Roman" w:cs="Times New Roman"/>
      <w:color w:val="000000"/>
      <w:sz w:val="24"/>
      <w:szCs w:val="24"/>
    </w:rPr>
  </w:style>
  <w:style w:type="character" w:styleId="BalloonTextChar">
    <w:name w:val="Balloon Text Char"/>
    <w:basedOn w:val="DefaultParagraphFont"/>
    <w:qFormat/>
    <w:rPr>
      <w:rFonts w:ascii="Tahoma" w:hAnsi="Tahoma" w:cs="Tahoma"/>
      <w:color w:val="000000"/>
      <w:sz w:val="16"/>
      <w:szCs w:val="16"/>
    </w:rPr>
  </w:style>
  <w:style w:type="character" w:styleId="TitleChar">
    <w:name w:val="Title Char"/>
    <w:basedOn w:val="DefaultParagraphFont"/>
    <w:qFormat/>
    <w:rPr>
      <w:rFonts w:ascii="Arial" w:hAnsi="Arial" w:eastAsia="Times New Roman" w:cs="Times New Roman"/>
      <w:caps/>
      <w:color w:val="947246"/>
      <w:spacing w:val="5"/>
      <w:kern w:val="2"/>
      <w:sz w:val="52"/>
      <w:szCs w:val="52"/>
      <w:lang w:val="en-US" w:eastAsia="en-AU"/>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76" w:before="0" w:after="200"/>
      <w:jc w:val="start"/>
      <w:textAlignment w:val="auto"/>
    </w:pPr>
    <w:rPr>
      <w:rFonts w:ascii="Calibri" w:hAnsi="Calibri" w:eastAsia="Courier New" w:cs="Calibri"/>
      <w:color w:val="auto"/>
      <w:kern w:val="2"/>
      <w:sz w:val="22"/>
      <w:szCs w:val="22"/>
      <w:lang w:val="en-AU" w:eastAsia="en-US" w:bidi="ar-SA"/>
    </w:rPr>
  </w:style>
  <w:style w:type="paragraph" w:styleId="NoSpacing">
    <w:name w:val="No Spacing"/>
    <w:qFormat/>
    <w:pPr>
      <w:widowControl/>
      <w:bidi w:val="0"/>
      <w:jc w:val="start"/>
      <w:textAlignment w:val="auto"/>
    </w:pPr>
    <w:rPr>
      <w:rFonts w:ascii="Calibri" w:hAnsi="Calibri" w:eastAsia="Courier New" w:cs="Arial"/>
      <w:color w:val="auto"/>
      <w:kern w:val="2"/>
      <w:sz w:val="22"/>
      <w:szCs w:val="22"/>
      <w:lang w:val="en-AU" w:eastAsia="en-US" w:bidi="ar-SA"/>
    </w:rPr>
  </w:style>
  <w:style w:type="paragraph" w:styleId="HeaderandFooter">
    <w:name w:val="Header and Footer"/>
    <w:basedOn w:val="Normal"/>
    <w:qFormat/>
    <w:pPr/>
    <w:rPr/>
  </w:style>
  <w:style w:type="paragraph" w:styleId="Header">
    <w:name w:val="Head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Footer">
    <w:name w:val="Foot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BalloonText">
    <w:name w:val="Balloon Text"/>
    <w:basedOn w:val="Normal"/>
    <w:qFormat/>
    <w:pPr>
      <w:widowControl/>
      <w:spacing w:lineRule="auto" w:line="240" w:before="0" w:after="0"/>
      <w:jc w:val="start"/>
      <w:textAlignment w:val="auto"/>
    </w:pPr>
    <w:rPr>
      <w:rFonts w:ascii="Tahoma" w:hAnsi="Tahoma" w:cs="Tahoma"/>
      <w:color w:val="404040"/>
      <w:sz w:val="16"/>
      <w:szCs w:val="16"/>
      <w:lang w:val="en-AU" w:eastAsia="en-US" w:bidi="ar-SA"/>
    </w:rPr>
  </w:style>
  <w:style w:type="paragraph" w:styleId="Title">
    <w:name w:val="Title"/>
    <w:basedOn w:val="Normal"/>
    <w:next w:val="Normal"/>
    <w:qFormat/>
    <w:pPr>
      <w:widowControl w:val="false"/>
      <w:spacing w:lineRule="auto" w:line="240" w:before="0" w:after="0"/>
      <w:contextualSpacing/>
      <w:jc w:val="start"/>
      <w:textAlignment w:val="auto"/>
    </w:pPr>
    <w:rPr>
      <w:rFonts w:ascii="Arial" w:hAnsi="Arial" w:eastAsia="Times New Roman" w:cs="Times New Roman"/>
      <w:caps/>
      <w:color w:val="947246"/>
      <w:spacing w:val="5"/>
      <w:kern w:val="2"/>
      <w:sz w:val="30"/>
      <w:szCs w:val="52"/>
      <w:lang w:val="en-US" w:eastAsia="en-US" w:bidi="ar-SA"/>
    </w:rPr>
  </w:style>
  <w:style w:type="paragraph" w:styleId="Box">
    <w:name w:val="Box"/>
    <w:qFormat/>
    <w:pPr>
      <w:widowControl w:val="false"/>
      <w:bidi w:val="0"/>
      <w:jc w:val="start"/>
      <w:textAlignment w:val="auto"/>
    </w:pPr>
    <w:rPr>
      <w:rFonts w:ascii="Calibri" w:hAnsi="Calibri" w:eastAsia="Courier New" w:cs="Arial"/>
      <w:b/>
      <w:color w:val="8E704B"/>
      <w:w w:val="96"/>
      <w:kern w:val="2"/>
      <w:sz w:val="18"/>
      <w:szCs w:val="16"/>
      <w:lang w:val="en-US" w:eastAsia="en-US" w:bidi="ar-SA"/>
    </w:rPr>
  </w:style>
  <w:style w:type="paragraph" w:styleId="ListParagraph">
    <w:name w:val="List Paragraph"/>
    <w:basedOn w:val="Normal"/>
    <w:qFormat/>
    <w:pPr>
      <w:widowControl w:val="false"/>
      <w:spacing w:lineRule="auto" w:line="240" w:before="0" w:after="200"/>
      <w:ind w:start="720"/>
      <w:contextualSpacing/>
      <w:jc w:val="start"/>
      <w:textAlignment w:val="auto"/>
    </w:pPr>
    <w:rPr>
      <w:rFonts w:ascii="Calibri" w:hAnsi="Calibri" w:cs="Arial"/>
      <w:color w:val="404040"/>
      <w:sz w:val="22"/>
      <w:szCs w:val="22"/>
      <w:lang w:val="en-US" w:eastAsia="en-US" w:bidi="ar-SA"/>
    </w:rPr>
  </w:style>
  <w:style w:type="paragraph" w:styleId="Intro-Gold">
    <w:name w:val="Intro-Gold"/>
    <w:basedOn w:val="Normal"/>
    <w:qFormat/>
    <w:pPr>
      <w:widowControl w:val="false"/>
      <w:spacing w:lineRule="auto" w:line="240" w:before="0" w:after="0"/>
      <w:ind w:start="57"/>
      <w:jc w:val="start"/>
      <w:textAlignment w:val="auto"/>
    </w:pPr>
    <w:rPr>
      <w:rFonts w:ascii="Calibri" w:hAnsi="Calibri" w:cs="Arial"/>
      <w:caps/>
      <w:color w:val="8E704B"/>
      <w:spacing w:val="2"/>
      <w:sz w:val="22"/>
      <w:szCs w:val="14"/>
      <w:lang w:val="en-US" w:eastAsia="en-US" w:bidi="ar-SA"/>
    </w:rPr>
  </w:style>
  <w:style w:type="paragraph" w:styleId="Default">
    <w:name w:val="Default"/>
    <w:qFormat/>
    <w:pPr>
      <w:widowControl/>
      <w:bidi w:val="0"/>
      <w:jc w:val="start"/>
      <w:textAlignment w:val="auto"/>
    </w:pPr>
    <w:rPr>
      <w:rFonts w:ascii="Times New Roman" w:hAnsi="Times New Roman" w:eastAsia="Courier New" w:cs="Times New Roman"/>
      <w:color w:val="000000"/>
      <w:kern w:val="2"/>
      <w:sz w:val="24"/>
      <w:szCs w:val="24"/>
      <w:lang w:val="en-AU"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7</Pages>
  <Words>1409</Words>
  <Characters>6962</Characters>
  <CharactersWithSpaces>8286</CharactersWithSpaces>
  <Paragraphs>69</Paragraphs>
  <Company>Commonwealth DPP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2014-08-19T13:40:00Z</dcterms:created>
  <dc:creator>Commonwealth DPP</dc:creator>
  <dc:description/>
  <cp:keywords>UNCLASSIFIED</cp:keywords>
  <dc:language>en-AU</dc:language>
  <cp:lastModifiedBy/>
  <dcterms:modified xsi:type="dcterms:W3CDTF">2014-09-05T14:30:00Z</dcterms:modified>
  <cp:revision>6</cp:revision>
  <dc:subject/>
  <dc:title>ARABIC - Victims of Crime Policy -كومنولث دايركتر أوف بابليك بروسيكيوشنز (CDPP’s)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Mark Perry</vt:lpwstr>
  </property>
  <property fmtid="{D5CDD505-2E9C-101B-9397-08002B2CF9AE}" pid="3" name="PM_DisplayValueSecClassificationWithQualifier">
    <vt:lpwstr>UNCLASSIFIED</vt:lpwstr>
  </property>
  <property fmtid="{D5CDD505-2E9C-101B-9397-08002B2CF9AE}" pid="4" name="PM_Hash_SHA1">
    <vt:lpwstr>4DC2756E5D0A19A4FE12C6E136B476CB57BA719B</vt:lpwstr>
  </property>
  <property fmtid="{D5CDD505-2E9C-101B-9397-08002B2CF9AE}" pid="5" name="PM_Hash_Salt">
    <vt:lpwstr>FF02E86F46FA3F7A2D1C134F4DE0B8DB</vt:lpwstr>
  </property>
  <property fmtid="{D5CDD505-2E9C-101B-9397-08002B2CF9AE}" pid="6" name="PM_Hash_Version">
    <vt:lpwstr>2012.2</vt:lpwstr>
  </property>
  <property fmtid="{D5CDD505-2E9C-101B-9397-08002B2CF9AE}" pid="7" name="PM_InsertionValue">
    <vt:lpwstr>UNCLASSIFIED</vt:lpwstr>
  </property>
  <property fmtid="{D5CDD505-2E9C-101B-9397-08002B2CF9AE}" pid="8" name="PM_Originator_Hash_SHA1">
    <vt:lpwstr>02FBD00A2C24A8020AE31A95247A85571996DAB8</vt:lpwstr>
  </property>
  <property fmtid="{D5CDD505-2E9C-101B-9397-08002B2CF9AE}" pid="9" name="PM_Qualifier">
    <vt:lpwstr/>
  </property>
  <property fmtid="{D5CDD505-2E9C-101B-9397-08002B2CF9AE}" pid="10" name="PM_SecurityClassification">
    <vt:lpwstr>UNCLASSIFIED</vt:lpwstr>
  </property>
</Properties>
</file>