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3.xml.rels" ContentType="application/vnd.openxmlformats-package.relationships+xml"/>
  <Override PartName="/word/_rels/footer3.xml.rels" ContentType="application/vnd.openxmlformats-package.relationships+xml"/>
  <Override PartName="/word/_rels/footer2.xml.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footer1.xml" ContentType="application/vnd.openxmlformats-officedocument.wordprocessingml.footer+xml"/>
  <Override PartName="/word/media/image1.png" ContentType="image/png"/>
  <Override PartName="/word/media/image2.png" ContentType="image/png"/>
  <Override PartName="/word/header3.xml" ContentType="application/vnd.openxmlformats-officedocument.wordprocessingml.header+xml"/>
  <Override PartName="/word/settings.xml" ContentType="application/vnd.openxmlformats-officedocument.wordprocessingml.settings+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lineRule="auto" w:line="276"/>
        <w:ind w:hanging="0" w:start="0" w:end="0"/>
        <w:rPr/>
      </w:pPr>
      <w:r>
        <w:rPr/>
      </w:r>
    </w:p>
    <w:p>
      <w:pPr>
        <w:pStyle w:val="Normal"/>
        <w:bidi w:val="0"/>
        <w:spacing w:lineRule="auto" w:line="276"/>
        <w:ind w:hanging="0" w:start="0" w:end="0"/>
        <w:rPr/>
      </w:pPr>
      <w:r>
        <w:rPr/>
      </w:r>
    </w:p>
    <w:p>
      <w:pPr>
        <w:pStyle w:val="Normal"/>
        <w:bidi w:val="0"/>
        <w:spacing w:lineRule="auto" w:line="276"/>
        <w:ind w:hanging="0" w:start="0" w:end="0"/>
        <w:rPr/>
      </w:pPr>
      <w:r>
        <w:rPr/>
      </w:r>
    </w:p>
    <w:tbl>
      <w:tblPr>
        <w:bidiVisual w:val="true"/>
        <w:tblW w:w="9242" w:type="dxa"/>
        <w:jc w:val="center"/>
        <w:tblInd w:w="0" w:type="dxa"/>
        <w:tblLayout w:type="fixed"/>
        <w:tblCellMar>
          <w:top w:w="0" w:type="dxa"/>
          <w:start w:w="108" w:type="dxa"/>
          <w:bottom w:w="0" w:type="dxa"/>
          <w:end w:w="108" w:type="dxa"/>
        </w:tblCellMar>
      </w:tblPr>
      <w:tblGrid>
        <w:gridCol w:w="4621"/>
        <w:gridCol w:w="4620"/>
      </w:tblGrid>
      <w:tr>
        <w:trPr/>
        <w:tc>
          <w:tcPr>
            <w:tcW w:w="4621" w:type="dxa"/>
            <w:tcBorders>
              <w:top w:val="single" w:sz="4" w:space="0" w:color="000000"/>
              <w:start w:val="single" w:sz="4" w:space="0" w:color="000000"/>
              <w:bottom w:val="single" w:sz="4" w:space="0" w:color="000000"/>
              <w:end w:val="single" w:sz="4" w:space="0" w:color="000000"/>
            </w:tcBorders>
          </w:tcPr>
          <w:p>
            <w:pPr>
              <w:pStyle w:val="Normal"/>
              <w:tabs>
                <w:tab w:val="clear" w:pos="720"/>
              </w:tabs>
              <w:bidi w:val="1"/>
              <w:spacing w:lineRule="auto" w:line="276" w:beforeAutospacing="1" w:after="0"/>
              <w:ind w:hanging="0" w:start="0" w:end="0"/>
              <w:jc w:val="start"/>
              <w:rPr>
                <w:lang w:val="es-ES"/>
              </w:rPr>
            </w:pPr>
            <w:r>
              <w:rPr>
                <w:rFonts w:ascii="Segoe UI Semibold" w:hAnsi="Segoe UI Semibold"/>
                <w:b/>
                <w:bCs/>
                <w:sz w:val="24"/>
                <w:szCs w:val="24"/>
                <w:rtl w:val="true"/>
                <w:lang w:val="es-ES"/>
              </w:rPr>
              <w:t>“</w:t>
            </w:r>
            <w:r>
              <w:rPr>
                <w:rFonts w:ascii="Segoe UI Semibold" w:hAnsi="Segoe UI Semibold"/>
                <w:b/>
                <w:bCs/>
                <w:sz w:val="24"/>
                <w:szCs w:val="24"/>
                <w:lang w:val="es-ES"/>
              </w:rPr>
              <w:t>Complaints Policy</w:t>
            </w:r>
            <w:r>
              <w:rPr>
                <w:rFonts w:ascii="Segoe UI Semibold" w:hAnsi="Segoe UI Semibold"/>
                <w:b/>
                <w:bCs/>
                <w:sz w:val="24"/>
                <w:szCs w:val="24"/>
                <w:rtl w:val="true"/>
                <w:lang w:val="es-ES"/>
              </w:rPr>
              <w:t>”</w:t>
            </w:r>
          </w:p>
        </w:tc>
        <w:tc>
          <w:tcPr>
            <w:tcW w:w="4620" w:type="dxa"/>
            <w:tcBorders>
              <w:top w:val="single" w:sz="4" w:space="0" w:color="000000"/>
              <w:start w:val="single" w:sz="4" w:space="0" w:color="000000"/>
              <w:bottom w:val="single" w:sz="4" w:space="0" w:color="000000"/>
              <w:end w:val="single" w:sz="4" w:space="0" w:color="000000"/>
            </w:tcBorders>
          </w:tcPr>
          <w:p>
            <w:pPr>
              <w:pStyle w:val="Normal"/>
              <w:tabs>
                <w:tab w:val="clear" w:pos="720"/>
              </w:tabs>
              <w:bidi w:val="1"/>
              <w:spacing w:lineRule="auto" w:line="276" w:beforeAutospacing="1" w:after="0"/>
              <w:ind w:hanging="0" w:start="0" w:end="0"/>
              <w:jc w:val="start"/>
              <w:rPr>
                <w:lang w:val="es-ES"/>
              </w:rPr>
            </w:pPr>
            <w:r>
              <w:rPr>
                <w:rFonts w:ascii="Segoe UI Semibold" w:hAnsi="Segoe UI Semibold"/>
                <w:b/>
                <w:bCs/>
                <w:sz w:val="24"/>
                <w:szCs w:val="24"/>
                <w:lang w:val="es-ES"/>
              </w:rPr>
              <w:t>Translated from English to Spanish</w:t>
            </w:r>
          </w:p>
        </w:tc>
      </w:tr>
      <w:tr>
        <w:trPr/>
        <w:tc>
          <w:tcPr>
            <w:tcW w:w="4621" w:type="dxa"/>
            <w:tcBorders>
              <w:top w:val="single" w:sz="4" w:space="0" w:color="000000"/>
              <w:start w:val="single" w:sz="4" w:space="0" w:color="000000"/>
              <w:bottom w:val="single" w:sz="4" w:space="0" w:color="000000"/>
              <w:end w:val="single" w:sz="4" w:space="0" w:color="000000"/>
            </w:tcBorders>
            <w:shd w:color="auto" w:fill="DDD9C3"/>
          </w:tcPr>
          <w:p>
            <w:pPr>
              <w:pStyle w:val="Normal"/>
              <w:tabs>
                <w:tab w:val="clear" w:pos="720"/>
              </w:tabs>
              <w:bidi w:val="1"/>
              <w:spacing w:lineRule="auto" w:line="276" w:beforeAutospacing="1" w:after="0"/>
              <w:ind w:hanging="0" w:start="0" w:end="0"/>
              <w:jc w:val="start"/>
              <w:rPr>
                <w:lang w:val="es-ES"/>
              </w:rPr>
            </w:pPr>
            <w:r>
              <w:rPr>
                <w:rFonts w:ascii="Segoe UI Semibold" w:hAnsi="Segoe UI Semibold"/>
                <w:b/>
                <w:bCs/>
                <w:sz w:val="24"/>
                <w:szCs w:val="24"/>
                <w:rtl w:val="true"/>
                <w:lang w:val="es-ES"/>
              </w:rPr>
              <w:t>"</w:t>
            </w:r>
            <w:r>
              <w:rPr>
                <w:rFonts w:ascii="Segoe UI Semibold" w:hAnsi="Segoe UI Semibold"/>
                <w:b/>
                <w:bCs/>
                <w:sz w:val="24"/>
                <w:szCs w:val="24"/>
                <w:lang w:val="es-ES"/>
              </w:rPr>
              <w:t>Política de quejas</w:t>
            </w:r>
            <w:r>
              <w:rPr>
                <w:rFonts w:ascii="Segoe UI Semibold" w:hAnsi="Segoe UI Semibold"/>
                <w:b/>
                <w:bCs/>
                <w:sz w:val="24"/>
                <w:szCs w:val="24"/>
                <w:rtl w:val="true"/>
                <w:lang w:val="es-ES"/>
              </w:rPr>
              <w:t>"</w:t>
            </w:r>
          </w:p>
        </w:tc>
        <w:tc>
          <w:tcPr>
            <w:tcW w:w="4620" w:type="dxa"/>
            <w:tcBorders>
              <w:top w:val="single" w:sz="4" w:space="0" w:color="000000"/>
              <w:start w:val="single" w:sz="4" w:space="0" w:color="000000"/>
              <w:bottom w:val="single" w:sz="4" w:space="0" w:color="000000"/>
              <w:end w:val="single" w:sz="4" w:space="0" w:color="000000"/>
            </w:tcBorders>
            <w:shd w:color="auto" w:fill="DDD9C3"/>
          </w:tcPr>
          <w:p>
            <w:pPr>
              <w:pStyle w:val="Normal"/>
              <w:tabs>
                <w:tab w:val="clear" w:pos="720"/>
              </w:tabs>
              <w:bidi w:val="1"/>
              <w:spacing w:lineRule="auto" w:line="276" w:beforeAutospacing="1" w:after="0"/>
              <w:ind w:hanging="0" w:start="0" w:end="0"/>
              <w:jc w:val="start"/>
              <w:rPr>
                <w:lang w:val="es-ES"/>
              </w:rPr>
            </w:pPr>
            <w:r>
              <w:rPr>
                <w:rFonts w:ascii="Segoe UI Semibold" w:hAnsi="Segoe UI Semibold"/>
                <w:b/>
                <w:bCs/>
                <w:sz w:val="24"/>
                <w:szCs w:val="24"/>
                <w:lang w:val="es-ES"/>
              </w:rPr>
              <w:t>Traducido del inglés al español</w:t>
            </w:r>
          </w:p>
        </w:tc>
      </w:tr>
      <w:tr>
        <w:trPr/>
        <w:tc>
          <w:tcPr>
            <w:tcW w:w="4621" w:type="dxa"/>
            <w:tcBorders>
              <w:top w:val="single" w:sz="4" w:space="0" w:color="000000"/>
              <w:start w:val="single" w:sz="4" w:space="0" w:color="000000"/>
              <w:bottom w:val="single" w:sz="4" w:space="0" w:color="000000"/>
              <w:end w:val="single" w:sz="4" w:space="0" w:color="000000"/>
            </w:tcBorders>
          </w:tcPr>
          <w:p>
            <w:pPr>
              <w:pStyle w:val="Normal"/>
              <w:tabs>
                <w:tab w:val="clear" w:pos="720"/>
              </w:tabs>
              <w:bidi w:val="1"/>
              <w:spacing w:lineRule="auto" w:line="276" w:beforeAutospacing="1" w:after="0"/>
              <w:ind w:hanging="0" w:start="0" w:end="0"/>
              <w:jc w:val="start"/>
              <w:rPr>
                <w:lang w:val="es-ES"/>
              </w:rPr>
            </w:pPr>
            <w:r>
              <w:rPr>
                <w:rFonts w:ascii="Segoe UI Semibold" w:hAnsi="Segoe UI Semibold"/>
                <w:b/>
                <w:bCs/>
                <w:sz w:val="24"/>
                <w:szCs w:val="24"/>
                <w:lang w:val="es-ES"/>
              </w:rPr>
              <w:t>June 2014</w:t>
            </w:r>
          </w:p>
        </w:tc>
        <w:tc>
          <w:tcPr>
            <w:tcW w:w="4620" w:type="dxa"/>
            <w:tcBorders>
              <w:top w:val="single" w:sz="4" w:space="0" w:color="000000"/>
              <w:start w:val="single" w:sz="4" w:space="0" w:color="000000"/>
              <w:bottom w:val="single" w:sz="4" w:space="0" w:color="000000"/>
              <w:end w:val="single" w:sz="4" w:space="0" w:color="000000"/>
            </w:tcBorders>
          </w:tcPr>
          <w:p>
            <w:pPr>
              <w:pStyle w:val="Normal"/>
              <w:tabs>
                <w:tab w:val="clear" w:pos="720"/>
              </w:tabs>
              <w:bidi w:val="1"/>
              <w:spacing w:lineRule="auto" w:line="276" w:beforeAutospacing="1" w:after="0"/>
              <w:ind w:hanging="0" w:start="0" w:end="0"/>
              <w:jc w:val="start"/>
              <w:rPr>
                <w:lang w:val="es-ES"/>
              </w:rPr>
            </w:pPr>
            <w:r>
              <w:rPr>
                <w:rFonts w:ascii="Segoe UI Semibold" w:hAnsi="Segoe UI Semibold"/>
                <w:b/>
                <w:bCs/>
                <w:sz w:val="24"/>
                <w:szCs w:val="24"/>
                <w:lang w:val="es-ES"/>
              </w:rPr>
              <w:t>Certified translation</w:t>
            </w:r>
          </w:p>
        </w:tc>
      </w:tr>
      <w:tr>
        <w:trPr/>
        <w:tc>
          <w:tcPr>
            <w:tcW w:w="4621" w:type="dxa"/>
            <w:tcBorders>
              <w:top w:val="single" w:sz="4" w:space="0" w:color="000000"/>
              <w:start w:val="single" w:sz="4" w:space="0" w:color="000000"/>
              <w:bottom w:val="single" w:sz="4" w:space="0" w:color="000000"/>
              <w:end w:val="single" w:sz="4" w:space="0" w:color="000000"/>
            </w:tcBorders>
            <w:shd w:color="auto" w:fill="DDD9C3"/>
          </w:tcPr>
          <w:p>
            <w:pPr>
              <w:pStyle w:val="Normal"/>
              <w:tabs>
                <w:tab w:val="clear" w:pos="720"/>
              </w:tabs>
              <w:bidi w:val="1"/>
              <w:spacing w:lineRule="auto" w:line="276" w:beforeAutospacing="1" w:after="0"/>
              <w:ind w:hanging="0" w:start="0" w:end="0"/>
              <w:jc w:val="start"/>
              <w:rPr>
                <w:lang w:val="es-ES"/>
              </w:rPr>
            </w:pPr>
            <w:r>
              <w:rPr>
                <w:rFonts w:ascii="Segoe UI Semibold" w:hAnsi="Segoe UI Semibold"/>
                <w:b/>
                <w:bCs/>
                <w:sz w:val="24"/>
                <w:szCs w:val="24"/>
                <w:lang w:val="es-ES"/>
              </w:rPr>
              <w:t>Junio 2014</w:t>
            </w:r>
          </w:p>
        </w:tc>
        <w:tc>
          <w:tcPr>
            <w:tcW w:w="4620" w:type="dxa"/>
            <w:tcBorders>
              <w:top w:val="single" w:sz="4" w:space="0" w:color="000000"/>
              <w:start w:val="single" w:sz="4" w:space="0" w:color="000000"/>
              <w:bottom w:val="single" w:sz="4" w:space="0" w:color="000000"/>
              <w:end w:val="single" w:sz="4" w:space="0" w:color="000000"/>
            </w:tcBorders>
            <w:shd w:color="auto" w:fill="DDD9C3"/>
          </w:tcPr>
          <w:p>
            <w:pPr>
              <w:pStyle w:val="Normal"/>
              <w:tabs>
                <w:tab w:val="clear" w:pos="720"/>
              </w:tabs>
              <w:bidi w:val="1"/>
              <w:spacing w:lineRule="auto" w:line="276" w:beforeAutospacing="1" w:after="0"/>
              <w:ind w:hanging="0" w:start="0" w:end="0"/>
              <w:jc w:val="start"/>
              <w:rPr>
                <w:lang w:val="es-ES"/>
              </w:rPr>
            </w:pPr>
            <w:r>
              <w:rPr>
                <w:rFonts w:ascii="Segoe UI Semibold" w:hAnsi="Segoe UI Semibold"/>
                <w:b/>
                <w:bCs/>
                <w:sz w:val="24"/>
                <w:szCs w:val="24"/>
                <w:lang w:val="es-ES"/>
              </w:rPr>
              <w:t>Traducción certificada</w:t>
            </w:r>
          </w:p>
        </w:tc>
      </w:tr>
    </w:tbl>
    <w:p>
      <w:pPr>
        <w:pStyle w:val="Heading1"/>
        <w:bidi w:val="0"/>
        <w:spacing w:before="120" w:after="120"/>
        <w:ind w:hanging="0" w:start="357" w:end="0"/>
        <w:jc w:val="both"/>
        <w:rPr>
          <w:lang w:val="es-ES"/>
        </w:rPr>
      </w:pPr>
      <w:r>
        <w:rPr>
          <w:lang w:val="es-ES"/>
        </w:rPr>
      </w:r>
      <w:bookmarkStart w:id="0" w:name="_Toc292722808"/>
      <w:bookmarkStart w:id="1" w:name="_Toc370393912"/>
      <w:bookmarkStart w:id="2" w:name="_Toc292722808"/>
      <w:bookmarkStart w:id="3" w:name="_Toc370393912"/>
    </w:p>
    <w:p>
      <w:pPr>
        <w:pStyle w:val="Heading1"/>
        <w:keepNext w:val="true"/>
        <w:keepLines/>
        <w:widowControl/>
        <w:numPr>
          <w:ilvl w:val="0"/>
          <w:numId w:val="2"/>
        </w:numPr>
        <w:bidi w:val="0"/>
        <w:spacing w:lineRule="auto" w:line="276"/>
        <w:ind w:hanging="357" w:start="357" w:end="0"/>
        <w:jc w:val="both"/>
        <w:rPr>
          <w:lang w:val="es-ES"/>
        </w:rPr>
      </w:pPr>
      <w:bookmarkStart w:id="4" w:name="_Toc292722808"/>
      <w:bookmarkStart w:id="5" w:name="_Toc370393912"/>
      <w:r>
        <w:rPr>
          <w:lang w:val="es-ES"/>
        </w:rPr>
        <w:t>Resumen de manejo de quejas</w:t>
      </w:r>
      <w:bookmarkEnd w:id="4"/>
      <w:bookmarkEnd w:id="5"/>
    </w:p>
    <w:p>
      <w:pPr>
        <w:pStyle w:val="Normal"/>
        <w:bidi w:val="0"/>
        <w:spacing w:lineRule="auto" w:line="276" w:before="0" w:after="0"/>
        <w:ind w:hanging="0" w:start="0" w:end="0"/>
        <w:jc w:val="both"/>
        <w:rPr>
          <w:lang w:val="es-ES"/>
        </w:rPr>
      </w:pPr>
      <w:r>
        <w:rPr>
          <w:lang w:val="es-ES"/>
        </w:rPr>
      </w:r>
    </w:p>
    <w:p>
      <w:pPr>
        <w:pStyle w:val="Normal"/>
        <w:bidi w:val="0"/>
        <w:spacing w:lineRule="auto" w:line="276" w:before="0" w:after="0"/>
        <w:ind w:hanging="0" w:start="0" w:end="0"/>
        <w:jc w:val="both"/>
        <w:rPr>
          <w:lang w:val="es-ES"/>
        </w:rPr>
      </w:pPr>
      <w:r>
        <w:rPr>
          <w:lang w:val="es-ES"/>
        </w:rPr>
        <w:t>Las quejas de los miembros del público, incluidos los demandados, se deben presentar al Líder de Grupo de Práctica del Grupo de Práctica que participó en el caso que es el objeto de la queja. La Unidad de Coordinación del Director desempeñará un papel de coordinación según se requiera.</w:t>
      </w:r>
    </w:p>
    <w:p>
      <w:pPr>
        <w:pStyle w:val="Normal"/>
        <w:bidi w:val="0"/>
        <w:spacing w:lineRule="auto" w:line="276" w:before="0" w:after="0"/>
        <w:ind w:hanging="0" w:start="0" w:end="0"/>
        <w:contextualSpacing/>
        <w:jc w:val="both"/>
        <w:rPr>
          <w:lang w:val="es-ES"/>
        </w:rPr>
      </w:pPr>
      <w:r>
        <w:rPr>
          <w:lang w:val="es-ES"/>
        </w:rPr>
      </w:r>
    </w:p>
    <w:p>
      <w:pPr>
        <w:pStyle w:val="Normal"/>
        <w:bidi w:val="0"/>
        <w:spacing w:lineRule="auto" w:line="276" w:before="0" w:after="0"/>
        <w:ind w:hanging="0" w:start="0" w:end="0"/>
        <w:contextualSpacing/>
        <w:jc w:val="both"/>
        <w:rPr>
          <w:lang w:val="es-ES"/>
        </w:rPr>
      </w:pPr>
      <w:r>
        <w:rPr>
          <w:lang w:val="es-ES"/>
        </w:rPr>
        <w:t>Todas las quejas recibidas se considerarán:</w:t>
      </w:r>
    </w:p>
    <w:p>
      <w:pPr>
        <w:pStyle w:val="ListParagraph"/>
        <w:widowControl/>
        <w:bidi w:val="0"/>
        <w:spacing w:lineRule="auto" w:line="276" w:before="0" w:after="0"/>
        <w:ind w:hanging="0" w:start="360" w:end="0"/>
        <w:contextualSpacing/>
        <w:jc w:val="both"/>
        <w:rPr>
          <w:lang w:val="es-ES"/>
        </w:rPr>
      </w:pPr>
      <w:r>
        <w:rPr>
          <w:lang w:val="es-ES"/>
        </w:rPr>
      </w:r>
    </w:p>
    <w:p>
      <w:pPr>
        <w:pStyle w:val="ListParagraph"/>
        <w:widowControl/>
        <w:numPr>
          <w:ilvl w:val="0"/>
          <w:numId w:val="1"/>
        </w:numPr>
        <w:bidi w:val="0"/>
        <w:spacing w:lineRule="auto" w:line="276" w:before="0" w:after="0"/>
        <w:ind w:hanging="360" w:start="360" w:end="0"/>
        <w:contextualSpacing/>
        <w:jc w:val="both"/>
        <w:rPr>
          <w:lang w:val="es-ES"/>
        </w:rPr>
      </w:pPr>
      <w:r>
        <w:rPr>
          <w:lang w:val="es-ES"/>
        </w:rPr>
        <w:t>confidenciales;</w:t>
      </w:r>
    </w:p>
    <w:p>
      <w:pPr>
        <w:pStyle w:val="ListParagraph"/>
        <w:widowControl/>
        <w:numPr>
          <w:ilvl w:val="0"/>
          <w:numId w:val="1"/>
        </w:numPr>
        <w:bidi w:val="0"/>
        <w:spacing w:lineRule="auto" w:line="276" w:before="0" w:after="0"/>
        <w:ind w:hanging="360" w:start="360" w:end="0"/>
        <w:contextualSpacing/>
        <w:jc w:val="both"/>
        <w:rPr>
          <w:lang w:val="es-ES"/>
        </w:rPr>
      </w:pPr>
      <w:r>
        <w:rPr>
          <w:lang w:val="es-ES"/>
        </w:rPr>
        <w:t xml:space="preserve">con rapidez; </w:t>
      </w:r>
    </w:p>
    <w:p>
      <w:pPr>
        <w:pStyle w:val="ListParagraph"/>
        <w:widowControl/>
        <w:numPr>
          <w:ilvl w:val="0"/>
          <w:numId w:val="1"/>
        </w:numPr>
        <w:bidi w:val="0"/>
        <w:spacing w:lineRule="auto" w:line="276" w:before="0" w:after="0"/>
        <w:ind w:hanging="360" w:start="360" w:end="0"/>
        <w:contextualSpacing/>
        <w:jc w:val="both"/>
        <w:rPr>
          <w:lang w:val="es-ES"/>
        </w:rPr>
      </w:pPr>
      <w:r>
        <w:rPr>
          <w:lang w:val="es-ES"/>
        </w:rPr>
        <w:t xml:space="preserve">con imparcialidad; y     </w:t>
      </w:r>
    </w:p>
    <w:p>
      <w:pPr>
        <w:pStyle w:val="ListParagraph"/>
        <w:widowControl/>
        <w:numPr>
          <w:ilvl w:val="0"/>
          <w:numId w:val="1"/>
        </w:numPr>
        <w:bidi w:val="0"/>
        <w:spacing w:lineRule="auto" w:line="276" w:before="0" w:after="0"/>
        <w:ind w:hanging="360" w:start="360" w:end="0"/>
        <w:contextualSpacing/>
        <w:jc w:val="both"/>
        <w:rPr>
          <w:lang w:val="es-ES"/>
        </w:rPr>
      </w:pPr>
      <w:r>
        <w:rPr>
          <w:lang w:val="es-ES"/>
        </w:rPr>
        <w:t xml:space="preserve">de la manera más informal posible. </w:t>
      </w:r>
    </w:p>
    <w:p>
      <w:pPr>
        <w:pStyle w:val="Normal"/>
        <w:bidi w:val="0"/>
        <w:spacing w:lineRule="auto" w:line="276" w:before="0" w:after="0"/>
        <w:ind w:hanging="0" w:start="0" w:end="0"/>
        <w:jc w:val="both"/>
        <w:rPr>
          <w:lang w:val="es-ES"/>
        </w:rPr>
      </w:pPr>
      <w:r>
        <w:rPr>
          <w:lang w:val="es-ES"/>
        </w:rPr>
      </w:r>
    </w:p>
    <w:p>
      <w:pPr>
        <w:pStyle w:val="Normal"/>
        <w:bidi w:val="0"/>
        <w:spacing w:lineRule="auto" w:line="276" w:before="0" w:after="0"/>
        <w:ind w:hanging="0" w:start="0" w:end="0"/>
        <w:jc w:val="both"/>
        <w:rPr>
          <w:lang w:val="es-ES"/>
        </w:rPr>
      </w:pPr>
      <w:r>
        <w:rPr>
          <w:lang w:val="es-ES"/>
        </w:rPr>
        <w:t xml:space="preserve">La respuesta a la queja deberá ser precisa, concisa, bien considerada y en un lenguaje sencillo. En caso que sea necesario la respuesta será traducida. </w:t>
      </w:r>
    </w:p>
    <w:p>
      <w:pPr>
        <w:pStyle w:val="Normal"/>
        <w:bidi w:val="0"/>
        <w:spacing w:lineRule="auto" w:line="276" w:before="0" w:after="0"/>
        <w:ind w:hanging="0" w:start="0" w:end="0"/>
        <w:jc w:val="both"/>
        <w:rPr>
          <w:lang w:val="es-ES"/>
        </w:rPr>
      </w:pPr>
      <w:r>
        <w:rPr>
          <w:lang w:val="es-ES"/>
        </w:rPr>
      </w:r>
    </w:p>
    <w:p>
      <w:pPr>
        <w:pStyle w:val="Normal"/>
        <w:bidi w:val="0"/>
        <w:spacing w:lineRule="auto" w:line="276" w:before="0" w:after="0"/>
        <w:ind w:hanging="0" w:start="0" w:end="0"/>
        <w:jc w:val="both"/>
        <w:rPr>
          <w:lang w:val="es-ES"/>
        </w:rPr>
      </w:pPr>
      <w:r>
        <w:rPr>
          <w:lang w:val="es-ES"/>
        </w:rPr>
        <w:t xml:space="preserve">La </w:t>
      </w:r>
      <w:r>
        <w:rPr>
          <w:i/>
          <w:lang w:val="es-ES"/>
        </w:rPr>
        <w:t>Guía de Buenas Prácticas en el Manejo de Quejas</w:t>
      </w:r>
      <w:r>
        <w:rPr>
          <w:lang w:val="es-ES"/>
        </w:rPr>
        <w:t xml:space="preserve"> del Ombudsman del Commonwealth (disponible en </w:t>
      </w:r>
      <w:hyperlink r:id="rId2">
        <w:r>
          <w:rPr>
            <w:rStyle w:val="Hyperlink"/>
            <w:lang w:val="es-ES" w:eastAsia="en-US" w:bidi="ar-SA"/>
          </w:rPr>
          <w:t>www.ombudsman.gov.au</w:t>
        </w:r>
      </w:hyperlink>
      <w:r>
        <w:rPr>
          <w:lang w:val="es-ES"/>
        </w:rPr>
        <w:t>) describe cinco elementos para el eficaz manejo de quejas:</w:t>
      </w:r>
    </w:p>
    <w:p>
      <w:pPr>
        <w:pStyle w:val="Normal"/>
        <w:bidi w:val="0"/>
        <w:spacing w:lineRule="auto" w:line="276" w:before="0" w:after="0"/>
        <w:ind w:hanging="0" w:start="0" w:end="0"/>
        <w:jc w:val="both"/>
        <w:rPr>
          <w:lang w:val="es-ES"/>
        </w:rPr>
      </w:pPr>
      <w:r>
        <w:rPr>
          <w:lang w:val="es-ES"/>
        </w:rPr>
      </w:r>
    </w:p>
    <w:p>
      <w:pPr>
        <w:pStyle w:val="ListParagraph"/>
        <w:widowControl/>
        <w:numPr>
          <w:ilvl w:val="0"/>
          <w:numId w:val="4"/>
        </w:numPr>
        <w:bidi w:val="0"/>
        <w:spacing w:lineRule="auto" w:line="276" w:before="0" w:after="0"/>
        <w:ind w:hanging="360" w:start="360" w:end="0"/>
        <w:contextualSpacing/>
        <w:jc w:val="both"/>
        <w:rPr>
          <w:i/>
          <w:i/>
          <w:lang w:val="es-ES"/>
        </w:rPr>
      </w:pPr>
      <w:r>
        <w:rPr>
          <w:i/>
          <w:lang w:val="es-ES"/>
        </w:rPr>
        <w:t>Cultura - Las agencias deben valorar las quejas como una manera de fortalecer su administración y mejorar sus relaciones con el público.</w:t>
      </w:r>
    </w:p>
    <w:p>
      <w:pPr>
        <w:pStyle w:val="ListParagraph"/>
        <w:widowControl/>
        <w:numPr>
          <w:ilvl w:val="0"/>
          <w:numId w:val="4"/>
        </w:numPr>
        <w:bidi w:val="0"/>
        <w:spacing w:lineRule="auto" w:line="276" w:before="0" w:after="0"/>
        <w:ind w:hanging="360" w:start="360" w:end="0"/>
        <w:contextualSpacing/>
        <w:jc w:val="both"/>
        <w:rPr>
          <w:i/>
          <w:i/>
          <w:lang w:val="es-ES"/>
        </w:rPr>
      </w:pPr>
      <w:r>
        <w:rPr>
          <w:i/>
          <w:lang w:val="es-ES"/>
        </w:rPr>
        <w:t>Principios - Un sistema de manejo de quejas eficaz se debe basar en los principios de equidad, accesibilidad, capacidad de responder, eficiencia e integración.</w:t>
      </w:r>
    </w:p>
    <w:p>
      <w:pPr>
        <w:pStyle w:val="ListParagraph"/>
        <w:widowControl/>
        <w:numPr>
          <w:ilvl w:val="0"/>
          <w:numId w:val="4"/>
        </w:numPr>
        <w:bidi w:val="0"/>
        <w:spacing w:lineRule="auto" w:line="276" w:before="0" w:after="0"/>
        <w:ind w:hanging="360" w:start="360" w:end="0"/>
        <w:contextualSpacing/>
        <w:jc w:val="both"/>
        <w:rPr>
          <w:i/>
          <w:i/>
          <w:lang w:val="es-ES"/>
        </w:rPr>
      </w:pPr>
      <w:r>
        <w:rPr>
          <w:i/>
          <w:lang w:val="es-ES"/>
        </w:rPr>
        <w:t>Personas – El personal que maneja las quejas debe ser capaz y profesional.</w:t>
      </w:r>
    </w:p>
    <w:p>
      <w:pPr>
        <w:pStyle w:val="ListParagraph"/>
        <w:widowControl/>
        <w:numPr>
          <w:ilvl w:val="0"/>
          <w:numId w:val="4"/>
        </w:numPr>
        <w:bidi w:val="0"/>
        <w:spacing w:lineRule="auto" w:line="276" w:before="0" w:after="0"/>
        <w:ind w:hanging="360" w:start="360" w:end="0"/>
        <w:contextualSpacing/>
        <w:jc w:val="both"/>
        <w:rPr>
          <w:i/>
          <w:i/>
          <w:lang w:val="es-ES"/>
        </w:rPr>
      </w:pPr>
      <w:r>
        <w:rPr>
          <w:i/>
          <w:lang w:val="es-ES"/>
        </w:rPr>
        <w:t>Proceso - Las siete etapas del manejo de quejas - reconocimiento, evaluación, planificación, investigación, respuesta, revisión y consideración de las cuestiones sistémicas - deben establecerse con claridad.</w:t>
      </w:r>
    </w:p>
    <w:p>
      <w:pPr>
        <w:pStyle w:val="ListParagraph"/>
        <w:widowControl/>
        <w:numPr>
          <w:ilvl w:val="0"/>
          <w:numId w:val="4"/>
        </w:numPr>
        <w:bidi w:val="0"/>
        <w:spacing w:lineRule="auto" w:line="276" w:before="0" w:after="0"/>
        <w:ind w:hanging="357" w:start="354" w:end="0"/>
        <w:contextualSpacing/>
        <w:jc w:val="both"/>
        <w:rPr>
          <w:i/>
          <w:i/>
          <w:lang w:val="es-ES"/>
        </w:rPr>
      </w:pPr>
      <w:r>
        <w:rPr>
          <w:i/>
          <w:lang w:val="es-ES"/>
        </w:rPr>
        <w:t xml:space="preserve">Análisis – La información sobre las quejas debe ser examinada como parte de un proceso continuo de revisión de la organización y de mejoramiento. </w:t>
      </w:r>
    </w:p>
    <w:p>
      <w:pPr>
        <w:pStyle w:val="Normal"/>
        <w:bidi w:val="0"/>
        <w:spacing w:lineRule="auto" w:line="276" w:before="0" w:after="0"/>
        <w:ind w:hanging="0" w:start="0" w:end="0"/>
        <w:jc w:val="both"/>
        <w:rPr>
          <w:lang w:val="es-ES"/>
        </w:rPr>
      </w:pPr>
      <w:r>
        <w:rPr>
          <w:lang w:val="es-ES"/>
        </w:rPr>
      </w:r>
    </w:p>
    <w:p>
      <w:pPr>
        <w:pStyle w:val="Normal"/>
        <w:bidi w:val="0"/>
        <w:spacing w:lineRule="auto" w:line="276" w:before="0" w:after="0"/>
        <w:ind w:hanging="0" w:start="0" w:end="0"/>
        <w:jc w:val="both"/>
        <w:rPr>
          <w:lang w:val="es-ES"/>
        </w:rPr>
      </w:pPr>
      <w:r>
        <w:rPr>
          <w:lang w:val="es-ES"/>
        </w:rPr>
        <w:t>Estas directrices proporcionan una orientación útil y deben ser consultadas a la hora de considerar las quejas.</w:t>
      </w:r>
    </w:p>
    <w:p>
      <w:pPr>
        <w:pStyle w:val="Normal"/>
        <w:bidi w:val="0"/>
        <w:spacing w:lineRule="auto" w:line="276" w:before="0" w:after="0"/>
        <w:ind w:hanging="0" w:start="0" w:end="0"/>
        <w:rPr>
          <w:lang w:val="es-ES"/>
        </w:rPr>
      </w:pPr>
      <w:r>
        <w:rPr>
          <w:lang w:val="es-ES"/>
        </w:rPr>
      </w:r>
    </w:p>
    <w:p>
      <w:pPr>
        <w:pStyle w:val="Heading1"/>
        <w:keepNext w:val="true"/>
        <w:keepLines/>
        <w:widowControl/>
        <w:numPr>
          <w:ilvl w:val="0"/>
          <w:numId w:val="2"/>
        </w:numPr>
        <w:bidi w:val="0"/>
        <w:spacing w:lineRule="auto" w:line="276" w:before="240" w:after="0"/>
        <w:ind w:hanging="357" w:start="357" w:end="0"/>
        <w:jc w:val="both"/>
        <w:rPr>
          <w:lang w:val="es-ES"/>
        </w:rPr>
      </w:pPr>
      <w:bookmarkStart w:id="6" w:name="_Toc292722811"/>
      <w:bookmarkStart w:id="7" w:name="_Toc370393913"/>
      <w:r>
        <w:rPr>
          <w:lang w:val="es-ES"/>
        </w:rPr>
        <w:t xml:space="preserve">Quejas delicadas o </w:t>
      </w:r>
      <w:bookmarkEnd w:id="6"/>
      <w:bookmarkEnd w:id="7"/>
      <w:r>
        <w:rPr>
          <w:lang w:val="es-ES"/>
        </w:rPr>
        <w:t>significantes</w:t>
      </w:r>
    </w:p>
    <w:p>
      <w:pPr>
        <w:pStyle w:val="Normal"/>
        <w:bidi w:val="0"/>
        <w:spacing w:lineRule="auto" w:line="276" w:before="0" w:after="0"/>
        <w:ind w:hanging="0" w:start="0" w:end="0"/>
        <w:jc w:val="both"/>
        <w:rPr>
          <w:lang w:val="es-ES"/>
        </w:rPr>
      </w:pPr>
      <w:r>
        <w:rPr>
          <w:lang w:val="es-ES"/>
        </w:rPr>
        <w:t xml:space="preserve">Las quejas, incluyendo las quejas sobre la conducta de los fiscales, que son delicadas o significantes, o cuando se refieran a una cuestión delicada o significante, también se deben presentar directamente al Líder de Grupo de Práctica del Grupo de Práctica que participó en el caso que es el objeto de la queja. La Unidad de Coordinación del Director desempeñará un papel de coordinación según se requiera. </w:t>
      </w:r>
    </w:p>
    <w:p>
      <w:pPr>
        <w:pStyle w:val="Normal"/>
        <w:bidi w:val="0"/>
        <w:spacing w:lineRule="auto" w:line="276" w:before="0" w:after="0"/>
        <w:ind w:hanging="0" w:start="0" w:end="0"/>
        <w:jc w:val="both"/>
        <w:rPr>
          <w:lang w:val="es-ES"/>
        </w:rPr>
      </w:pPr>
      <w:r>
        <w:rPr>
          <w:lang w:val="es-ES"/>
        </w:rPr>
      </w:r>
    </w:p>
    <w:p>
      <w:pPr>
        <w:pStyle w:val="Heading1"/>
        <w:keepNext w:val="true"/>
        <w:keepLines/>
        <w:widowControl/>
        <w:numPr>
          <w:ilvl w:val="0"/>
          <w:numId w:val="2"/>
        </w:numPr>
        <w:bidi w:val="0"/>
        <w:spacing w:lineRule="auto" w:line="276" w:before="240" w:after="0"/>
        <w:ind w:hanging="360" w:start="360" w:end="0"/>
        <w:jc w:val="both"/>
        <w:rPr>
          <w:lang w:val="es-ES"/>
        </w:rPr>
      </w:pPr>
      <w:bookmarkStart w:id="8" w:name="_Toc292722810"/>
      <w:bookmarkStart w:id="9" w:name="_Toc292722812"/>
      <w:bookmarkStart w:id="10" w:name="_Toc370393914"/>
      <w:bookmarkEnd w:id="8"/>
      <w:r>
        <w:rPr>
          <w:lang w:val="es-ES"/>
        </w:rPr>
        <w:t xml:space="preserve">Quejas relacionadas con la mala conducta de un empleado  </w:t>
      </w:r>
      <w:bookmarkEnd w:id="9"/>
      <w:bookmarkEnd w:id="10"/>
    </w:p>
    <w:p>
      <w:pPr>
        <w:pStyle w:val="Normal"/>
        <w:bidi w:val="0"/>
        <w:spacing w:lineRule="auto" w:line="276" w:before="0" w:after="0"/>
        <w:ind w:hanging="0" w:start="0" w:end="0"/>
        <w:jc w:val="both"/>
        <w:rPr>
          <w:lang w:val="es-ES"/>
        </w:rPr>
      </w:pPr>
      <w:r>
        <w:rPr>
          <w:lang w:val="es-ES"/>
        </w:rPr>
      </w:r>
    </w:p>
    <w:p>
      <w:pPr>
        <w:pStyle w:val="Normal"/>
        <w:bidi w:val="0"/>
        <w:spacing w:lineRule="auto" w:line="276" w:before="0" w:after="0"/>
        <w:ind w:hanging="0" w:start="0" w:end="0"/>
        <w:jc w:val="both"/>
        <w:rPr>
          <w:lang w:val="es-ES"/>
        </w:rPr>
      </w:pPr>
      <w:r>
        <w:rPr>
          <w:lang w:val="es-ES"/>
        </w:rPr>
        <w:t xml:space="preserve">Las quejas o denuncias sobre la mala conducta de algún empleado deben ser remitidas a los Servicios de las Personas. El asunto será tratado de acuerdo con los procedimientos internos que utilizan las "Pautas de conducta de CDPP - Cómo presentar una queja" como marco. Los Servicios de las Personas servirán de enlace con el Líder de Grupo de Práctica del Grupo de Práctica en que trabaja el empleado que es el objeto de la queja.  </w:t>
      </w:r>
    </w:p>
    <w:p>
      <w:pPr>
        <w:pStyle w:val="Normal"/>
        <w:bidi w:val="0"/>
        <w:spacing w:lineRule="auto" w:line="276" w:before="0" w:after="0"/>
        <w:ind w:hanging="0" w:start="720" w:end="0"/>
        <w:rPr>
          <w:lang w:val="es-ES"/>
        </w:rPr>
      </w:pPr>
      <w:r>
        <w:rPr>
          <w:lang w:val="es-ES"/>
        </w:rPr>
      </w:r>
    </w:p>
    <w:p>
      <w:pPr>
        <w:pStyle w:val="Heading1"/>
        <w:keepNext w:val="true"/>
        <w:keepLines/>
        <w:widowControl/>
        <w:numPr>
          <w:ilvl w:val="0"/>
          <w:numId w:val="2"/>
        </w:numPr>
        <w:bidi w:val="0"/>
        <w:spacing w:lineRule="auto" w:line="276"/>
        <w:ind w:hanging="360" w:start="360" w:end="0"/>
        <w:jc w:val="both"/>
        <w:rPr>
          <w:lang w:val="es-ES"/>
        </w:rPr>
      </w:pPr>
      <w:bookmarkStart w:id="11" w:name="_Toc292722810"/>
      <w:bookmarkEnd w:id="11"/>
      <w:r>
        <w:rPr>
          <w:lang w:val="es-ES"/>
        </w:rPr>
        <w:t xml:space="preserve">Quejas que implican la consideración de pagos indemnizatorios, incluso pagos </w:t>
      </w:r>
      <w:r>
        <w:rPr>
          <w:i/>
          <w:lang w:val="es-ES"/>
        </w:rPr>
        <w:t>ex gratia</w:t>
      </w:r>
      <w:r>
        <w:rPr>
          <w:lang w:val="es-ES"/>
        </w:rPr>
        <w:t xml:space="preserve"> o pagos como acto de gracia  </w:t>
      </w:r>
    </w:p>
    <w:p>
      <w:pPr>
        <w:pStyle w:val="ListParagraph"/>
        <w:bidi w:val="0"/>
        <w:spacing w:lineRule="auto" w:line="276" w:before="0" w:after="0"/>
        <w:ind w:hanging="0" w:start="720" w:end="0"/>
        <w:contextualSpacing/>
        <w:jc w:val="both"/>
        <w:rPr>
          <w:lang w:val="es-ES"/>
        </w:rPr>
      </w:pPr>
      <w:r>
        <w:rPr>
          <w:lang w:val="es-ES"/>
        </w:rPr>
      </w:r>
    </w:p>
    <w:p>
      <w:pPr>
        <w:pStyle w:val="Normal"/>
        <w:bidi w:val="0"/>
        <w:spacing w:lineRule="auto" w:line="276" w:before="0" w:after="0"/>
        <w:ind w:hanging="0" w:start="0" w:end="0"/>
        <w:jc w:val="both"/>
        <w:rPr>
          <w:lang w:val="es-ES"/>
        </w:rPr>
      </w:pPr>
      <w:r>
        <w:rPr>
          <w:lang w:val="es-ES"/>
        </w:rPr>
        <w:t xml:space="preserve">Las quejas que implican la consideración de efectuar un pago al reclamante, como un pago ex gratia o un pago como acto de gracia, deberán ser remitidas al Líder de Grupo de Práctica del Grupo de Práctica que participó en el caso que es el objeto de la queja. La Unidad de Coordinación del Director desempeñará un papel de coordinación según se requiera. </w:t>
      </w:r>
    </w:p>
    <w:p>
      <w:pPr>
        <w:pStyle w:val="Normal"/>
        <w:bidi w:val="0"/>
        <w:spacing w:lineRule="auto" w:line="276" w:before="0" w:after="0"/>
        <w:ind w:hanging="0" w:start="0" w:end="0"/>
        <w:jc w:val="both"/>
        <w:rPr>
          <w:lang w:val="es-ES"/>
        </w:rPr>
      </w:pPr>
      <w:r>
        <w:rPr>
          <w:lang w:val="es-ES"/>
        </w:rPr>
      </w:r>
    </w:p>
    <w:p>
      <w:pPr>
        <w:pStyle w:val="Normal"/>
        <w:bidi w:val="0"/>
        <w:spacing w:lineRule="auto" w:line="276" w:before="0" w:after="0"/>
        <w:ind w:hanging="0" w:start="0" w:end="0"/>
        <w:jc w:val="both"/>
        <w:rPr>
          <w:lang w:val="es-ES"/>
        </w:rPr>
      </w:pPr>
      <w:r>
        <w:rPr>
          <w:lang w:val="es-ES"/>
        </w:rPr>
        <w:t xml:space="preserve">El Líder de Grupo de Práctica deberá considerar si alguna legislación o esquema en particular tendría aplicabilidad, por ejemplo: </w:t>
      </w:r>
    </w:p>
    <w:p>
      <w:pPr>
        <w:pStyle w:val="Normal"/>
        <w:bidi w:val="0"/>
        <w:spacing w:lineRule="auto" w:line="276" w:before="0" w:after="0"/>
        <w:ind w:hanging="0" w:start="0" w:end="0"/>
        <w:jc w:val="both"/>
        <w:rPr>
          <w:lang w:val="es-ES"/>
        </w:rPr>
      </w:pPr>
      <w:r>
        <w:rPr>
          <w:lang w:val="es-ES"/>
        </w:rPr>
      </w:r>
    </w:p>
    <w:p>
      <w:pPr>
        <w:pStyle w:val="ListParagraph"/>
        <w:widowControl/>
        <w:numPr>
          <w:ilvl w:val="0"/>
          <w:numId w:val="3"/>
        </w:numPr>
        <w:bidi w:val="0"/>
        <w:spacing w:lineRule="auto" w:line="276" w:before="0" w:after="0"/>
        <w:ind w:hanging="720" w:start="720" w:end="0"/>
        <w:contextualSpacing/>
        <w:jc w:val="both"/>
        <w:rPr>
          <w:lang w:val="es-ES"/>
        </w:rPr>
      </w:pPr>
      <w:r>
        <w:rPr>
          <w:lang w:val="es-ES"/>
        </w:rPr>
        <w:t xml:space="preserve">La </w:t>
      </w:r>
      <w:r>
        <w:rPr>
          <w:i/>
          <w:lang w:val="es-ES"/>
        </w:rPr>
        <w:t>Ley de Gobernanza Pública, Desempeño y Rendición de Cuentas de 2013</w:t>
      </w:r>
      <w:r>
        <w:rPr>
          <w:lang w:val="es-ES"/>
        </w:rPr>
        <w:t xml:space="preserve"> (artículo 63 y 65);</w:t>
      </w:r>
    </w:p>
    <w:p>
      <w:pPr>
        <w:pStyle w:val="ListParagraph"/>
        <w:widowControl/>
        <w:numPr>
          <w:ilvl w:val="0"/>
          <w:numId w:val="3"/>
        </w:numPr>
        <w:bidi w:val="0"/>
        <w:spacing w:lineRule="auto" w:line="276" w:before="0" w:after="0"/>
        <w:ind w:hanging="0" w:start="0" w:end="0"/>
        <w:contextualSpacing/>
        <w:jc w:val="both"/>
        <w:rPr>
          <w:lang w:val="es-ES"/>
        </w:rPr>
      </w:pPr>
      <w:r>
        <w:rPr>
          <w:lang w:val="es-ES"/>
        </w:rPr>
        <w:t xml:space="preserve">El plan de </w:t>
      </w:r>
      <w:r>
        <w:rPr>
          <w:i/>
          <w:lang w:val="es-ES"/>
        </w:rPr>
        <w:t>Indemnización por Perjuicios Ocasionados por una Administración Defectuosa</w:t>
      </w:r>
      <w:r>
        <w:rPr>
          <w:lang w:val="es-ES"/>
        </w:rPr>
        <w:t xml:space="preserve">. </w:t>
      </w:r>
    </w:p>
    <w:p>
      <w:pPr>
        <w:pStyle w:val="ListParagraph"/>
        <w:bidi w:val="0"/>
        <w:spacing w:lineRule="auto" w:line="276" w:before="0" w:after="0"/>
        <w:ind w:hanging="0" w:start="720" w:end="0"/>
        <w:contextualSpacing/>
        <w:jc w:val="both"/>
        <w:rPr>
          <w:lang w:val="es-ES"/>
        </w:rPr>
      </w:pPr>
      <w:r>
        <w:rPr>
          <w:lang w:val="es-ES"/>
        </w:rPr>
      </w:r>
    </w:p>
    <w:p>
      <w:pPr>
        <w:pStyle w:val="Heading1"/>
        <w:keepNext w:val="true"/>
        <w:keepLines/>
        <w:widowControl/>
        <w:numPr>
          <w:ilvl w:val="0"/>
          <w:numId w:val="2"/>
        </w:numPr>
        <w:bidi w:val="0"/>
        <w:spacing w:lineRule="auto" w:line="276" w:before="240" w:after="0"/>
        <w:ind w:hanging="357" w:start="357" w:end="0"/>
        <w:contextualSpacing/>
        <w:jc w:val="both"/>
        <w:rPr>
          <w:lang w:val="es-ES"/>
        </w:rPr>
      </w:pPr>
      <w:bookmarkStart w:id="12" w:name="_Toc370393916"/>
      <w:bookmarkStart w:id="13" w:name="_Toc292722813"/>
      <w:bookmarkStart w:id="14" w:name="_Toc215386684"/>
      <w:bookmarkStart w:id="15" w:name="_Toc527880374"/>
      <w:bookmarkStart w:id="16" w:name="_Toc527876704"/>
      <w:bookmarkStart w:id="17" w:name="_Toc527876188"/>
      <w:bookmarkStart w:id="18" w:name="_Toc527875672"/>
      <w:bookmarkStart w:id="19" w:name="_Toc527875156"/>
      <w:bookmarkStart w:id="20" w:name="_Toc527874124"/>
      <w:bookmarkStart w:id="21" w:name="_Toc527870512"/>
      <w:bookmarkStart w:id="22" w:name="_Toc527869480"/>
      <w:bookmarkStart w:id="23" w:name="_Toc527865053"/>
      <w:r>
        <w:rPr>
          <w:lang w:val="es-ES"/>
        </w:rPr>
        <w:tab/>
      </w:r>
      <w:bookmarkStart w:id="24" w:name="_Toc525032176"/>
      <w:bookmarkEnd w:id="13"/>
      <w:bookmarkEnd w:id="14"/>
      <w:bookmarkEnd w:id="15"/>
      <w:bookmarkEnd w:id="16"/>
      <w:bookmarkEnd w:id="17"/>
      <w:bookmarkEnd w:id="18"/>
      <w:bookmarkEnd w:id="19"/>
      <w:bookmarkEnd w:id="20"/>
      <w:bookmarkEnd w:id="21"/>
      <w:bookmarkEnd w:id="22"/>
      <w:bookmarkEnd w:id="23"/>
      <w:r>
        <w:rPr>
          <w:lang w:val="es-ES"/>
        </w:rPr>
        <w:t xml:space="preserve">Pasos en el proceso de </w:t>
      </w:r>
      <w:bookmarkEnd w:id="12"/>
      <w:bookmarkEnd w:id="24"/>
      <w:r>
        <w:rPr>
          <w:lang w:val="es-ES"/>
        </w:rPr>
        <w:t>quejas</w:t>
      </w:r>
    </w:p>
    <w:p>
      <w:pPr>
        <w:pStyle w:val="Normal"/>
        <w:bidi w:val="0"/>
        <w:spacing w:lineRule="auto" w:line="276" w:before="0" w:after="0"/>
        <w:ind w:hanging="0" w:start="0" w:end="0"/>
        <w:jc w:val="both"/>
        <w:rPr>
          <w:lang w:val="es-ES"/>
        </w:rPr>
      </w:pPr>
      <w:r>
        <w:rPr>
          <w:lang w:val="es-ES"/>
        </w:rPr>
        <w:t xml:space="preserve">Los siguientes pasos se deben tomar como guía. Pueden haber algunas quejas que requieran pasos adicionales o que no requieran todos los pasos que se indican a continuación. </w:t>
      </w:r>
    </w:p>
    <w:p>
      <w:pPr>
        <w:pStyle w:val="Normal"/>
        <w:bidi w:val="0"/>
        <w:spacing w:lineRule="auto" w:line="276" w:before="0" w:after="0"/>
        <w:ind w:hanging="0" w:start="0" w:end="0"/>
        <w:jc w:val="both"/>
        <w:rPr>
          <w:lang w:val="es-ES"/>
        </w:rPr>
      </w:pPr>
      <w:r>
        <w:rPr>
          <w:lang w:val="es-ES"/>
        </w:rPr>
      </w:r>
    </w:p>
    <w:p>
      <w:pPr>
        <w:pStyle w:val="Heading2"/>
        <w:bidi w:val="0"/>
        <w:spacing w:lineRule="auto" w:line="276" w:before="0" w:after="0"/>
        <w:ind w:hanging="0" w:start="0" w:end="0"/>
        <w:rPr>
          <w:i/>
          <w:i/>
          <w:iCs/>
          <w:color w:val="947246"/>
          <w:lang w:val="es-ES"/>
        </w:rPr>
      </w:pPr>
      <w:r>
        <w:rPr>
          <w:i/>
          <w:iCs/>
          <w:color w:val="947246"/>
          <w:lang w:val="es-ES"/>
        </w:rPr>
        <w:t>Reconocimiento</w:t>
      </w:r>
    </w:p>
    <w:p>
      <w:pPr>
        <w:pStyle w:val="Normal"/>
        <w:bidi w:val="0"/>
        <w:spacing w:lineRule="auto" w:line="276" w:before="0" w:after="0"/>
        <w:ind w:hanging="0" w:start="0" w:end="0"/>
        <w:jc w:val="both"/>
        <w:rPr>
          <w:lang w:val="es-ES"/>
        </w:rPr>
      </w:pPr>
      <w:r>
        <w:rPr>
          <w:lang w:val="es-ES"/>
        </w:rPr>
        <w:t xml:space="preserve">Deberá enviarse lo antes posible una carta o un correo electrónico para confirmar la recepción de la solicitud. </w:t>
      </w:r>
    </w:p>
    <w:p>
      <w:pPr>
        <w:pStyle w:val="Normal"/>
        <w:bidi w:val="0"/>
        <w:spacing w:lineRule="auto" w:line="276" w:before="0" w:after="0"/>
        <w:ind w:hanging="0" w:start="0" w:end="0"/>
        <w:jc w:val="both"/>
        <w:rPr>
          <w:lang w:val="es-ES"/>
        </w:rPr>
      </w:pPr>
      <w:r>
        <w:rPr>
          <w:lang w:val="es-ES"/>
        </w:rPr>
      </w:r>
    </w:p>
    <w:p>
      <w:pPr>
        <w:pStyle w:val="Heading2"/>
        <w:bidi w:val="0"/>
        <w:spacing w:lineRule="auto" w:line="276" w:before="0" w:after="0"/>
        <w:ind w:hanging="0" w:start="0" w:end="0"/>
        <w:rPr>
          <w:i/>
          <w:i/>
          <w:iCs/>
          <w:color w:val="947246"/>
          <w:lang w:val="es-ES"/>
        </w:rPr>
      </w:pPr>
      <w:r>
        <w:rPr>
          <w:i/>
          <w:iCs/>
          <w:color w:val="947246"/>
          <w:lang w:val="es-ES"/>
        </w:rPr>
        <w:t>Evaluación</w:t>
      </w:r>
    </w:p>
    <w:p>
      <w:pPr>
        <w:pStyle w:val="Normal"/>
        <w:bidi w:val="0"/>
        <w:spacing w:lineRule="auto" w:line="276" w:before="0" w:after="0"/>
        <w:ind w:hanging="0" w:start="0" w:end="0"/>
        <w:jc w:val="both"/>
        <w:rPr>
          <w:lang w:val="es-ES"/>
        </w:rPr>
      </w:pPr>
      <w:r>
        <w:rPr>
          <w:lang w:val="es-ES"/>
        </w:rPr>
        <w:t xml:space="preserve">Este paso consiste en considerar las posibles respuestas a la queja. Esto puede requerir aclarar el resultado que el reclamante desea obtener de la queja. Es posible que se tenga que dar prioridad a algunas quejas, sobre todo si hay límites de tiempo para obtener algunos de los posibles resultados. </w:t>
      </w:r>
    </w:p>
    <w:p>
      <w:pPr>
        <w:pStyle w:val="Normal"/>
        <w:bidi w:val="0"/>
        <w:spacing w:lineRule="auto" w:line="276" w:before="0" w:after="0"/>
        <w:ind w:hanging="0" w:start="0" w:end="0"/>
        <w:jc w:val="both"/>
        <w:rPr>
          <w:lang w:val="es-ES"/>
        </w:rPr>
      </w:pPr>
      <w:r>
        <w:rPr>
          <w:lang w:val="es-ES"/>
        </w:rPr>
      </w:r>
    </w:p>
    <w:p>
      <w:pPr>
        <w:pStyle w:val="Normal"/>
        <w:bidi w:val="0"/>
        <w:spacing w:lineRule="auto" w:line="276" w:before="0" w:after="0"/>
        <w:ind w:hanging="0" w:start="0" w:end="0"/>
        <w:jc w:val="both"/>
        <w:rPr>
          <w:lang w:val="es-ES"/>
        </w:rPr>
      </w:pPr>
      <w:r>
        <w:rPr>
          <w:lang w:val="es-ES"/>
        </w:rPr>
        <w:t xml:space="preserve">El oficial de casos también debe garantizar que la queja se presente a la agencia apropiada. Puede que la queja tenga mayor relevancia en otra agencia. Si la queja la puede gestionar mejor otra agencia, el oficial de casos debe informárselo al reclamante y remitirlo a la agencia apropiada. </w:t>
      </w:r>
    </w:p>
    <w:p>
      <w:pPr>
        <w:pStyle w:val="Normal"/>
        <w:bidi w:val="0"/>
        <w:spacing w:lineRule="auto" w:line="276" w:before="0" w:after="0"/>
        <w:ind w:hanging="0" w:start="0" w:end="0"/>
        <w:jc w:val="both"/>
        <w:rPr>
          <w:lang w:val="es-ES"/>
        </w:rPr>
      </w:pPr>
      <w:r>
        <w:rPr>
          <w:lang w:val="es-ES"/>
        </w:rPr>
        <w:t>La queja debe ser investigada a fondo. El nivel de investigación requerido dependerá del tipo de queja. Se deberán mantener en el expediente notas sobre las conversaciones pertinentes a la evaluación como también los documentos creados en el proceso de evaluación.</w:t>
      </w:r>
    </w:p>
    <w:p>
      <w:pPr>
        <w:pStyle w:val="Normal"/>
        <w:bidi w:val="0"/>
        <w:spacing w:lineRule="auto" w:line="276" w:before="0" w:after="0"/>
        <w:ind w:hanging="0" w:start="0" w:end="0"/>
        <w:jc w:val="both"/>
        <w:rPr>
          <w:lang w:val="es-ES"/>
        </w:rPr>
      </w:pPr>
      <w:r>
        <w:rPr>
          <w:lang w:val="es-ES"/>
        </w:rPr>
      </w:r>
    </w:p>
    <w:p>
      <w:pPr>
        <w:pStyle w:val="Normal"/>
        <w:bidi w:val="0"/>
        <w:spacing w:lineRule="auto" w:line="276" w:before="0" w:after="0"/>
        <w:ind w:hanging="0" w:start="0" w:end="0"/>
        <w:jc w:val="both"/>
        <w:rPr>
          <w:lang w:val="es-ES"/>
        </w:rPr>
      </w:pPr>
      <w:r>
        <w:rPr>
          <w:lang w:val="es-ES"/>
        </w:rPr>
        <w:t>Se debe considerar si la queja debe ser remitida al Director para una decisión. Esto normalmente no es el caso. Pero si lo es, se deberá preparar y proporcionar a la Unidad de Coordinación del Director un acta destacando las cuestiones pertinentes para la atención del Director. El acta deberá establecer los antecedentes, la consideración de las cuestiones planteadas en la queja y cualquier recomendación del Líder de Grupo de Práctica.</w:t>
      </w:r>
    </w:p>
    <w:p>
      <w:pPr>
        <w:pStyle w:val="Normal"/>
        <w:bidi w:val="0"/>
        <w:spacing w:lineRule="auto" w:line="276" w:before="0" w:after="0"/>
        <w:ind w:hanging="0" w:start="0" w:end="0"/>
        <w:jc w:val="both"/>
        <w:rPr>
          <w:lang w:val="es-ES"/>
        </w:rPr>
      </w:pPr>
      <w:r>
        <w:rPr>
          <w:lang w:val="es-ES"/>
        </w:rPr>
      </w:r>
    </w:p>
    <w:p>
      <w:pPr>
        <w:pStyle w:val="Heading2"/>
        <w:bidi w:val="0"/>
        <w:spacing w:lineRule="auto" w:line="276" w:before="0" w:after="0"/>
        <w:ind w:hanging="0" w:start="0" w:end="0"/>
        <w:rPr>
          <w:i/>
          <w:i/>
          <w:iCs/>
          <w:color w:val="947246"/>
          <w:lang w:val="es-ES"/>
        </w:rPr>
      </w:pPr>
      <w:r>
        <w:rPr>
          <w:i/>
          <w:iCs/>
          <w:color w:val="947246"/>
          <w:lang w:val="es-ES"/>
        </w:rPr>
        <w:t>Respuesta</w:t>
      </w:r>
    </w:p>
    <w:p>
      <w:pPr>
        <w:pStyle w:val="Normal"/>
        <w:bidi w:val="0"/>
        <w:spacing w:lineRule="auto" w:line="276" w:before="0" w:after="0"/>
        <w:ind w:hanging="0" w:start="0" w:end="0"/>
        <w:jc w:val="both"/>
        <w:rPr>
          <w:lang w:val="es-ES"/>
        </w:rPr>
      </w:pPr>
      <w:r>
        <w:rPr>
          <w:lang w:val="es-ES"/>
        </w:rPr>
        <w:t xml:space="preserve">La respuesta debe ser por escrito, exponiendo la queja y la respuesta. Esto incluirá las razones de la medida adoptada por CDPP. Si es necesario, la respuesta se deberá traducir. </w:t>
      </w:r>
    </w:p>
    <w:p>
      <w:pPr>
        <w:pStyle w:val="Normal"/>
        <w:bidi w:val="0"/>
        <w:spacing w:lineRule="auto" w:line="276" w:before="0" w:after="0"/>
        <w:ind w:hanging="0" w:start="0" w:end="0"/>
        <w:jc w:val="both"/>
        <w:rPr>
          <w:lang w:val="es-ES"/>
        </w:rPr>
      </w:pPr>
      <w:r>
        <w:rPr>
          <w:lang w:val="es-ES"/>
        </w:rPr>
      </w:r>
    </w:p>
    <w:p>
      <w:pPr>
        <w:pStyle w:val="Heading2"/>
        <w:bidi w:val="0"/>
        <w:spacing w:lineRule="auto" w:line="276" w:before="0" w:after="0"/>
        <w:ind w:hanging="0" w:start="0" w:end="0"/>
        <w:rPr>
          <w:i/>
          <w:i/>
          <w:iCs/>
          <w:color w:val="947246"/>
          <w:lang w:val="es-ES"/>
        </w:rPr>
      </w:pPr>
      <w:bookmarkStart w:id="25" w:name="_Toc370393920"/>
      <w:r>
        <w:rPr>
          <w:i/>
          <w:iCs/>
          <w:color w:val="947246"/>
          <w:lang w:val="es-ES"/>
        </w:rPr>
        <w:t>Reflexión sobre las políticas o prácticas de CDPP</w:t>
      </w:r>
      <w:bookmarkEnd w:id="25"/>
    </w:p>
    <w:p>
      <w:pPr>
        <w:pStyle w:val="Normal"/>
        <w:bidi w:val="0"/>
        <w:spacing w:lineRule="auto" w:line="276" w:before="0" w:after="0"/>
        <w:ind w:hanging="0" w:start="0" w:end="0"/>
        <w:jc w:val="both"/>
        <w:rPr>
          <w:lang w:val="es-ES"/>
        </w:rPr>
      </w:pPr>
      <w:r>
        <w:rPr>
          <w:lang w:val="es-ES"/>
        </w:rPr>
        <w:t xml:space="preserve">Si la queja identifica un problema sistémico que requiera la consideración de cambios en la práctica o la política nacional, el Líder de Grupo de Práctica deberá considerar posibles cambios a la práctica o las políticas del Grupo de Práctica. Si la queja identifica un problema sistémico donde se requiera la consideración de cambios a la práctica o la política nacional y no incumben a ningún Grupo de Práctica en particular, entonces se deberá enviar un informe a la Unidad de Coordinación del Director.  </w:t>
      </w:r>
    </w:p>
    <w:p>
      <w:pPr>
        <w:pStyle w:val="Normal"/>
        <w:bidi w:val="0"/>
        <w:spacing w:lineRule="auto" w:line="276" w:before="0" w:after="0"/>
        <w:ind w:hanging="0" w:start="0" w:end="0"/>
        <w:jc w:val="both"/>
        <w:rPr>
          <w:lang w:val="es-ES"/>
        </w:rPr>
      </w:pPr>
      <w:r>
        <w:rPr>
          <w:lang w:val="es-ES"/>
        </w:rPr>
      </w:r>
    </w:p>
    <w:p>
      <w:pPr>
        <w:pStyle w:val="Heading1"/>
        <w:keepNext w:val="true"/>
        <w:keepLines/>
        <w:widowControl/>
        <w:numPr>
          <w:ilvl w:val="0"/>
          <w:numId w:val="2"/>
        </w:numPr>
        <w:bidi w:val="0"/>
        <w:spacing w:lineRule="auto" w:line="276" w:before="240" w:after="0"/>
        <w:ind w:hanging="357" w:start="357" w:end="0"/>
        <w:jc w:val="both"/>
        <w:rPr>
          <w:lang w:val="es-ES"/>
        </w:rPr>
      </w:pPr>
      <w:bookmarkStart w:id="26" w:name="_Toc292722814"/>
      <w:bookmarkStart w:id="27" w:name="_Toc370393921"/>
      <w:r>
        <w:rPr>
          <w:lang w:val="es-ES"/>
        </w:rPr>
        <w:t>Confidencialidad y quejas</w:t>
      </w:r>
      <w:bookmarkEnd w:id="26"/>
      <w:bookmarkEnd w:id="27"/>
    </w:p>
    <w:p>
      <w:pPr>
        <w:pStyle w:val="Normal"/>
        <w:bidi w:val="0"/>
        <w:spacing w:lineRule="auto" w:line="276" w:before="0" w:after="0"/>
        <w:ind w:hanging="0" w:start="0" w:end="0"/>
        <w:jc w:val="both"/>
        <w:rPr>
          <w:lang w:val="es-ES"/>
        </w:rPr>
      </w:pPr>
      <w:r>
        <w:rPr>
          <w:lang w:val="es-ES"/>
        </w:rPr>
        <w:t xml:space="preserve">Se debe tomar en cuenta la delicadeza de la queja. La consideración del material y las denuncias hechas determinará el nivel de confidencialidad requerido. Las quejas que se tratan de denuncias contra el personal de CDPP, especialmente en una capacidad personal, se deberán manejar con cuidado para asegurar que se respete la privacidad del individuo. </w:t>
      </w:r>
    </w:p>
    <w:p>
      <w:pPr>
        <w:pStyle w:val="Normal"/>
        <w:bidi w:val="0"/>
        <w:spacing w:lineRule="auto" w:line="276" w:before="0" w:after="0"/>
        <w:ind w:hanging="0" w:start="0" w:end="0"/>
        <w:rPr>
          <w:rFonts w:cs="Calibri"/>
          <w:lang w:val="es-ES"/>
        </w:rPr>
      </w:pPr>
      <w:r>
        <w:rPr>
          <w:rFonts w:cs="Calibri"/>
          <w:lang w:val="es-ES"/>
        </w:rPr>
      </w:r>
    </w:p>
    <w:p>
      <w:pPr>
        <w:pStyle w:val="Normal"/>
        <w:bidi w:val="0"/>
        <w:spacing w:lineRule="auto" w:line="276" w:before="0" w:after="0"/>
        <w:ind w:hanging="0" w:start="0" w:end="0"/>
        <w:rPr>
          <w:lang w:val="es-ES"/>
        </w:rPr>
      </w:pPr>
      <w:r>
        <w:rPr>
          <w:lang w:val="es-ES"/>
        </w:rPr>
      </w:r>
    </w:p>
    <w:p>
      <w:pPr>
        <w:pStyle w:val="Normal"/>
        <w:bidi w:val="0"/>
        <w:spacing w:lineRule="auto" w:line="276"/>
        <w:ind w:hanging="0" w:start="0" w:end="0"/>
        <w:rPr/>
      </w:pPr>
      <w:r>
        <w:rPr/>
      </w:r>
      <w:r>
        <w:br w:type="page"/>
      </w:r>
    </w:p>
    <w:p>
      <w:pPr>
        <w:pStyle w:val="Heading1"/>
        <w:keepNext w:val="true"/>
        <w:keepLines/>
        <w:widowControl/>
        <w:bidi w:val="0"/>
        <w:spacing w:lineRule="auto" w:line="276" w:before="0" w:after="120"/>
        <w:ind w:hanging="0" w:start="0" w:end="0"/>
        <w:jc w:val="both"/>
        <w:rPr/>
      </w:pPr>
      <w:r>
        <w:rPr/>
        <w:t>ENGLISH Text</w:t>
      </w:r>
    </w:p>
    <w:p>
      <w:pPr>
        <w:pStyle w:val="Heading1"/>
        <w:keepNext w:val="true"/>
        <w:keepLines/>
        <w:widowControl/>
        <w:numPr>
          <w:ilvl w:val="0"/>
          <w:numId w:val="5"/>
        </w:numPr>
        <w:bidi w:val="0"/>
        <w:spacing w:lineRule="auto" w:line="276"/>
        <w:ind w:hanging="360" w:start="360" w:end="0"/>
        <w:jc w:val="both"/>
        <w:rPr/>
      </w:pPr>
      <w:r>
        <w:rPr/>
        <w:t>Complaint Handling Overview</w:t>
      </w:r>
    </w:p>
    <w:p>
      <w:pPr>
        <w:pStyle w:val="Normal"/>
        <w:bidi w:val="0"/>
        <w:spacing w:lineRule="auto" w:line="276" w:before="0" w:after="0"/>
        <w:ind w:hanging="0" w:start="0" w:end="0"/>
        <w:jc w:val="both"/>
        <w:rPr/>
      </w:pPr>
      <w:r>
        <w:rPr/>
        <w:t xml:space="preserve">Complaints from members of the public, including defendants, should be made to the Practice Group Leader of the Practice Group which was involved in the case the subject of the complaint.  The Director’s Coordination Unit will play a coordination role as required. </w:t>
      </w:r>
    </w:p>
    <w:p>
      <w:pPr>
        <w:pStyle w:val="Normal"/>
        <w:bidi w:val="0"/>
        <w:spacing w:lineRule="auto" w:line="276" w:before="0" w:after="0"/>
        <w:ind w:hanging="0" w:start="0" w:end="0"/>
        <w:jc w:val="both"/>
        <w:rPr/>
      </w:pPr>
      <w:r>
        <w:rPr/>
      </w:r>
    </w:p>
    <w:p>
      <w:pPr>
        <w:pStyle w:val="Normal"/>
        <w:bidi w:val="0"/>
        <w:spacing w:lineRule="auto" w:line="276" w:before="0" w:after="0"/>
        <w:ind w:hanging="0" w:start="0" w:end="0"/>
        <w:contextualSpacing/>
        <w:jc w:val="both"/>
        <w:rPr/>
      </w:pPr>
      <w:r>
        <w:rPr/>
        <w:t>All complaints received will be considered:</w:t>
      </w:r>
    </w:p>
    <w:p>
      <w:pPr>
        <w:pStyle w:val="ListParagraph"/>
        <w:widowControl/>
        <w:numPr>
          <w:ilvl w:val="0"/>
          <w:numId w:val="1"/>
        </w:numPr>
        <w:bidi w:val="0"/>
        <w:spacing w:lineRule="auto" w:line="276" w:before="0" w:after="0"/>
        <w:ind w:hanging="360" w:start="360" w:end="0"/>
        <w:contextualSpacing/>
        <w:jc w:val="both"/>
        <w:rPr/>
      </w:pPr>
      <w:r>
        <w:rPr/>
        <w:t>confidentially;</w:t>
      </w:r>
    </w:p>
    <w:p>
      <w:pPr>
        <w:pStyle w:val="ListParagraph"/>
        <w:widowControl/>
        <w:numPr>
          <w:ilvl w:val="0"/>
          <w:numId w:val="1"/>
        </w:numPr>
        <w:bidi w:val="0"/>
        <w:spacing w:lineRule="auto" w:line="276" w:before="0" w:after="0"/>
        <w:ind w:hanging="360" w:start="360" w:end="0"/>
        <w:contextualSpacing/>
        <w:jc w:val="both"/>
        <w:rPr/>
      </w:pPr>
      <w:r>
        <w:rPr/>
        <w:t xml:space="preserve">quickly; </w:t>
      </w:r>
    </w:p>
    <w:p>
      <w:pPr>
        <w:pStyle w:val="ListParagraph"/>
        <w:widowControl/>
        <w:numPr>
          <w:ilvl w:val="0"/>
          <w:numId w:val="1"/>
        </w:numPr>
        <w:bidi w:val="0"/>
        <w:spacing w:lineRule="auto" w:line="276" w:before="0" w:after="0"/>
        <w:ind w:hanging="360" w:start="360" w:end="0"/>
        <w:contextualSpacing/>
        <w:jc w:val="both"/>
        <w:rPr/>
      </w:pPr>
      <w:r>
        <w:rPr/>
        <w:t xml:space="preserve">impartially; and     </w:t>
      </w:r>
    </w:p>
    <w:p>
      <w:pPr>
        <w:pStyle w:val="ListParagraph"/>
        <w:widowControl/>
        <w:numPr>
          <w:ilvl w:val="0"/>
          <w:numId w:val="1"/>
        </w:numPr>
        <w:bidi w:val="0"/>
        <w:spacing w:lineRule="auto" w:line="276" w:before="0" w:after="0"/>
        <w:ind w:hanging="360" w:start="360" w:end="0"/>
        <w:contextualSpacing/>
        <w:jc w:val="both"/>
        <w:rPr/>
      </w:pPr>
      <w:r>
        <w:rPr/>
        <w:t xml:space="preserve">as informally as possible. </w:t>
      </w:r>
    </w:p>
    <w:p>
      <w:pPr>
        <w:pStyle w:val="ListParagraph"/>
        <w:bidi w:val="0"/>
        <w:spacing w:lineRule="auto" w:line="276" w:before="0" w:after="0"/>
        <w:ind w:hanging="0" w:start="360" w:end="0"/>
        <w:contextualSpacing/>
        <w:jc w:val="both"/>
        <w:rPr/>
      </w:pPr>
      <w:r>
        <w:rPr/>
      </w:r>
    </w:p>
    <w:p>
      <w:pPr>
        <w:pStyle w:val="Normal"/>
        <w:bidi w:val="0"/>
        <w:spacing w:lineRule="auto" w:line="276" w:before="0" w:after="0"/>
        <w:ind w:hanging="0" w:start="0" w:end="0"/>
        <w:jc w:val="both"/>
        <w:rPr/>
      </w:pPr>
      <w:r>
        <w:rPr/>
        <w:t xml:space="preserve">The response to the complainant should be accurate, concise, well-considered and in simple language.  Where necessary the response may need to be translated. </w:t>
      </w:r>
    </w:p>
    <w:p>
      <w:pPr>
        <w:pStyle w:val="Normal"/>
        <w:bidi w:val="0"/>
        <w:spacing w:lineRule="auto" w:line="276" w:before="0" w:after="0"/>
        <w:ind w:hanging="0" w:start="0" w:end="0"/>
        <w:jc w:val="both"/>
        <w:rPr/>
      </w:pPr>
      <w:r>
        <w:rPr/>
      </w:r>
    </w:p>
    <w:p>
      <w:pPr>
        <w:pStyle w:val="Normal"/>
        <w:bidi w:val="0"/>
        <w:spacing w:lineRule="auto" w:line="276" w:before="0" w:after="0"/>
        <w:ind w:hanging="0" w:start="0" w:end="0"/>
        <w:jc w:val="both"/>
        <w:rPr/>
      </w:pPr>
      <w:r>
        <w:rPr/>
        <w:t xml:space="preserve">The Commonwealth Ombudsman’s </w:t>
      </w:r>
      <w:r>
        <w:rPr>
          <w:i/>
        </w:rPr>
        <w:t>Better Practice Guide to Complaint Handling</w:t>
      </w:r>
      <w:r>
        <w:rPr/>
        <w:t xml:space="preserve"> (available at </w:t>
      </w:r>
      <w:hyperlink r:id="rId3">
        <w:r>
          <w:rPr>
            <w:rStyle w:val="Hyperlink"/>
            <w:lang w:val="en-AU" w:eastAsia="en-US" w:bidi="ar-SA"/>
          </w:rPr>
          <w:t>www.ombudsman.gov.au</w:t>
        </w:r>
      </w:hyperlink>
      <w:r>
        <w:rPr/>
        <w:t>) describes five elements of effective complaint handling:</w:t>
      </w:r>
    </w:p>
    <w:p>
      <w:pPr>
        <w:pStyle w:val="Normal"/>
        <w:bidi w:val="0"/>
        <w:spacing w:lineRule="auto" w:line="276" w:before="0" w:after="0"/>
        <w:ind w:hanging="0" w:start="0" w:end="0"/>
        <w:jc w:val="both"/>
        <w:rPr/>
      </w:pPr>
      <w:r>
        <w:rPr/>
      </w:r>
    </w:p>
    <w:p>
      <w:pPr>
        <w:pStyle w:val="ListParagraph"/>
        <w:widowControl/>
        <w:numPr>
          <w:ilvl w:val="0"/>
          <w:numId w:val="4"/>
        </w:numPr>
        <w:bidi w:val="0"/>
        <w:spacing w:lineRule="auto" w:line="276" w:before="0" w:after="0"/>
        <w:ind w:hanging="360" w:start="360" w:end="0"/>
        <w:contextualSpacing/>
        <w:jc w:val="both"/>
        <w:rPr>
          <w:i/>
          <w:i/>
        </w:rPr>
      </w:pPr>
      <w:r>
        <w:rPr>
          <w:i/>
        </w:rPr>
        <w:t>Culture - Agencies must value complaints as a means of strengthening their administration and improving their relations with the public.</w:t>
      </w:r>
    </w:p>
    <w:p>
      <w:pPr>
        <w:pStyle w:val="ListParagraph"/>
        <w:widowControl/>
        <w:numPr>
          <w:ilvl w:val="0"/>
          <w:numId w:val="4"/>
        </w:numPr>
        <w:bidi w:val="0"/>
        <w:spacing w:lineRule="auto" w:line="276" w:before="0" w:after="0"/>
        <w:ind w:hanging="360" w:start="360" w:end="0"/>
        <w:contextualSpacing/>
        <w:jc w:val="both"/>
        <w:rPr>
          <w:i/>
          <w:i/>
        </w:rPr>
      </w:pPr>
      <w:r>
        <w:rPr>
          <w:i/>
        </w:rPr>
        <w:t>Principles - An effective complaint handling system must be modelled on the principles of fairness, accessibility, responsiveness, efficiency and integration.</w:t>
      </w:r>
    </w:p>
    <w:p>
      <w:pPr>
        <w:pStyle w:val="ListParagraph"/>
        <w:widowControl/>
        <w:numPr>
          <w:ilvl w:val="0"/>
          <w:numId w:val="4"/>
        </w:numPr>
        <w:bidi w:val="0"/>
        <w:spacing w:lineRule="auto" w:line="276" w:before="0" w:after="0"/>
        <w:ind w:hanging="360" w:start="360" w:end="0"/>
        <w:contextualSpacing/>
        <w:jc w:val="both"/>
        <w:rPr>
          <w:i/>
          <w:i/>
        </w:rPr>
      </w:pPr>
      <w:r>
        <w:rPr>
          <w:i/>
        </w:rPr>
        <w:t>People - Complaint handling staff must be skilled and professional.</w:t>
      </w:r>
    </w:p>
    <w:p>
      <w:pPr>
        <w:pStyle w:val="ListParagraph"/>
        <w:widowControl/>
        <w:numPr>
          <w:ilvl w:val="0"/>
          <w:numId w:val="4"/>
        </w:numPr>
        <w:bidi w:val="0"/>
        <w:spacing w:lineRule="auto" w:line="276" w:before="0" w:after="0"/>
        <w:ind w:hanging="360" w:start="360" w:end="0"/>
        <w:contextualSpacing/>
        <w:jc w:val="both"/>
        <w:rPr>
          <w:i/>
          <w:i/>
        </w:rPr>
      </w:pPr>
      <w:r>
        <w:rPr>
          <w:i/>
        </w:rPr>
        <w:t>Process - The seven stages of complaint handling – acknowledgment, assessment, planning, investigation, response, review, and consideration of systemic issues – should be clearly outlined.</w:t>
      </w:r>
    </w:p>
    <w:p>
      <w:pPr>
        <w:pStyle w:val="ListParagraph"/>
        <w:widowControl/>
        <w:numPr>
          <w:ilvl w:val="0"/>
          <w:numId w:val="4"/>
        </w:numPr>
        <w:bidi w:val="0"/>
        <w:spacing w:lineRule="auto" w:line="276" w:before="0" w:after="0"/>
        <w:ind w:hanging="357" w:start="354" w:end="0"/>
        <w:contextualSpacing/>
        <w:jc w:val="both"/>
        <w:rPr>
          <w:i/>
          <w:i/>
        </w:rPr>
      </w:pPr>
      <w:r>
        <w:rPr>
          <w:i/>
        </w:rPr>
        <w:t xml:space="preserve">Analysis - Information about complaints should be examined as part of a continuous process of organisational review and improvement. </w:t>
      </w:r>
    </w:p>
    <w:p>
      <w:pPr>
        <w:pStyle w:val="Normal"/>
        <w:bidi w:val="0"/>
        <w:spacing w:lineRule="auto" w:line="276" w:before="0" w:after="0"/>
        <w:ind w:hanging="0" w:start="0" w:end="0"/>
        <w:jc w:val="both"/>
        <w:rPr/>
      </w:pPr>
      <w:r>
        <w:rPr/>
      </w:r>
    </w:p>
    <w:p>
      <w:pPr>
        <w:pStyle w:val="Normal"/>
        <w:bidi w:val="0"/>
        <w:spacing w:lineRule="auto" w:line="276" w:before="0" w:after="0"/>
        <w:ind w:hanging="0" w:start="0" w:end="0"/>
        <w:jc w:val="both"/>
        <w:rPr/>
      </w:pPr>
      <w:r>
        <w:rPr/>
        <w:t>These guidelines provide useful guidance and should be referred to when considering complaints.</w:t>
      </w:r>
    </w:p>
    <w:p>
      <w:pPr>
        <w:pStyle w:val="Normal"/>
        <w:bidi w:val="0"/>
        <w:spacing w:lineRule="auto" w:line="276" w:before="0" w:after="0"/>
        <w:ind w:hanging="0" w:start="0" w:end="0"/>
        <w:rPr/>
      </w:pPr>
      <w:r>
        <w:rPr/>
      </w:r>
    </w:p>
    <w:p>
      <w:pPr>
        <w:pStyle w:val="Heading1"/>
        <w:keepNext w:val="true"/>
        <w:keepLines/>
        <w:widowControl/>
        <w:numPr>
          <w:ilvl w:val="0"/>
          <w:numId w:val="5"/>
        </w:numPr>
        <w:bidi w:val="0"/>
        <w:spacing w:lineRule="auto" w:line="276"/>
        <w:ind w:hanging="357" w:start="357" w:end="0"/>
        <w:jc w:val="both"/>
        <w:rPr/>
      </w:pPr>
      <w:r>
        <w:rPr/>
        <w:t>Sensitive or Significant Complaints</w:t>
      </w:r>
    </w:p>
    <w:p>
      <w:pPr>
        <w:pStyle w:val="Normal"/>
        <w:bidi w:val="0"/>
        <w:spacing w:lineRule="auto" w:line="276" w:before="0" w:after="0"/>
        <w:ind w:hanging="0" w:start="0" w:end="0"/>
        <w:jc w:val="both"/>
        <w:rPr/>
      </w:pPr>
      <w:r>
        <w:rPr/>
        <w:t xml:space="preserve">Complaints, including complaints about the conduct of prosecutions, that are sensitive or significant, or where they relate to a sensitive or significant matter should also be made directly to the Practice Group Leader of the Practice Group which was involved in the case the subject of the complaint.  The Director’s Coordination Unit will play a coordination role as required. </w:t>
      </w:r>
    </w:p>
    <w:p>
      <w:pPr>
        <w:pStyle w:val="Normal"/>
        <w:bidi w:val="0"/>
        <w:spacing w:lineRule="auto" w:line="276" w:before="0" w:after="0"/>
        <w:ind w:hanging="0" w:start="0" w:end="0"/>
        <w:jc w:val="both"/>
        <w:rPr/>
      </w:pPr>
      <w:r>
        <w:rPr/>
      </w:r>
    </w:p>
    <w:p>
      <w:pPr>
        <w:pStyle w:val="Normal"/>
        <w:bidi w:val="0"/>
        <w:spacing w:lineRule="auto" w:line="276" w:before="0" w:after="0"/>
        <w:ind w:hanging="0" w:start="0" w:end="0"/>
        <w:jc w:val="both"/>
        <w:rPr/>
      </w:pPr>
      <w:r>
        <w:rPr/>
      </w:r>
    </w:p>
    <w:p>
      <w:pPr>
        <w:pStyle w:val="Heading1"/>
        <w:keepNext w:val="true"/>
        <w:keepLines/>
        <w:widowControl/>
        <w:numPr>
          <w:ilvl w:val="0"/>
          <w:numId w:val="5"/>
        </w:numPr>
        <w:bidi w:val="0"/>
        <w:spacing w:lineRule="auto" w:line="276"/>
        <w:ind w:hanging="357" w:start="357" w:end="0"/>
        <w:jc w:val="both"/>
        <w:rPr/>
      </w:pPr>
      <w:r>
        <w:rPr/>
        <w:t>Complaints Relating to Employee Misconduct</w:t>
      </w:r>
    </w:p>
    <w:p>
      <w:pPr>
        <w:pStyle w:val="Normal"/>
        <w:bidi w:val="0"/>
        <w:spacing w:lineRule="auto" w:line="276" w:before="0" w:after="0"/>
        <w:ind w:hanging="0" w:start="0" w:end="0"/>
        <w:jc w:val="both"/>
        <w:rPr/>
      </w:pPr>
      <w:r>
        <w:rPr/>
        <w:t>Complaints or allegations of employee misconduct should be referred to People Services.  The matter will be dealt with in accordance with internal procedures using the ‘</w:t>
      </w:r>
      <w:r>
        <w:rPr>
          <w:i/>
        </w:rPr>
        <w:t>CDPP Conduct Guidelines - Making a Complaint’</w:t>
      </w:r>
      <w:r>
        <w:rPr/>
        <w:t xml:space="preserve"> as the framework.   People Services will liaise with Practice Group Leader of the Practice Group in which the employee the subject of the complaint works.  </w:t>
      </w:r>
    </w:p>
    <w:p>
      <w:pPr>
        <w:pStyle w:val="Normal"/>
        <w:bidi w:val="0"/>
        <w:spacing w:lineRule="auto" w:line="276" w:before="0" w:after="0"/>
        <w:ind w:hanging="0" w:start="720" w:end="0"/>
        <w:rPr/>
      </w:pPr>
      <w:r>
        <w:rPr/>
      </w:r>
    </w:p>
    <w:p>
      <w:pPr>
        <w:pStyle w:val="Heading1"/>
        <w:keepNext w:val="true"/>
        <w:keepLines/>
        <w:widowControl/>
        <w:numPr>
          <w:ilvl w:val="0"/>
          <w:numId w:val="5"/>
        </w:numPr>
        <w:bidi w:val="0"/>
        <w:spacing w:lineRule="auto" w:line="276" w:before="240" w:after="0"/>
        <w:ind w:hanging="357" w:start="357" w:end="0"/>
        <w:jc w:val="both"/>
        <w:rPr/>
      </w:pPr>
      <w:bookmarkStart w:id="28" w:name="_Toc370393915"/>
      <w:r>
        <w:rPr/>
        <w:t>Complaints which Involve Consideration of Paying Compensation, Including Making an Ex Gratia or Act of Grace Payment</w:t>
      </w:r>
      <w:bookmarkEnd w:id="28"/>
      <w:r>
        <w:rPr/>
        <w:t xml:space="preserve"> </w:t>
      </w:r>
    </w:p>
    <w:p>
      <w:pPr>
        <w:pStyle w:val="Normal"/>
        <w:bidi w:val="0"/>
        <w:spacing w:lineRule="auto" w:line="276" w:before="0" w:after="0"/>
        <w:ind w:hanging="0" w:start="0" w:end="0"/>
        <w:jc w:val="both"/>
        <w:rPr/>
      </w:pPr>
      <w:r>
        <w:rPr/>
        <w:t xml:space="preserve">Complaints which involve consideration of making a payment to the complainant, such as an ex gratia payment or an act of grace payment should be referred to the Practice Group Leader of the Practice Group which was involved in the case the subject of the complaint.  The Director’s Coordination Unit will play a coordination role as required. </w:t>
      </w:r>
    </w:p>
    <w:p>
      <w:pPr>
        <w:pStyle w:val="Normal"/>
        <w:bidi w:val="0"/>
        <w:spacing w:lineRule="auto" w:line="276" w:before="0" w:after="0"/>
        <w:ind w:hanging="0" w:start="0" w:end="0"/>
        <w:jc w:val="both"/>
        <w:rPr/>
      </w:pPr>
      <w:r>
        <w:rPr/>
      </w:r>
    </w:p>
    <w:p>
      <w:pPr>
        <w:pStyle w:val="Normal"/>
        <w:bidi w:val="0"/>
        <w:spacing w:lineRule="auto" w:line="276" w:before="0" w:after="0"/>
        <w:ind w:hanging="0" w:start="0" w:end="0"/>
        <w:jc w:val="both"/>
        <w:rPr/>
      </w:pPr>
      <w:r>
        <w:rPr/>
        <w:t xml:space="preserve">The Practice Group Leader should consider whether particular legislation or schemes would apply, for example: </w:t>
      </w:r>
    </w:p>
    <w:p>
      <w:pPr>
        <w:pStyle w:val="ListParagraph"/>
        <w:widowControl/>
        <w:numPr>
          <w:ilvl w:val="0"/>
          <w:numId w:val="3"/>
        </w:numPr>
        <w:bidi w:val="0"/>
        <w:spacing w:lineRule="auto" w:line="276" w:before="0" w:after="0"/>
        <w:ind w:hanging="0" w:start="0" w:end="0"/>
        <w:contextualSpacing/>
        <w:jc w:val="both"/>
        <w:rPr/>
      </w:pPr>
      <w:r>
        <w:rPr/>
        <w:t xml:space="preserve">The </w:t>
      </w:r>
      <w:r>
        <w:rPr>
          <w:i/>
        </w:rPr>
        <w:t>Public Governance, Performance and Accountability Act</w:t>
      </w:r>
      <w:r>
        <w:rPr/>
        <w:t xml:space="preserve"> </w:t>
      </w:r>
      <w:r>
        <w:rPr>
          <w:i/>
        </w:rPr>
        <w:t xml:space="preserve">2013 </w:t>
      </w:r>
      <w:r>
        <w:rPr/>
        <w:t>(section 63 and 65);</w:t>
      </w:r>
    </w:p>
    <w:p>
      <w:pPr>
        <w:pStyle w:val="ListParagraph"/>
        <w:widowControl/>
        <w:numPr>
          <w:ilvl w:val="0"/>
          <w:numId w:val="3"/>
        </w:numPr>
        <w:bidi w:val="0"/>
        <w:spacing w:lineRule="auto" w:line="276" w:before="0" w:after="0"/>
        <w:ind w:hanging="0" w:start="0" w:end="0"/>
        <w:contextualSpacing/>
        <w:jc w:val="both"/>
        <w:rPr/>
      </w:pPr>
      <w:r>
        <w:rPr/>
        <w:t xml:space="preserve">The </w:t>
      </w:r>
      <w:r>
        <w:rPr>
          <w:i/>
        </w:rPr>
        <w:t>Compensation for Detriment Caused by Defective Administration</w:t>
      </w:r>
      <w:r>
        <w:rPr/>
        <w:t xml:space="preserve"> scheme. </w:t>
      </w:r>
    </w:p>
    <w:p>
      <w:pPr>
        <w:pStyle w:val="ListParagraph"/>
        <w:bidi w:val="0"/>
        <w:spacing w:lineRule="auto" w:line="276" w:before="0" w:after="0"/>
        <w:ind w:hanging="0" w:start="720" w:end="0"/>
        <w:contextualSpacing/>
        <w:jc w:val="both"/>
        <w:rPr/>
      </w:pPr>
      <w:r>
        <w:rPr/>
      </w:r>
    </w:p>
    <w:p>
      <w:pPr>
        <w:pStyle w:val="Heading1"/>
        <w:keepNext w:val="true"/>
        <w:keepLines/>
        <w:widowControl/>
        <w:numPr>
          <w:ilvl w:val="0"/>
          <w:numId w:val="5"/>
        </w:numPr>
        <w:bidi w:val="0"/>
        <w:spacing w:lineRule="auto" w:line="276"/>
        <w:ind w:hanging="357" w:start="357" w:end="0"/>
        <w:jc w:val="both"/>
        <w:rPr/>
      </w:pPr>
      <w:r>
        <w:rPr/>
        <w:tab/>
        <w:t>Steps to the Complaint Process</w:t>
      </w:r>
    </w:p>
    <w:p>
      <w:pPr>
        <w:pStyle w:val="Normal"/>
        <w:bidi w:val="0"/>
        <w:spacing w:lineRule="auto" w:line="276" w:before="0" w:after="0"/>
        <w:ind w:hanging="0" w:start="0" w:end="0"/>
        <w:jc w:val="both"/>
        <w:rPr/>
      </w:pPr>
      <w:r>
        <w:rPr/>
        <w:t xml:space="preserve">The following steps are intended as a guide. There may be some complaints which require additional steps or do not require all the steps listed below. </w:t>
      </w:r>
    </w:p>
    <w:p>
      <w:pPr>
        <w:pStyle w:val="Normal"/>
        <w:bidi w:val="0"/>
        <w:spacing w:lineRule="auto" w:line="276" w:before="0" w:after="0"/>
        <w:ind w:hanging="0" w:start="0" w:end="0"/>
        <w:jc w:val="both"/>
        <w:rPr/>
      </w:pPr>
      <w:r>
        <w:rPr/>
      </w:r>
    </w:p>
    <w:p>
      <w:pPr>
        <w:pStyle w:val="Heading1"/>
        <w:bidi w:val="0"/>
        <w:spacing w:lineRule="auto" w:line="276"/>
        <w:ind w:hanging="0" w:start="0" w:end="0"/>
        <w:jc w:val="both"/>
        <w:rPr>
          <w:i/>
          <w:i/>
          <w:iCs/>
          <w:sz w:val="24"/>
          <w:szCs w:val="24"/>
        </w:rPr>
      </w:pPr>
      <w:bookmarkStart w:id="29" w:name="_Toc370393917"/>
      <w:r>
        <w:rPr>
          <w:i/>
          <w:iCs/>
          <w:sz w:val="24"/>
          <w:szCs w:val="24"/>
        </w:rPr>
        <w:t>Acknowledgment</w:t>
      </w:r>
      <w:bookmarkEnd w:id="29"/>
    </w:p>
    <w:p>
      <w:pPr>
        <w:pStyle w:val="Normal"/>
        <w:bidi w:val="0"/>
        <w:spacing w:lineRule="auto" w:line="276" w:before="0" w:after="0"/>
        <w:ind w:hanging="0" w:start="0" w:end="0"/>
        <w:jc w:val="both"/>
        <w:rPr/>
      </w:pPr>
      <w:r>
        <w:rPr/>
        <w:t xml:space="preserve">A letter or reply email acknowledging receipt of the request should be sent as soon as practicable. </w:t>
      </w:r>
    </w:p>
    <w:p>
      <w:pPr>
        <w:pStyle w:val="Heading2"/>
        <w:bidi w:val="0"/>
        <w:spacing w:lineRule="auto" w:line="276" w:before="0" w:after="0"/>
        <w:ind w:hanging="0" w:start="0" w:end="0"/>
        <w:rPr/>
      </w:pPr>
      <w:r>
        <w:rPr/>
      </w:r>
      <w:bookmarkStart w:id="30" w:name="_Toc370393918"/>
      <w:bookmarkStart w:id="31" w:name="_Toc370393918"/>
    </w:p>
    <w:p>
      <w:pPr>
        <w:pStyle w:val="Heading2"/>
        <w:bidi w:val="0"/>
        <w:spacing w:lineRule="auto" w:line="276" w:before="0" w:after="0"/>
        <w:ind w:hanging="0" w:start="0" w:end="0"/>
        <w:rPr>
          <w:i/>
          <w:i/>
          <w:iCs/>
        </w:rPr>
      </w:pPr>
      <w:r>
        <w:rPr>
          <w:i/>
          <w:iCs/>
          <w:color w:val="947246"/>
        </w:rPr>
        <w:t>A</w:t>
      </w:r>
      <w:r>
        <w:rPr>
          <w:i/>
          <w:iCs/>
          <w:color w:val="947246"/>
          <w:sz w:val="24"/>
          <w:szCs w:val="24"/>
        </w:rPr>
        <w:t>ssessment</w:t>
      </w:r>
      <w:bookmarkEnd w:id="31"/>
    </w:p>
    <w:p>
      <w:pPr>
        <w:pStyle w:val="Normal"/>
        <w:bidi w:val="0"/>
        <w:spacing w:lineRule="auto" w:line="276" w:before="0" w:after="0"/>
        <w:ind w:hanging="0" w:start="0" w:end="0"/>
        <w:jc w:val="both"/>
        <w:rPr/>
      </w:pPr>
      <w:r>
        <w:rPr/>
        <w:t xml:space="preserve">This step involves considering the possible responses to the complaint.  This may require clarifying the outcome the complainant is seeking.  Some complaints may need to be given priority, especially if there are time limits on some of the possible outcomes. </w:t>
      </w:r>
    </w:p>
    <w:p>
      <w:pPr>
        <w:pStyle w:val="Normal"/>
        <w:bidi w:val="0"/>
        <w:spacing w:lineRule="auto" w:line="276" w:before="0" w:after="0"/>
        <w:ind w:hanging="0" w:start="0" w:end="0"/>
        <w:jc w:val="both"/>
        <w:rPr/>
      </w:pPr>
      <w:r>
        <w:rPr/>
      </w:r>
    </w:p>
    <w:p>
      <w:pPr>
        <w:pStyle w:val="Normal"/>
        <w:bidi w:val="0"/>
        <w:spacing w:lineRule="auto" w:line="276" w:before="0" w:after="0"/>
        <w:ind w:hanging="0" w:start="0" w:end="0"/>
        <w:jc w:val="both"/>
        <w:rPr/>
      </w:pPr>
      <w:r>
        <w:rPr/>
        <w:t xml:space="preserve">The case officer should also ensure the complaint has been made to the appropriate agency.  It may be that the complaint is more relevant to another agency.  If the complaint is more properly dealt with by another agency, the case officer should inform the complainant and refer them to the appropriate agency. </w:t>
      </w:r>
    </w:p>
    <w:p>
      <w:pPr>
        <w:pStyle w:val="Normal"/>
        <w:bidi w:val="0"/>
        <w:spacing w:lineRule="auto" w:line="276" w:before="0" w:after="0"/>
        <w:ind w:hanging="0" w:start="0" w:end="0"/>
        <w:jc w:val="both"/>
        <w:rPr/>
      </w:pPr>
      <w:r>
        <w:rPr/>
      </w:r>
    </w:p>
    <w:p>
      <w:pPr>
        <w:pStyle w:val="Normal"/>
        <w:bidi w:val="0"/>
        <w:spacing w:lineRule="auto" w:line="276" w:before="0" w:after="0"/>
        <w:ind w:hanging="0" w:start="0" w:end="0"/>
        <w:jc w:val="both"/>
        <w:rPr/>
      </w:pPr>
      <w:r>
        <w:rPr/>
        <w:t>The complaint should be thoroughly investigated.  The level of investigation required will depend on the nature of the complaint.  File notes of conversations relevant to the assessment should be kept on file as should documents created as part of the assessment.</w:t>
      </w:r>
    </w:p>
    <w:p>
      <w:pPr>
        <w:pStyle w:val="Normal"/>
        <w:bidi w:val="0"/>
        <w:spacing w:lineRule="auto" w:line="276" w:before="0" w:after="0"/>
        <w:ind w:hanging="0" w:start="0" w:end="0"/>
        <w:jc w:val="both"/>
        <w:rPr/>
      </w:pPr>
      <w:r>
        <w:rPr/>
      </w:r>
    </w:p>
    <w:p>
      <w:pPr>
        <w:pStyle w:val="Normal"/>
        <w:bidi w:val="0"/>
        <w:spacing w:lineRule="auto" w:line="276" w:before="0" w:after="0"/>
        <w:ind w:hanging="0" w:start="0" w:end="0"/>
        <w:jc w:val="both"/>
        <w:rPr/>
      </w:pPr>
      <w:r>
        <w:rPr/>
        <w:t>Consideration should be given to whether the complaint needs to go to the Director for a decision.  This would usually not be the case.  If it does, a minute highlighting the issues for the Director’s attention should be prepared and provided to the Director’s Coordination Unit. The minute should set out the background, consideration of the issues raised in the complaint and any recommendation made by the Practice Group Leader.</w:t>
      </w:r>
    </w:p>
    <w:p>
      <w:pPr>
        <w:pStyle w:val="Normal"/>
        <w:bidi w:val="0"/>
        <w:spacing w:lineRule="auto" w:line="276" w:before="0" w:after="0"/>
        <w:ind w:hanging="0" w:start="0" w:end="0"/>
        <w:jc w:val="both"/>
        <w:rPr/>
      </w:pPr>
      <w:r>
        <w:rPr/>
      </w:r>
    </w:p>
    <w:p>
      <w:pPr>
        <w:pStyle w:val="Heading2"/>
        <w:bidi w:val="0"/>
        <w:spacing w:lineRule="auto" w:line="276" w:before="0" w:after="0"/>
        <w:ind w:hanging="0" w:start="0" w:end="0"/>
        <w:rPr>
          <w:i/>
          <w:i/>
        </w:rPr>
      </w:pPr>
      <w:bookmarkStart w:id="32" w:name="_Toc370393919"/>
      <w:r>
        <w:rPr>
          <w:i/>
          <w:color w:val="947246"/>
          <w:sz w:val="24"/>
          <w:szCs w:val="24"/>
        </w:rPr>
        <w:t>Response</w:t>
      </w:r>
      <w:bookmarkEnd w:id="32"/>
    </w:p>
    <w:p>
      <w:pPr>
        <w:pStyle w:val="Normal"/>
        <w:bidi w:val="0"/>
        <w:spacing w:lineRule="auto" w:line="276" w:before="0" w:after="0"/>
        <w:ind w:hanging="0" w:start="0" w:end="0"/>
        <w:jc w:val="both"/>
        <w:rPr/>
      </w:pPr>
      <w:r>
        <w:rPr/>
        <w:t xml:space="preserve">The response needs to be in writing, setting out the complaint and the response. This will include reasons for the action taken by the CDPP. Where necessary the response may need to be translated. </w:t>
      </w:r>
    </w:p>
    <w:p>
      <w:pPr>
        <w:pStyle w:val="Normal"/>
        <w:bidi w:val="0"/>
        <w:spacing w:lineRule="auto" w:line="276" w:before="0" w:after="0"/>
        <w:ind w:hanging="0" w:start="0" w:end="0"/>
        <w:jc w:val="both"/>
        <w:rPr/>
      </w:pPr>
      <w:r>
        <w:rPr/>
      </w:r>
    </w:p>
    <w:p>
      <w:pPr>
        <w:pStyle w:val="Normal"/>
        <w:bidi w:val="0"/>
        <w:spacing w:lineRule="auto" w:line="276"/>
        <w:ind w:hanging="0" w:start="0" w:end="0"/>
        <w:rPr>
          <w:b/>
          <w:i/>
          <w:i/>
          <w:iCs/>
          <w:color w:val="947246"/>
          <w:spacing w:val="2"/>
          <w:sz w:val="24"/>
          <w:szCs w:val="24"/>
          <w:lang w:val="en-US"/>
        </w:rPr>
      </w:pPr>
      <w:r>
        <w:rPr>
          <w:b/>
          <w:i/>
          <w:iCs/>
          <w:color w:val="947246"/>
          <w:spacing w:val="2"/>
          <w:sz w:val="24"/>
          <w:szCs w:val="24"/>
          <w:lang w:val="en-US"/>
        </w:rPr>
      </w:r>
      <w:r>
        <w:br w:type="page"/>
      </w:r>
    </w:p>
    <w:p>
      <w:pPr>
        <w:pStyle w:val="Heading1"/>
        <w:bidi w:val="0"/>
        <w:spacing w:lineRule="auto" w:line="276" w:before="0" w:after="120"/>
        <w:ind w:hanging="0" w:start="0" w:end="0"/>
        <w:jc w:val="both"/>
        <w:rPr>
          <w:i/>
          <w:i/>
          <w:iCs/>
          <w:sz w:val="24"/>
          <w:szCs w:val="24"/>
        </w:rPr>
      </w:pPr>
      <w:r>
        <w:rPr>
          <w:i/>
          <w:iCs/>
          <w:sz w:val="24"/>
          <w:szCs w:val="24"/>
        </w:rPr>
        <w:t>Reflection on CDPP policies or practices</w:t>
      </w:r>
    </w:p>
    <w:p>
      <w:pPr>
        <w:pStyle w:val="Normal"/>
        <w:bidi w:val="0"/>
        <w:spacing w:lineRule="auto" w:line="276" w:before="0" w:after="0"/>
        <w:ind w:hanging="0" w:start="0" w:end="0"/>
        <w:jc w:val="both"/>
        <w:rPr/>
      </w:pPr>
      <w:r>
        <w:rPr/>
        <w:t xml:space="preserve">If the complaint identifies a systemic issue where consideration of changes to national practice or policy is needed, the Practice Group Leader should consider possible changes to the Practice Group’s practice or policies. If the complaint identifies a systemic issue where consideration of changes to national practice or policy is needed and it does not fall within any particular Practice Group, then a report should be sent to the Director’s Coordination Unit.  </w:t>
      </w:r>
    </w:p>
    <w:p>
      <w:pPr>
        <w:pStyle w:val="Normal"/>
        <w:bidi w:val="0"/>
        <w:spacing w:lineRule="auto" w:line="276" w:before="0" w:after="0"/>
        <w:ind w:hanging="0" w:start="0" w:end="0"/>
        <w:jc w:val="both"/>
        <w:rPr/>
      </w:pPr>
      <w:r>
        <w:rPr/>
      </w:r>
    </w:p>
    <w:p>
      <w:pPr>
        <w:pStyle w:val="Heading1"/>
        <w:keepNext w:val="true"/>
        <w:keepLines/>
        <w:widowControl/>
        <w:numPr>
          <w:ilvl w:val="0"/>
          <w:numId w:val="5"/>
        </w:numPr>
        <w:bidi w:val="0"/>
        <w:spacing w:lineRule="auto" w:line="276"/>
        <w:ind w:hanging="357" w:start="357" w:end="0"/>
        <w:jc w:val="both"/>
        <w:rPr/>
      </w:pPr>
      <w:r>
        <w:rPr/>
        <w:t>Confidentiality of Complaints</w:t>
      </w:r>
    </w:p>
    <w:p>
      <w:pPr>
        <w:pStyle w:val="Normal"/>
        <w:bidi w:val="0"/>
        <w:spacing w:lineRule="auto" w:line="276" w:before="0" w:after="0"/>
        <w:ind w:hanging="0" w:start="0" w:end="0"/>
        <w:jc w:val="both"/>
        <w:rPr/>
      </w:pPr>
      <w:r>
        <w:rPr/>
        <w:t xml:space="preserve">Regard must be had to the sensitivity of the complaint.  Consideration of the material and allegations made will determine the level of confidentially required.  Complaints dealing with allegations against staff of the CDPP, particularly in a personal capacity, should be handled with care to ensure the privacy of the individual is respected. </w:t>
      </w:r>
    </w:p>
    <w:p>
      <w:pPr>
        <w:pStyle w:val="Normal"/>
        <w:bidi w:val="0"/>
        <w:spacing w:lineRule="auto" w:line="276" w:before="0" w:after="0"/>
        <w:ind w:hanging="0" w:start="0" w:end="0"/>
        <w:rPr>
          <w:rFonts w:cs="Calibri"/>
        </w:rPr>
      </w:pPr>
      <w:r>
        <w:rPr>
          <w:rFonts w:cs="Calibri"/>
        </w:rPr>
      </w:r>
    </w:p>
    <w:p>
      <w:pPr>
        <w:pStyle w:val="Normal"/>
        <w:bidi w:val="0"/>
        <w:spacing w:lineRule="auto" w:line="276" w:before="0" w:after="0"/>
        <w:ind w:hanging="0" w:start="0" w:end="0"/>
        <w:rPr/>
      </w:pPr>
      <w:r>
        <w:rPr/>
      </w:r>
    </w:p>
    <w:p>
      <w:pPr>
        <w:pStyle w:val="Normal"/>
        <w:bidi w:val="0"/>
        <w:spacing w:lineRule="auto" w:line="276" w:before="0" w:after="0"/>
        <w:ind w:hanging="0" w:start="0" w:end="0"/>
        <w:rPr/>
      </w:pPr>
      <w:r>
        <w:rPr/>
      </w:r>
    </w:p>
    <w:sectPr>
      <w:headerReference w:type="even" r:id="rId4"/>
      <w:headerReference w:type="default" r:id="rId5"/>
      <w:headerReference w:type="first" r:id="rId6"/>
      <w:footerReference w:type="even" r:id="rId7"/>
      <w:footerReference w:type="default" r:id="rId8"/>
      <w:footerReference w:type="first" r:id="rId9"/>
      <w:type w:val="nextPage"/>
      <w:pgSz w:w="11906" w:h="16838"/>
      <w:pgMar w:left="1134" w:right="1134" w:gutter="0" w:header="709" w:top="1701" w:footer="709" w:bottom="766"/>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alibri">
    <w:charset w:val="01" w:characterSet="utf-8"/>
    <w:family w:val="roman"/>
    <w:pitch w:val="variable"/>
  </w:font>
  <w:font w:name="Calibri">
    <w:charset w:val="01" w:characterSet="utf-8"/>
    <w:family w:val="swiss"/>
    <w:pitch w:val="variable"/>
  </w:font>
  <w:font w:name="Times New Roman">
    <w:charset w:val="01" w:characterSet="utf-8"/>
    <w:family w:val="roman"/>
    <w:pitch w:val="variable"/>
  </w:font>
  <w:font w:name="Tahoma">
    <w:charset w:val="01" w:characterSet="utf-8"/>
    <w:family w:val="roman"/>
    <w:pitch w:val="variable"/>
  </w:font>
  <w:font w:name="Arial">
    <w:charset w:val="01" w:characterSet="utf-8"/>
    <w:family w:val="roman"/>
    <w:pitch w:val="variable"/>
  </w:font>
  <w:font w:name="Liberation Sans">
    <w:altName w:val="Arial"/>
    <w:charset w:val="01" w:characterSet="utf-8"/>
    <w:family w:val="swiss"/>
    <w:pitch w:val="variable"/>
  </w:font>
  <w:font w:name="Arial">
    <w:charset w:val="01" w:characterSet="utf-8"/>
    <w:family w:val="swiss"/>
    <w:pitch w:val="variable"/>
  </w:font>
  <w:font w:name="Segoe UI Semibold">
    <w:charset w:val="01" w:characterSet="utf-8"/>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spacing w:lineRule="auto" w:line="240" w:before="0" w:after="0"/>
      <w:jc w:val="start"/>
      <w:textAlignment w:val="auto"/>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ind w:hanging="0" w:start="0" w:end="0"/>
      <w:rPr/>
    </w:pPr>
    <w:r>
      <w:rPr/>
      <w:drawing>
        <wp:anchor behindDoc="1" distT="0" distB="0" distL="0" distR="0" simplePos="0" locked="0" layoutInCell="0" allowOverlap="1" relativeHeight="15">
          <wp:simplePos x="0" y="0"/>
          <wp:positionH relativeFrom="page">
            <wp:posOffset>0</wp:posOffset>
          </wp:positionH>
          <wp:positionV relativeFrom="page">
            <wp:posOffset>0</wp:posOffset>
          </wp:positionV>
          <wp:extent cx="7562850" cy="489585"/>
          <wp:effectExtent l="0" t="0" r="0" b="0"/>
          <wp:wrapNone/>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1"/>
                  <a:stretch>
                    <a:fillRect/>
                  </a:stretch>
                </pic:blipFill>
                <pic:spPr bwMode="auto">
                  <a:xfrm>
                    <a:off x="0" y="0"/>
                    <a:ext cx="7562850" cy="489585"/>
                  </a:xfrm>
                  <a:prstGeom prst="rect">
                    <a:avLst/>
                  </a:prstGeom>
                </pic:spPr>
              </pic:pic>
            </a:graphicData>
          </a:graphic>
        </wp:anchor>
      </w:drawing>
    </w:r>
    <w:r>
      <mc:AlternateContent>
        <mc:Choice Requires="wps">
          <w:drawing>
            <wp:anchor behindDoc="0" distT="72390" distB="72390" distL="72390" distR="72390" simplePos="0" locked="0" layoutInCell="1" allowOverlap="1" relativeHeight="8">
              <wp:simplePos x="0" y="0"/>
              <wp:positionH relativeFrom="column">
                <wp:align>center</wp:align>
              </wp:positionH>
              <wp:positionV relativeFrom="paragraph">
                <wp:posOffset>125730</wp:posOffset>
              </wp:positionV>
              <wp:extent cx="284480" cy="314325"/>
              <wp:effectExtent l="0" t="0" r="0" b="0"/>
              <wp:wrapNone/>
              <wp:docPr id="3" name="Text Box 2"/>
              <a:graphic xmlns:a="http://schemas.openxmlformats.org/drawingml/2006/main">
                <a:graphicData uri="http://schemas.microsoft.com/office/word/2010/wordprocessingShape">
                  <wps:wsp>
                    <wps:cNvSpPr txBox="1"/>
                    <wps:spPr>
                      <a:xfrm>
                        <a:off x="0" y="0"/>
                        <a:ext cx="284480" cy="314325"/>
                      </a:xfrm>
                      <a:prstGeom prst="rect"/>
                      <a:solidFill>
                        <a:srgbClr val="FFFFFF">
                          <a:alpha val="0"/>
                        </a:srgbClr>
                      </a:solidFill>
                    </wps:spPr>
                    <wps:txbx>
                      <w:txbxContent>
                        <w:p>
                          <w:pPr>
                            <w:pStyle w:val="Normal"/>
                            <w:bidi w:val="0"/>
                            <w:spacing w:lineRule="auto" w:line="276" w:before="0" w:after="0"/>
                            <w:ind w:hanging="0" w:start="0" w:end="0"/>
                            <w:jc w:val="center"/>
                            <w:rPr>
                              <w:b/>
                              <w:color w:val="FFFFFF"/>
                            </w:rPr>
                          </w:pPr>
                          <w:r>
                            <w:rPr>
                              <w:b/>
                              <w:color w:val="FFFFFF"/>
                              <w:lang w:eastAsia="en-AU"/>
                            </w:rPr>
                            <w:fldChar w:fldCharType="begin"/>
                          </w:r>
                          <w:r>
                            <w:rPr>
                              <w:b/>
                              <w:color w:val="FFFFFF"/>
                              <w:lang w:eastAsia="en-AU"/>
                            </w:rPr>
                            <w:instrText xml:space="preserve"> PAGE </w:instrText>
                          </w:r>
                          <w:r>
                            <w:rPr>
                              <w:b/>
                              <w:color w:val="FFFFFF"/>
                              <w:lang w:eastAsia="en-AU"/>
                            </w:rPr>
                            <w:fldChar w:fldCharType="separate"/>
                          </w:r>
                          <w:r>
                            <w:rPr>
                              <w:b/>
                              <w:color w:val="FFFFFF"/>
                              <w:lang w:eastAsia="en-AU"/>
                            </w:rPr>
                            <w:t>8</w:t>
                          </w:r>
                          <w:r>
                            <w:rPr>
                              <w:b/>
                              <w:color w:val="FFFFFF"/>
                              <w:lang w:eastAsia="en-AU"/>
                            </w:rPr>
                            <w:fldChar w:fldCharType="end"/>
                          </w:r>
                        </w:p>
                      </w:txbxContent>
                    </wps:txbx>
                    <wps:bodyPr anchor="t" lIns="0" tIns="0" rIns="0" bIns="0">
                      <a:noAutofit/>
                    </wps:bodyPr>
                  </wps:wsp>
                </a:graphicData>
              </a:graphic>
            </wp:anchor>
          </w:drawing>
        </mc:Choice>
        <mc:Fallback>
          <w:pict>
            <v:rect fillcolor="#FFFFFF" stroked="f" strokeweight="0pt" style="position:absolute;rotation:-0;width:22.4pt;height:24.75pt;mso-wrap-distance-left:5.7pt;mso-wrap-distance-right:5.7pt;mso-wrap-distance-top:5.7pt;mso-wrap-distance-bottom:5.7pt;margin-top:9.9pt;mso-position-vertical-relative:text;margin-left:229.75pt;mso-position-horizontal:center;mso-position-horizontal-relative:text">
              <v:fill opacity="0f"/>
              <v:textbox inset="0in,0in,0in,0in">
                <w:txbxContent>
                  <w:p>
                    <w:pPr>
                      <w:pStyle w:val="Normal"/>
                      <w:bidi w:val="0"/>
                      <w:spacing w:lineRule="auto" w:line="276" w:before="0" w:after="0"/>
                      <w:ind w:hanging="0" w:start="0" w:end="0"/>
                      <w:jc w:val="center"/>
                      <w:rPr>
                        <w:b/>
                        <w:color w:val="FFFFFF"/>
                      </w:rPr>
                    </w:pPr>
                    <w:r>
                      <w:rPr>
                        <w:b/>
                        <w:color w:val="FFFFFF"/>
                        <w:lang w:eastAsia="en-AU"/>
                      </w:rPr>
                      <w:fldChar w:fldCharType="begin"/>
                    </w:r>
                    <w:r>
                      <w:rPr>
                        <w:b/>
                        <w:color w:val="FFFFFF"/>
                        <w:lang w:eastAsia="en-AU"/>
                      </w:rPr>
                      <w:instrText xml:space="preserve"> PAGE </w:instrText>
                    </w:r>
                    <w:r>
                      <w:rPr>
                        <w:b/>
                        <w:color w:val="FFFFFF"/>
                        <w:lang w:eastAsia="en-AU"/>
                      </w:rPr>
                      <w:fldChar w:fldCharType="separate"/>
                    </w:r>
                    <w:r>
                      <w:rPr>
                        <w:b/>
                        <w:color w:val="FFFFFF"/>
                        <w:lang w:eastAsia="en-AU"/>
                      </w:rPr>
                      <w:t>8</w:t>
                    </w:r>
                    <w:r>
                      <w:rPr>
                        <w:b/>
                        <w:color w:val="FFFFFF"/>
                        <w:lang w:eastAsia="en-AU"/>
                      </w:rPr>
                      <w:fldChar w:fldCharType="end"/>
                    </w:r>
                  </w:p>
                </w:txbxContent>
              </v:textbox>
              <w10:wrap type="non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513"/>
        <w:tab w:val="clear" w:pos="9026"/>
        <w:tab w:val="left" w:pos="7463" w:leader="none"/>
      </w:tabs>
      <w:bidi w:val="0"/>
      <w:ind w:hanging="0" w:start="0" w:end="0"/>
      <w:jc w:val="both"/>
      <w:rPr/>
    </w:pPr>
    <w:r>
      <w:rPr/>
      <w:drawing>
        <wp:anchor behindDoc="1" distT="0" distB="0" distL="0" distR="0" simplePos="0" locked="0" layoutInCell="0" allowOverlap="1" relativeHeight="17">
          <wp:simplePos x="0" y="0"/>
          <wp:positionH relativeFrom="page">
            <wp:posOffset>19050</wp:posOffset>
          </wp:positionH>
          <wp:positionV relativeFrom="page">
            <wp:posOffset>10196830</wp:posOffset>
          </wp:positionV>
          <wp:extent cx="7562850" cy="488950"/>
          <wp:effectExtent l="0" t="0" r="0" b="0"/>
          <wp:wrapNone/>
          <wp:docPr id="4"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 descr="" title=""/>
                  <pic:cNvPicPr>
                    <a:picLocks noChangeAspect="1" noChangeArrowheads="1"/>
                  </pic:cNvPicPr>
                </pic:nvPicPr>
                <pic:blipFill>
                  <a:blip r:embed="rId1"/>
                  <a:stretch>
                    <a:fillRect/>
                  </a:stretch>
                </pic:blipFill>
                <pic:spPr bwMode="auto">
                  <a:xfrm>
                    <a:off x="0" y="0"/>
                    <a:ext cx="7562850" cy="488950"/>
                  </a:xfrm>
                  <a:prstGeom prst="rect">
                    <a:avLst/>
                  </a:prstGeom>
                </pic:spPr>
              </pic:pic>
            </a:graphicData>
          </a:graphic>
        </wp:anchor>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spacing w:lineRule="auto" w:line="240" w:before="0" w:after="0"/>
      <w:jc w:val="start"/>
      <w:textAlignment w:val="auto"/>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spacing w:lineRule="auto" w:line="240" w:before="0" w:after="0"/>
      <w:jc w:val="start"/>
      <w:textAlignment w:val="auto"/>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ind w:hanging="0" w:start="0" w:end="0"/>
      <w:rPr/>
    </w:pPr>
    <w:r>
      <w:rPr/>
      <w:drawing>
        <wp:anchor behindDoc="1" distT="0" distB="0" distL="0" distR="0" simplePos="0" locked="0" layoutInCell="0" allowOverlap="1" relativeHeight="16">
          <wp:simplePos x="0" y="0"/>
          <wp:positionH relativeFrom="page">
            <wp:posOffset>635</wp:posOffset>
          </wp:positionH>
          <wp:positionV relativeFrom="page">
            <wp:posOffset>152400</wp:posOffset>
          </wp:positionV>
          <wp:extent cx="7559040" cy="1619250"/>
          <wp:effectExtent l="0" t="0" r="0" b="0"/>
          <wp:wrapNone/>
          <wp:docPr id="1"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 descr="" title=""/>
                  <pic:cNvPicPr>
                    <a:picLocks noChangeAspect="1" noChangeArrowheads="1"/>
                  </pic:cNvPicPr>
                </pic:nvPicPr>
                <pic:blipFill>
                  <a:blip r:embed="rId1"/>
                  <a:stretch>
                    <a:fillRect/>
                  </a:stretch>
                </pic:blipFill>
                <pic:spPr bwMode="auto">
                  <a:xfrm>
                    <a:off x="0" y="0"/>
                    <a:ext cx="7559040" cy="161925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2">
    <w:lvl w:ilvl="0">
      <w:start w:val="1"/>
      <w:numFmt w:val="decimal"/>
      <w:lvlText w:val="%1."/>
      <w:lvlJc w:val="start"/>
      <w:pPr>
        <w:tabs>
          <w:tab w:val="num" w:pos="0"/>
        </w:tabs>
        <w:ind w:start="360" w:hanging="360"/>
      </w:pPr>
      <w:rPr>
        <w:rFonts w:cs="Times New Roman"/>
      </w:rPr>
    </w:lvl>
    <w:lvl w:ilvl="1">
      <w:start w:val="1"/>
      <w:numFmt w:val="lowerLetter"/>
      <w:lvlText w:val="%2."/>
      <w:lvlJc w:val="start"/>
      <w:pPr>
        <w:tabs>
          <w:tab w:val="num" w:pos="0"/>
        </w:tabs>
        <w:ind w:start="1080" w:hanging="360"/>
      </w:pPr>
      <w:rPr>
        <w:rFonts w:cs="Times New Roman"/>
      </w:rPr>
    </w:lvl>
    <w:lvl w:ilvl="2">
      <w:start w:val="1"/>
      <w:numFmt w:val="lowerRoman"/>
      <w:lvlText w:val="%3."/>
      <w:lvlJc w:val="end"/>
      <w:pPr>
        <w:tabs>
          <w:tab w:val="num" w:pos="0"/>
        </w:tabs>
        <w:ind w:start="1800" w:hanging="180"/>
      </w:pPr>
      <w:rPr>
        <w:rFonts w:cs="Times New Roman"/>
      </w:rPr>
    </w:lvl>
    <w:lvl w:ilvl="3">
      <w:start w:val="1"/>
      <w:numFmt w:val="decimal"/>
      <w:lvlText w:val="%4."/>
      <w:lvlJc w:val="start"/>
      <w:pPr>
        <w:tabs>
          <w:tab w:val="num" w:pos="0"/>
        </w:tabs>
        <w:ind w:start="2520" w:hanging="360"/>
      </w:pPr>
      <w:rPr>
        <w:rFonts w:cs="Times New Roman"/>
      </w:rPr>
    </w:lvl>
    <w:lvl w:ilvl="4">
      <w:start w:val="1"/>
      <w:numFmt w:val="lowerLetter"/>
      <w:lvlText w:val="%5."/>
      <w:lvlJc w:val="start"/>
      <w:pPr>
        <w:tabs>
          <w:tab w:val="num" w:pos="0"/>
        </w:tabs>
        <w:ind w:start="3240" w:hanging="360"/>
      </w:pPr>
      <w:rPr>
        <w:rFonts w:cs="Times New Roman"/>
      </w:rPr>
    </w:lvl>
    <w:lvl w:ilvl="5">
      <w:start w:val="1"/>
      <w:numFmt w:val="lowerRoman"/>
      <w:lvlText w:val="%6."/>
      <w:lvlJc w:val="end"/>
      <w:pPr>
        <w:tabs>
          <w:tab w:val="num" w:pos="0"/>
        </w:tabs>
        <w:ind w:start="3960" w:hanging="180"/>
      </w:pPr>
      <w:rPr>
        <w:rFonts w:cs="Times New Roman"/>
      </w:rPr>
    </w:lvl>
    <w:lvl w:ilvl="6">
      <w:start w:val="1"/>
      <w:numFmt w:val="decimal"/>
      <w:lvlText w:val="%7."/>
      <w:lvlJc w:val="start"/>
      <w:pPr>
        <w:tabs>
          <w:tab w:val="num" w:pos="0"/>
        </w:tabs>
        <w:ind w:start="4680" w:hanging="360"/>
      </w:pPr>
      <w:rPr>
        <w:rFonts w:cs="Times New Roman"/>
      </w:rPr>
    </w:lvl>
    <w:lvl w:ilvl="7">
      <w:start w:val="1"/>
      <w:numFmt w:val="lowerLetter"/>
      <w:lvlText w:val="%8."/>
      <w:lvlJc w:val="start"/>
      <w:pPr>
        <w:tabs>
          <w:tab w:val="num" w:pos="0"/>
        </w:tabs>
        <w:ind w:start="5400" w:hanging="360"/>
      </w:pPr>
      <w:rPr>
        <w:rFonts w:cs="Times New Roman"/>
      </w:rPr>
    </w:lvl>
    <w:lvl w:ilvl="8">
      <w:start w:val="1"/>
      <w:numFmt w:val="lowerRoman"/>
      <w:lvlText w:val="%9."/>
      <w:lvlJc w:val="end"/>
      <w:pPr>
        <w:tabs>
          <w:tab w:val="num" w:pos="0"/>
        </w:tabs>
        <w:ind w:start="6120" w:hanging="180"/>
      </w:pPr>
      <w:rPr>
        <w:rFonts w:cs="Times New Roman"/>
      </w:rPr>
    </w:lvl>
  </w:abstractNum>
  <w:abstractNum w:abstractNumId="3">
    <w:lvl w:ilvl="0">
      <w:start w:val="1"/>
      <w:numFmt w:val="bullet"/>
      <w:lvlText w:val=""/>
      <w:lvlJc w:val="start"/>
      <w:pPr>
        <w:tabs>
          <w:tab w:val="num" w:pos="0"/>
        </w:tabs>
        <w:ind w:start="1080" w:hanging="360"/>
      </w:pPr>
      <w:rPr>
        <w:rFonts w:ascii="Symbol" w:hAnsi="Symbol" w:cs="Symbol" w:hint="default"/>
      </w:rPr>
    </w:lvl>
    <w:lvl w:ilvl="1">
      <w:start w:val="1"/>
      <w:numFmt w:val="bullet"/>
      <w:lvlText w:val=""/>
      <w:lvlJc w:val="start"/>
      <w:pPr>
        <w:tabs>
          <w:tab w:val="num" w:pos="0"/>
        </w:tabs>
        <w:ind w:start="1800" w:hanging="360"/>
      </w:pPr>
      <w:rPr>
        <w:rFonts w:ascii="Symbol" w:hAnsi="Symbol" w:cs="Symbol" w:hint="default"/>
      </w:rPr>
    </w:lvl>
    <w:lvl w:ilvl="2">
      <w:start w:val="1"/>
      <w:numFmt w:val="bullet"/>
      <w:lvlText w:val=""/>
      <w:lvlJc w:val="start"/>
      <w:pPr>
        <w:tabs>
          <w:tab w:val="num" w:pos="0"/>
        </w:tabs>
        <w:ind w:start="2520" w:hanging="360"/>
      </w:pPr>
      <w:rPr>
        <w:rFonts w:ascii="Wingdings" w:hAnsi="Wingdings" w:cs="Wingdings" w:hint="default"/>
      </w:rPr>
    </w:lvl>
    <w:lvl w:ilvl="3">
      <w:start w:val="1"/>
      <w:numFmt w:val="bullet"/>
      <w:lvlText w:val=""/>
      <w:lvlJc w:val="start"/>
      <w:pPr>
        <w:tabs>
          <w:tab w:val="num" w:pos="0"/>
        </w:tabs>
        <w:ind w:start="3240" w:hanging="360"/>
      </w:pPr>
      <w:rPr>
        <w:rFonts w:ascii="Symbol" w:hAnsi="Symbol" w:cs="Symbol" w:hint="default"/>
      </w:rPr>
    </w:lvl>
    <w:lvl w:ilvl="4">
      <w:start w:val="1"/>
      <w:numFmt w:val="bullet"/>
      <w:lvlText w:val="o"/>
      <w:lvlJc w:val="start"/>
      <w:pPr>
        <w:tabs>
          <w:tab w:val="num" w:pos="0"/>
        </w:tabs>
        <w:ind w:start="3960" w:hanging="360"/>
      </w:pPr>
      <w:rPr>
        <w:rFonts w:ascii="Courier New" w:hAnsi="Courier New" w:cs="Courier New" w:hint="default"/>
      </w:rPr>
    </w:lvl>
    <w:lvl w:ilvl="5">
      <w:start w:val="1"/>
      <w:numFmt w:val="bullet"/>
      <w:lvlText w:val=""/>
      <w:lvlJc w:val="start"/>
      <w:pPr>
        <w:tabs>
          <w:tab w:val="num" w:pos="0"/>
        </w:tabs>
        <w:ind w:start="4680" w:hanging="360"/>
      </w:pPr>
      <w:rPr>
        <w:rFonts w:ascii="Wingdings" w:hAnsi="Wingdings" w:cs="Wingdings" w:hint="default"/>
      </w:rPr>
    </w:lvl>
    <w:lvl w:ilvl="6">
      <w:start w:val="1"/>
      <w:numFmt w:val="bullet"/>
      <w:lvlText w:val=""/>
      <w:lvlJc w:val="start"/>
      <w:pPr>
        <w:tabs>
          <w:tab w:val="num" w:pos="0"/>
        </w:tabs>
        <w:ind w:start="5400" w:hanging="360"/>
      </w:pPr>
      <w:rPr>
        <w:rFonts w:ascii="Symbol" w:hAnsi="Symbol" w:cs="Symbol" w:hint="default"/>
      </w:rPr>
    </w:lvl>
    <w:lvl w:ilvl="7">
      <w:start w:val="1"/>
      <w:numFmt w:val="bullet"/>
      <w:lvlText w:val="o"/>
      <w:lvlJc w:val="start"/>
      <w:pPr>
        <w:tabs>
          <w:tab w:val="num" w:pos="0"/>
        </w:tabs>
        <w:ind w:start="6120" w:hanging="360"/>
      </w:pPr>
      <w:rPr>
        <w:rFonts w:ascii="Courier New" w:hAnsi="Courier New" w:cs="Courier New" w:hint="default"/>
      </w:rPr>
    </w:lvl>
    <w:lvl w:ilvl="8">
      <w:start w:val="1"/>
      <w:numFmt w:val="bullet"/>
      <w:lvlText w:val=""/>
      <w:lvlJc w:val="start"/>
      <w:pPr>
        <w:tabs>
          <w:tab w:val="num" w:pos="0"/>
        </w:tabs>
        <w:ind w:start="6840" w:hanging="360"/>
      </w:pPr>
      <w:rPr>
        <w:rFonts w:ascii="Wingdings" w:hAnsi="Wingdings" w:cs="Wingdings" w:hint="default"/>
      </w:rPr>
    </w:lvl>
  </w:abstractNum>
  <w:abstractNum w:abstractNumId="4">
    <w:lvl w:ilvl="0">
      <w:start w:val="1"/>
      <w:numFmt w:val="bullet"/>
      <w:lvlText w:val=""/>
      <w:lvlJc w:val="start"/>
      <w:pPr>
        <w:tabs>
          <w:tab w:val="num" w:pos="0"/>
        </w:tabs>
        <w:ind w:start="1440" w:hanging="360"/>
      </w:pPr>
      <w:rPr>
        <w:rFonts w:ascii="Symbol" w:hAnsi="Symbol" w:cs="Symbol" w:hint="default"/>
      </w:rPr>
    </w:lvl>
    <w:lvl w:ilvl="1">
      <w:start w:val="1"/>
      <w:numFmt w:val="bullet"/>
      <w:lvlText w:val="o"/>
      <w:lvlJc w:val="start"/>
      <w:pPr>
        <w:tabs>
          <w:tab w:val="num" w:pos="0"/>
        </w:tabs>
        <w:ind w:start="2160" w:hanging="360"/>
      </w:pPr>
      <w:rPr>
        <w:rFonts w:ascii="Courier New" w:hAnsi="Courier New" w:cs="Courier New" w:hint="default"/>
      </w:rPr>
    </w:lvl>
    <w:lvl w:ilvl="2">
      <w:start w:val="1"/>
      <w:numFmt w:val="bullet"/>
      <w:lvlText w:val=""/>
      <w:lvlJc w:val="start"/>
      <w:pPr>
        <w:tabs>
          <w:tab w:val="num" w:pos="0"/>
        </w:tabs>
        <w:ind w:start="2880" w:hanging="360"/>
      </w:pPr>
      <w:rPr>
        <w:rFonts w:ascii="Wingdings" w:hAnsi="Wingdings" w:cs="Wingdings" w:hint="default"/>
      </w:rPr>
    </w:lvl>
    <w:lvl w:ilvl="3">
      <w:start w:val="1"/>
      <w:numFmt w:val="bullet"/>
      <w:lvlText w:val=""/>
      <w:lvlJc w:val="start"/>
      <w:pPr>
        <w:tabs>
          <w:tab w:val="num" w:pos="0"/>
        </w:tabs>
        <w:ind w:start="3600" w:hanging="360"/>
      </w:pPr>
      <w:rPr>
        <w:rFonts w:ascii="Symbol" w:hAnsi="Symbol" w:cs="Symbol" w:hint="default"/>
      </w:rPr>
    </w:lvl>
    <w:lvl w:ilvl="4">
      <w:start w:val="1"/>
      <w:numFmt w:val="bullet"/>
      <w:lvlText w:val="o"/>
      <w:lvlJc w:val="start"/>
      <w:pPr>
        <w:tabs>
          <w:tab w:val="num" w:pos="0"/>
        </w:tabs>
        <w:ind w:start="4320" w:hanging="360"/>
      </w:pPr>
      <w:rPr>
        <w:rFonts w:ascii="Courier New" w:hAnsi="Courier New" w:cs="Courier New" w:hint="default"/>
      </w:rPr>
    </w:lvl>
    <w:lvl w:ilvl="5">
      <w:start w:val="1"/>
      <w:numFmt w:val="bullet"/>
      <w:lvlText w:val=""/>
      <w:lvlJc w:val="start"/>
      <w:pPr>
        <w:tabs>
          <w:tab w:val="num" w:pos="0"/>
        </w:tabs>
        <w:ind w:start="5040" w:hanging="360"/>
      </w:pPr>
      <w:rPr>
        <w:rFonts w:ascii="Wingdings" w:hAnsi="Wingdings" w:cs="Wingdings" w:hint="default"/>
      </w:rPr>
    </w:lvl>
    <w:lvl w:ilvl="6">
      <w:start w:val="1"/>
      <w:numFmt w:val="bullet"/>
      <w:lvlText w:val=""/>
      <w:lvlJc w:val="start"/>
      <w:pPr>
        <w:tabs>
          <w:tab w:val="num" w:pos="0"/>
        </w:tabs>
        <w:ind w:start="5760" w:hanging="360"/>
      </w:pPr>
      <w:rPr>
        <w:rFonts w:ascii="Symbol" w:hAnsi="Symbol" w:cs="Symbol" w:hint="default"/>
      </w:rPr>
    </w:lvl>
    <w:lvl w:ilvl="7">
      <w:start w:val="1"/>
      <w:numFmt w:val="bullet"/>
      <w:lvlText w:val="o"/>
      <w:lvlJc w:val="start"/>
      <w:pPr>
        <w:tabs>
          <w:tab w:val="num" w:pos="0"/>
        </w:tabs>
        <w:ind w:start="6480" w:hanging="360"/>
      </w:pPr>
      <w:rPr>
        <w:rFonts w:ascii="Courier New" w:hAnsi="Courier New" w:cs="Courier New" w:hint="default"/>
      </w:rPr>
    </w:lvl>
    <w:lvl w:ilvl="8">
      <w:start w:val="1"/>
      <w:numFmt w:val="bullet"/>
      <w:lvlText w:val=""/>
      <w:lvlJc w:val="start"/>
      <w:pPr>
        <w:tabs>
          <w:tab w:val="num" w:pos="0"/>
        </w:tabs>
        <w:ind w:start="7200" w:hanging="360"/>
      </w:pPr>
      <w:rPr>
        <w:rFonts w:ascii="Wingdings" w:hAnsi="Wingdings" w:cs="Wingdings" w:hint="default"/>
      </w:rPr>
    </w:lvl>
  </w:abstractNum>
  <w:abstractNum w:abstractNumId="5">
    <w:lvl w:ilvl="0">
      <w:start w:val="1"/>
      <w:numFmt w:val="decimal"/>
      <w:lvlText w:val="%1."/>
      <w:lvlJc w:val="start"/>
      <w:pPr>
        <w:tabs>
          <w:tab w:val="num" w:pos="0"/>
        </w:tabs>
        <w:ind w:start="360" w:hanging="360"/>
      </w:pPr>
      <w:rPr>
        <w:rFonts w:cs="Times New Roman"/>
      </w:rPr>
    </w:lvl>
    <w:lvl w:ilvl="1">
      <w:start w:val="1"/>
      <w:numFmt w:val="lowerLetter"/>
      <w:lvlText w:val="%2."/>
      <w:lvlJc w:val="start"/>
      <w:pPr>
        <w:tabs>
          <w:tab w:val="num" w:pos="0"/>
        </w:tabs>
        <w:ind w:start="1440" w:hanging="360"/>
      </w:pPr>
      <w:rPr>
        <w:rFonts w:cs="Times New Roman"/>
      </w:rPr>
    </w:lvl>
    <w:lvl w:ilvl="2">
      <w:start w:val="1"/>
      <w:numFmt w:val="lowerRoman"/>
      <w:lvlText w:val="%3."/>
      <w:lvlJc w:val="end"/>
      <w:pPr>
        <w:tabs>
          <w:tab w:val="num" w:pos="0"/>
        </w:tabs>
        <w:ind w:start="2160" w:hanging="180"/>
      </w:pPr>
      <w:rPr>
        <w:rFonts w:cs="Times New Roman"/>
      </w:rPr>
    </w:lvl>
    <w:lvl w:ilvl="3">
      <w:start w:val="1"/>
      <w:numFmt w:val="decimal"/>
      <w:lvlText w:val="%4."/>
      <w:lvlJc w:val="start"/>
      <w:pPr>
        <w:tabs>
          <w:tab w:val="num" w:pos="0"/>
        </w:tabs>
        <w:ind w:start="2880" w:hanging="360"/>
      </w:pPr>
      <w:rPr>
        <w:rFonts w:cs="Times New Roman"/>
      </w:rPr>
    </w:lvl>
    <w:lvl w:ilvl="4">
      <w:start w:val="1"/>
      <w:numFmt w:val="lowerLetter"/>
      <w:lvlText w:val="%5."/>
      <w:lvlJc w:val="start"/>
      <w:pPr>
        <w:tabs>
          <w:tab w:val="num" w:pos="0"/>
        </w:tabs>
        <w:ind w:start="3600" w:hanging="360"/>
      </w:pPr>
      <w:rPr>
        <w:rFonts w:cs="Times New Roman"/>
      </w:rPr>
    </w:lvl>
    <w:lvl w:ilvl="5">
      <w:start w:val="1"/>
      <w:numFmt w:val="lowerRoman"/>
      <w:lvlText w:val="%6."/>
      <w:lvlJc w:val="end"/>
      <w:pPr>
        <w:tabs>
          <w:tab w:val="num" w:pos="0"/>
        </w:tabs>
        <w:ind w:start="4320" w:hanging="180"/>
      </w:pPr>
      <w:rPr>
        <w:rFonts w:cs="Times New Roman"/>
      </w:rPr>
    </w:lvl>
    <w:lvl w:ilvl="6">
      <w:start w:val="1"/>
      <w:numFmt w:val="decimal"/>
      <w:lvlText w:val="%7."/>
      <w:lvlJc w:val="start"/>
      <w:pPr>
        <w:tabs>
          <w:tab w:val="num" w:pos="0"/>
        </w:tabs>
        <w:ind w:start="5040" w:hanging="360"/>
      </w:pPr>
      <w:rPr>
        <w:rFonts w:cs="Times New Roman"/>
      </w:rPr>
    </w:lvl>
    <w:lvl w:ilvl="7">
      <w:start w:val="1"/>
      <w:numFmt w:val="lowerLetter"/>
      <w:lvlText w:val="%8."/>
      <w:lvlJc w:val="start"/>
      <w:pPr>
        <w:tabs>
          <w:tab w:val="num" w:pos="0"/>
        </w:tabs>
        <w:ind w:start="5760" w:hanging="360"/>
      </w:pPr>
      <w:rPr>
        <w:rFonts w:cs="Times New Roman"/>
      </w:rPr>
    </w:lvl>
    <w:lvl w:ilvl="8">
      <w:start w:val="1"/>
      <w:numFmt w:val="lowerRoman"/>
      <w:lvlText w:val="%9."/>
      <w:lvlJc w:val="end"/>
      <w:pPr>
        <w:tabs>
          <w:tab w:val="num" w:pos="0"/>
        </w:tabs>
        <w:ind w:start="6480" w:hanging="180"/>
      </w:pPr>
      <w:rPr>
        <w:rFonts w:cs="Times New Roman"/>
      </w:rPr>
    </w:lvl>
  </w:abstractNum>
  <w:abstractNum w:abstractNumId="6">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Noto Sans Devanagari"/>
        <w:kern w:val="2"/>
        <w:sz w:val="24"/>
        <w:szCs w:val="24"/>
        <w:lang w:val="en-AU" w:eastAsia="zh-CN" w:bidi="hi-IN"/>
      </w:rPr>
    </w:rPrDefault>
    <w:pPrDefault>
      <w:pPr>
        <w:suppressAutoHyphens w:val="true"/>
      </w:pPr>
    </w:pPrDefault>
  </w:docDefaults>
  <w:style w:type="paragraph" w:styleId="Normal">
    <w:name w:val="Normal"/>
    <w:qFormat/>
    <w:pPr>
      <w:widowControl/>
      <w:bidi w:val="0"/>
      <w:spacing w:lineRule="auto" w:line="276" w:before="0" w:after="200"/>
      <w:jc w:val="start"/>
      <w:textAlignment w:val="auto"/>
    </w:pPr>
    <w:rPr>
      <w:rFonts w:ascii="Calibri" w:hAnsi="Calibri" w:eastAsia="Courier New" w:cs="Arial"/>
      <w:color w:val="404040"/>
      <w:kern w:val="2"/>
      <w:sz w:val="22"/>
      <w:szCs w:val="22"/>
      <w:lang w:val="en-AU" w:eastAsia="en-US" w:bidi="ar-SA"/>
    </w:rPr>
  </w:style>
  <w:style w:type="paragraph" w:styleId="Heading1">
    <w:name w:val="Heading 1"/>
    <w:basedOn w:val="Heading"/>
    <w:next w:val="Normal"/>
    <w:qFormat/>
    <w:pPr>
      <w:widowControl w:val="false"/>
      <w:ind w:start="57"/>
      <w:jc w:val="start"/>
      <w:textAlignment w:val="auto"/>
      <w:outlineLvl w:val="0"/>
    </w:pPr>
    <w:rPr>
      <w:rFonts w:ascii="Calibri" w:hAnsi="Calibri" w:eastAsia="Courier New" w:cs="Arial"/>
      <w:b/>
      <w:color w:val="947246"/>
      <w:spacing w:val="2"/>
      <w:sz w:val="26"/>
      <w:szCs w:val="26"/>
      <w:lang w:val="en-US" w:eastAsia="en-US" w:bidi="ar-SA"/>
    </w:rPr>
  </w:style>
  <w:style w:type="paragraph" w:styleId="Heading2">
    <w:name w:val="Heading 2"/>
    <w:basedOn w:val="Heading"/>
    <w:next w:val="Normal"/>
    <w:qFormat/>
    <w:pPr>
      <w:keepNext w:val="true"/>
      <w:widowControl w:val="false"/>
      <w:spacing w:lineRule="auto" w:line="276" w:before="120" w:after="120"/>
      <w:jc w:val="start"/>
      <w:textAlignment w:val="auto"/>
      <w:outlineLvl w:val="1"/>
    </w:pPr>
    <w:rPr>
      <w:rFonts w:ascii="Calibri" w:hAnsi="Calibri" w:eastAsia="Arial" w:cs="Times New Roman"/>
      <w:b/>
      <w:bCs/>
      <w:color w:val="404040"/>
      <w:spacing w:val="3"/>
      <w:sz w:val="22"/>
      <w:szCs w:val="26"/>
      <w:lang w:val="en-US" w:eastAsia="en-US" w:bidi="ar-SA"/>
    </w:rPr>
  </w:style>
  <w:style w:type="character" w:styleId="DefaultParagraphFont">
    <w:name w:val="Default Paragraph Font"/>
    <w:qFormat/>
    <w:rPr/>
  </w:style>
  <w:style w:type="character" w:styleId="Heading1Char">
    <w:name w:val="Heading 1 Char"/>
    <w:basedOn w:val="DefaultParagraphFont"/>
    <w:qFormat/>
    <w:rPr>
      <w:rFonts w:ascii="Times New Roman" w:hAnsi="Times New Roman" w:cs="Times New Roman"/>
      <w:b/>
      <w:color w:val="947246"/>
      <w:spacing w:val="2"/>
      <w:sz w:val="26"/>
      <w:szCs w:val="26"/>
      <w:lang w:val="en-US" w:eastAsia="en-AU"/>
    </w:rPr>
  </w:style>
  <w:style w:type="character" w:styleId="Heading2Char">
    <w:name w:val="Heading 2 Char"/>
    <w:basedOn w:val="DefaultParagraphFont"/>
    <w:qFormat/>
    <w:rPr>
      <w:rFonts w:ascii="Times New Roman" w:hAnsi="Times New Roman" w:eastAsia="Arial" w:cs="Times New Roman"/>
      <w:b/>
      <w:bCs/>
      <w:spacing w:val="3"/>
      <w:sz w:val="26"/>
      <w:szCs w:val="26"/>
      <w:lang w:val="en-US" w:eastAsia="en-AU"/>
    </w:rPr>
  </w:style>
  <w:style w:type="character" w:styleId="HeaderChar">
    <w:name w:val="Header Char"/>
    <w:basedOn w:val="DefaultParagraphFont"/>
    <w:qFormat/>
    <w:rPr>
      <w:rFonts w:ascii="Times New Roman" w:hAnsi="Times New Roman" w:cs="Times New Roman"/>
      <w:color w:val="000000"/>
      <w:sz w:val="24"/>
      <w:szCs w:val="24"/>
    </w:rPr>
  </w:style>
  <w:style w:type="character" w:styleId="FooterChar">
    <w:name w:val="Footer Char"/>
    <w:basedOn w:val="DefaultParagraphFont"/>
    <w:qFormat/>
    <w:rPr>
      <w:rFonts w:ascii="Times New Roman" w:hAnsi="Times New Roman" w:cs="Times New Roman"/>
      <w:color w:val="000000"/>
      <w:sz w:val="24"/>
      <w:szCs w:val="24"/>
    </w:rPr>
  </w:style>
  <w:style w:type="character" w:styleId="BalloonTextChar">
    <w:name w:val="Balloon Text Char"/>
    <w:basedOn w:val="DefaultParagraphFont"/>
    <w:qFormat/>
    <w:rPr>
      <w:rFonts w:ascii="Tahoma" w:hAnsi="Tahoma" w:cs="Tahoma"/>
      <w:color w:val="000000"/>
      <w:sz w:val="16"/>
      <w:szCs w:val="16"/>
    </w:rPr>
  </w:style>
  <w:style w:type="character" w:styleId="TitleChar">
    <w:name w:val="Title Char"/>
    <w:basedOn w:val="DefaultParagraphFont"/>
    <w:qFormat/>
    <w:rPr>
      <w:rFonts w:ascii="Arial" w:hAnsi="Arial" w:eastAsia="SimSun" w:cs="Times New Roman"/>
      <w:caps/>
      <w:color w:val="947246"/>
      <w:spacing w:val="5"/>
      <w:kern w:val="2"/>
      <w:sz w:val="52"/>
      <w:szCs w:val="52"/>
      <w:lang w:val="en-US" w:eastAsia="en-AU"/>
    </w:rPr>
  </w:style>
  <w:style w:type="character" w:styleId="annotationreference">
    <w:name w:val="annotation reference"/>
    <w:qFormat/>
    <w:rPr>
      <w:sz w:val="16"/>
    </w:rPr>
  </w:style>
  <w:style w:type="character" w:styleId="CommentTextChar">
    <w:name w:val="Comment Text Char"/>
    <w:basedOn w:val="DefaultParagraphFont"/>
    <w:qFormat/>
    <w:rPr>
      <w:rFonts w:eastAsia="Calibri" w:cs="Angsana New"/>
      <w:color w:val="000000"/>
      <w:sz w:val="20"/>
      <w:szCs w:val="20"/>
      <w:lang w:eastAsia="en-AU" w:bidi="th-TH"/>
    </w:rPr>
  </w:style>
  <w:style w:type="character" w:styleId="CommentSubjectChar">
    <w:name w:val="Comment Subject Char"/>
    <w:basedOn w:val="CommentTextChar"/>
    <w:qFormat/>
    <w:rPr>
      <w:rFonts w:eastAsia="Calibri" w:cs="Angsana New"/>
      <w:b/>
      <w:bCs/>
      <w:color w:val="000000"/>
      <w:sz w:val="20"/>
      <w:szCs w:val="20"/>
      <w:lang w:eastAsia="en-AU" w:bidi="th-TH"/>
    </w:rPr>
  </w:style>
  <w:style w:type="character" w:styleId="Hyperlink">
    <w:name w:val="Hyperlink"/>
    <w:basedOn w:val="DefaultParagraphFont"/>
    <w:rPr>
      <w:rFonts w:ascii="Times New Roman" w:hAnsi="Times New Roman" w:cs="Times New Roman"/>
      <w:color w:val="0000FF"/>
      <w:sz w:val="24"/>
      <w:szCs w:val="24"/>
      <w:u w:val="single"/>
    </w:rPr>
  </w:style>
  <w:style w:type="paragraph" w:styleId="Heading">
    <w:name w:val="Heading"/>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NormalTable">
    <w:name w:val="Normal Table"/>
    <w:qFormat/>
    <w:pPr>
      <w:widowControl/>
      <w:bidi w:val="0"/>
      <w:spacing w:lineRule="auto" w:line="276" w:before="0" w:after="200"/>
      <w:jc w:val="start"/>
      <w:textAlignment w:val="auto"/>
    </w:pPr>
    <w:rPr>
      <w:rFonts w:ascii="Calibri" w:hAnsi="Calibri" w:eastAsia="Courier New" w:cs="Arial"/>
      <w:color w:val="auto"/>
      <w:kern w:val="2"/>
      <w:sz w:val="22"/>
      <w:szCs w:val="22"/>
      <w:lang w:val="en-AU" w:eastAsia="en-US" w:bidi="ar-SA"/>
    </w:rPr>
  </w:style>
  <w:style w:type="paragraph" w:styleId="NoSpacing">
    <w:name w:val="No Spacing"/>
    <w:qFormat/>
    <w:pPr>
      <w:widowControl/>
      <w:bidi w:val="0"/>
      <w:jc w:val="start"/>
      <w:textAlignment w:val="auto"/>
    </w:pPr>
    <w:rPr>
      <w:rFonts w:ascii="Calibri" w:hAnsi="Calibri" w:eastAsia="Courier New" w:cs="Arial"/>
      <w:color w:val="auto"/>
      <w:kern w:val="2"/>
      <w:sz w:val="22"/>
      <w:szCs w:val="22"/>
      <w:lang w:val="en-AU" w:eastAsia="en-US" w:bidi="ar-SA"/>
    </w:rPr>
  </w:style>
  <w:style w:type="paragraph" w:styleId="HeaderandFooter">
    <w:name w:val="Header and Footer"/>
    <w:basedOn w:val="Normal"/>
    <w:qFormat/>
    <w:pPr/>
    <w:rPr/>
  </w:style>
  <w:style w:type="paragraph" w:styleId="Header">
    <w:name w:val="Header"/>
    <w:basedOn w:val="Normal"/>
    <w:pPr>
      <w:widowControl/>
      <w:tabs>
        <w:tab w:val="clear" w:pos="720"/>
        <w:tab w:val="center" w:pos="4513" w:leader="none"/>
        <w:tab w:val="right" w:pos="9026" w:leader="none"/>
      </w:tabs>
      <w:spacing w:lineRule="auto" w:line="240" w:before="0" w:after="0"/>
      <w:jc w:val="start"/>
      <w:textAlignment w:val="auto"/>
    </w:pPr>
    <w:rPr>
      <w:rFonts w:ascii="Calibri" w:hAnsi="Calibri" w:cs="Arial"/>
      <w:color w:val="404040"/>
      <w:sz w:val="22"/>
      <w:szCs w:val="22"/>
      <w:lang w:val="en-AU" w:eastAsia="en-US" w:bidi="ar-SA"/>
    </w:rPr>
  </w:style>
  <w:style w:type="paragraph" w:styleId="Footer">
    <w:name w:val="Footer"/>
    <w:basedOn w:val="Normal"/>
    <w:pPr>
      <w:widowControl/>
      <w:tabs>
        <w:tab w:val="clear" w:pos="720"/>
        <w:tab w:val="center" w:pos="4513" w:leader="none"/>
        <w:tab w:val="right" w:pos="9026" w:leader="none"/>
      </w:tabs>
      <w:spacing w:lineRule="auto" w:line="240" w:before="0" w:after="0"/>
      <w:jc w:val="start"/>
      <w:textAlignment w:val="auto"/>
    </w:pPr>
    <w:rPr>
      <w:rFonts w:ascii="Calibri" w:hAnsi="Calibri" w:cs="Arial"/>
      <w:color w:val="404040"/>
      <w:sz w:val="22"/>
      <w:szCs w:val="22"/>
      <w:lang w:val="en-AU" w:eastAsia="en-US" w:bidi="ar-SA"/>
    </w:rPr>
  </w:style>
  <w:style w:type="paragraph" w:styleId="BalloonText">
    <w:name w:val="Balloon Text"/>
    <w:basedOn w:val="Normal"/>
    <w:qFormat/>
    <w:pPr>
      <w:widowControl/>
      <w:spacing w:lineRule="auto" w:line="240" w:before="0" w:after="0"/>
      <w:jc w:val="start"/>
      <w:textAlignment w:val="auto"/>
    </w:pPr>
    <w:rPr>
      <w:rFonts w:ascii="Tahoma" w:hAnsi="Tahoma" w:cs="Tahoma"/>
      <w:color w:val="404040"/>
      <w:sz w:val="16"/>
      <w:szCs w:val="16"/>
      <w:lang w:val="en-AU" w:eastAsia="en-US" w:bidi="ar-SA"/>
    </w:rPr>
  </w:style>
  <w:style w:type="paragraph" w:styleId="Title">
    <w:name w:val="Title"/>
    <w:basedOn w:val="Heading"/>
    <w:next w:val="Normal"/>
    <w:qFormat/>
    <w:pPr>
      <w:widowControl w:val="false"/>
      <w:spacing w:before="240" w:after="120"/>
      <w:contextualSpacing/>
      <w:jc w:val="start"/>
      <w:textAlignment w:val="auto"/>
    </w:pPr>
    <w:rPr>
      <w:rFonts w:ascii="Arial" w:hAnsi="Arial" w:eastAsia="SimSun" w:cs="Times New Roman"/>
      <w:caps/>
      <w:color w:val="947246"/>
      <w:spacing w:val="5"/>
      <w:kern w:val="2"/>
      <w:sz w:val="30"/>
      <w:szCs w:val="52"/>
      <w:lang w:val="en-US" w:eastAsia="en-US" w:bidi="ar-SA"/>
    </w:rPr>
  </w:style>
  <w:style w:type="paragraph" w:styleId="Box">
    <w:name w:val="Box"/>
    <w:qFormat/>
    <w:pPr>
      <w:widowControl w:val="false"/>
      <w:bidi w:val="0"/>
      <w:jc w:val="start"/>
      <w:textAlignment w:val="auto"/>
    </w:pPr>
    <w:rPr>
      <w:rFonts w:ascii="Calibri" w:hAnsi="Calibri" w:eastAsia="Arial" w:cs="Arial"/>
      <w:b/>
      <w:color w:val="8E704B"/>
      <w:w w:val="96"/>
      <w:kern w:val="2"/>
      <w:sz w:val="18"/>
      <w:szCs w:val="16"/>
      <w:lang w:val="en-US" w:eastAsia="en-US" w:bidi="ar-SA"/>
    </w:rPr>
  </w:style>
  <w:style w:type="paragraph" w:styleId="ListParagraph">
    <w:name w:val="List Paragraph"/>
    <w:basedOn w:val="Normal"/>
    <w:qFormat/>
    <w:pPr>
      <w:widowControl w:val="false"/>
      <w:spacing w:lineRule="auto" w:line="240" w:before="0" w:after="200"/>
      <w:ind w:start="720"/>
      <w:contextualSpacing/>
      <w:jc w:val="start"/>
      <w:textAlignment w:val="auto"/>
    </w:pPr>
    <w:rPr>
      <w:rFonts w:ascii="Calibri" w:hAnsi="Calibri" w:cs="Arial"/>
      <w:color w:val="404040"/>
      <w:sz w:val="22"/>
      <w:szCs w:val="22"/>
      <w:lang w:val="en-US" w:eastAsia="en-US" w:bidi="ar-SA"/>
    </w:rPr>
  </w:style>
  <w:style w:type="paragraph" w:styleId="Intro-Gold">
    <w:name w:val="Intro-Gold"/>
    <w:basedOn w:val="Normal"/>
    <w:qFormat/>
    <w:pPr>
      <w:widowControl w:val="false"/>
      <w:spacing w:lineRule="auto" w:line="240" w:before="0" w:after="0"/>
      <w:ind w:start="57"/>
      <w:jc w:val="start"/>
      <w:textAlignment w:val="auto"/>
    </w:pPr>
    <w:rPr>
      <w:rFonts w:ascii="Calibri" w:hAnsi="Calibri" w:eastAsia="Arial" w:cs="Arial"/>
      <w:caps/>
      <w:color w:val="8E704B"/>
      <w:spacing w:val="2"/>
      <w:sz w:val="22"/>
      <w:szCs w:val="14"/>
      <w:lang w:val="en-US" w:eastAsia="en-US" w:bidi="ar-SA"/>
    </w:rPr>
  </w:style>
  <w:style w:type="paragraph" w:styleId="Default">
    <w:name w:val="Default"/>
    <w:qFormat/>
    <w:pPr>
      <w:widowControl/>
      <w:bidi w:val="0"/>
      <w:jc w:val="start"/>
      <w:textAlignment w:val="auto"/>
    </w:pPr>
    <w:rPr>
      <w:rFonts w:ascii="Times New Roman" w:hAnsi="Times New Roman" w:eastAsia="Courier New" w:cs="Times New Roman"/>
      <w:color w:val="000000"/>
      <w:kern w:val="2"/>
      <w:sz w:val="24"/>
      <w:szCs w:val="24"/>
      <w:lang w:val="en-AU" w:eastAsia="en-US" w:bidi="ar-SA"/>
    </w:rPr>
  </w:style>
  <w:style w:type="paragraph" w:styleId="AnnotationText">
    <w:name w:val="Annotation Text"/>
    <w:basedOn w:val="Normal"/>
    <w:pPr>
      <w:widowControl/>
      <w:spacing w:lineRule="auto" w:line="276" w:before="0" w:after="200"/>
      <w:jc w:val="start"/>
      <w:textAlignment w:val="auto"/>
    </w:pPr>
    <w:rPr>
      <w:rFonts w:ascii="Calibri" w:hAnsi="Calibri" w:eastAsia="Calibri" w:cs="Angsana New"/>
      <w:sz w:val="20"/>
      <w:szCs w:val="20"/>
      <w:lang w:eastAsia="en-US" w:bidi="th-TH"/>
    </w:rPr>
  </w:style>
  <w:style w:type="paragraph" w:styleId="annotationsubject">
    <w:name w:val="annotation subject"/>
    <w:basedOn w:val="AnnotationText"/>
    <w:next w:val="AnnotationText"/>
    <w:qFormat/>
    <w:pPr>
      <w:widowControl/>
      <w:spacing w:lineRule="auto" w:line="276" w:before="0" w:after="200"/>
      <w:jc w:val="start"/>
      <w:textAlignment w:val="auto"/>
    </w:pPr>
    <w:rPr>
      <w:rFonts w:ascii="Calibri" w:hAnsi="Calibri" w:eastAsia="Calibri" w:cs="Angsana New"/>
      <w:b/>
      <w:bCs/>
      <w:sz w:val="20"/>
      <w:szCs w:val="20"/>
      <w:lang w:eastAsia="en-US" w:bidi="th-TH"/>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ombudsman.gov.au/" TargetMode="External"/><Relationship Id="rId3" Type="http://schemas.openxmlformats.org/officeDocument/2006/relationships/hyperlink" Target="http://www.ombudsman.gov.au/"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_rels/footer2.xml.rels><?xml version="1.0" encoding="UTF-8"?>
<Relationships xmlns="http://schemas.openxmlformats.org/package/2006/relationships"><Relationship Id="rId1" Type="http://schemas.openxmlformats.org/officeDocument/2006/relationships/image" Target="media/image2.png"/>
</Relationships>
</file>

<file path=word/_rels/footer3.xml.rels><?xml version="1.0" encoding="UTF-8"?>
<Relationships xmlns="http://schemas.openxmlformats.org/package/2006/relationships"><Relationship Id="rId1" Type="http://schemas.openxmlformats.org/officeDocument/2006/relationships/image" Target="media/image2.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LibreOffice/24.2.7.2$Linux_X86_64 LibreOffice_project/420$Build-2</Application>
  <AppVersion>15.0000</AppVersion>
  <Pages>8</Pages>
  <Words>1899</Words>
  <Characters>10150</Characters>
  <CharactersWithSpaces>12002</CharactersWithSpaces>
  <Paragraphs>88</Paragraphs>
  <Company>Commonwealth DPP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2014-08-22T15:24:00Z</dcterms:created>
  <dc:creator>Commonwealth DPP</dc:creator>
  <dc:description/>
  <cp:keywords>UNCLASSIFIED</cp:keywords>
  <dc:language>en-AU</dc:language>
  <cp:lastModifiedBy/>
  <dcterms:modified xsi:type="dcterms:W3CDTF">2014-08-22T15:24:00Z</dcterms:modified>
  <cp:revision>3</cp:revision>
  <dc:subject/>
  <dc:title>Política de quejas - SPANISH - Complaint Policy</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Winsome Clayton</vt:lpwstr>
  </property>
  <property fmtid="{D5CDD505-2E9C-101B-9397-08002B2CF9AE}" pid="3" name="PM_DisplayValueSecClassificationWithQualifier">
    <vt:lpwstr>UNCLASSIFIED</vt:lpwstr>
  </property>
  <property fmtid="{D5CDD505-2E9C-101B-9397-08002B2CF9AE}" pid="4" name="PM_Hash_SHA1">
    <vt:lpwstr>18ACD0C720518F4A4023D9B89A608B8FFA07E246</vt:lpwstr>
  </property>
  <property fmtid="{D5CDD505-2E9C-101B-9397-08002B2CF9AE}" pid="5" name="PM_Hash_Salt">
    <vt:lpwstr>A0767F6DBC6ECA97782ED91038D0C396</vt:lpwstr>
  </property>
  <property fmtid="{D5CDD505-2E9C-101B-9397-08002B2CF9AE}" pid="6" name="PM_Hash_Version">
    <vt:lpwstr>2012.2</vt:lpwstr>
  </property>
  <property fmtid="{D5CDD505-2E9C-101B-9397-08002B2CF9AE}" pid="7" name="PM_InsertionValue">
    <vt:lpwstr>UNCLASSIFIED</vt:lpwstr>
  </property>
  <property fmtid="{D5CDD505-2E9C-101B-9397-08002B2CF9AE}" pid="8" name="PM_Originator_Hash_SHA1">
    <vt:lpwstr>02FBD00A2C24A8020AE31A95247A85571996DAB8</vt:lpwstr>
  </property>
  <property fmtid="{D5CDD505-2E9C-101B-9397-08002B2CF9AE}" pid="9" name="PM_Qualifier">
    <vt:lpwstr/>
  </property>
  <property fmtid="{D5CDD505-2E9C-101B-9397-08002B2CF9AE}" pid="10" name="PM_SecurityClassification">
    <vt:lpwstr>UNCLASSIFIED</vt:lpwstr>
  </property>
</Properties>
</file>