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826BF" w14:textId="77777777" w:rsidR="00FA0458" w:rsidRPr="00FA0458" w:rsidRDefault="00FA0458" w:rsidP="00FA0458">
      <w:pPr>
        <w:keepNext/>
        <w:spacing w:after="360" w:line="240" w:lineRule="auto"/>
        <w:jc w:val="center"/>
        <w:outlineLvl w:val="0"/>
        <w:rPr>
          <w:rFonts w:ascii="Arial" w:hAnsi="Arial"/>
          <w:b/>
          <w:smallCaps/>
          <w:kern w:val="28"/>
          <w:sz w:val="34"/>
        </w:rPr>
      </w:pPr>
      <w:bookmarkStart w:id="0" w:name="_Toc3458383"/>
      <w:bookmarkStart w:id="1" w:name="_Toc3458717"/>
      <w:bookmarkStart w:id="2" w:name="_Toc3459263"/>
      <w:bookmarkStart w:id="3" w:name="_Toc3459645"/>
      <w:bookmarkStart w:id="4" w:name="_Toc3460412"/>
      <w:bookmarkStart w:id="5" w:name="_Toc3460563"/>
      <w:bookmarkStart w:id="6" w:name="_Toc3463108"/>
      <w:bookmarkStart w:id="7" w:name="_GoBack"/>
      <w:bookmarkEnd w:id="7"/>
      <w:r w:rsidRPr="00FA0458">
        <w:rPr>
          <w:rFonts w:ascii="Arial" w:hAnsi="Arial"/>
          <w:b/>
          <w:smallCaps/>
          <w:kern w:val="28"/>
          <w:sz w:val="34"/>
        </w:rPr>
        <w:t>Office of the Director of Public Prosecutions</w:t>
      </w:r>
      <w:bookmarkEnd w:id="0"/>
      <w:bookmarkEnd w:id="1"/>
      <w:bookmarkEnd w:id="2"/>
      <w:bookmarkEnd w:id="3"/>
      <w:bookmarkEnd w:id="4"/>
      <w:bookmarkEnd w:id="5"/>
      <w:bookmarkEnd w:id="6"/>
    </w:p>
    <w:p w14:paraId="43C32E74" w14:textId="77777777" w:rsidR="00FA0458" w:rsidRPr="00FA0458" w:rsidRDefault="00FA0458" w:rsidP="00FA0458">
      <w:pPr>
        <w:keepNext/>
        <w:spacing w:after="480" w:line="240" w:lineRule="auto"/>
        <w:jc w:val="left"/>
        <w:outlineLvl w:val="1"/>
        <w:rPr>
          <w:rFonts w:ascii="Arial" w:hAnsi="Arial"/>
          <w:sz w:val="30"/>
        </w:rPr>
      </w:pPr>
      <w:r w:rsidRPr="00FA0458">
        <w:rPr>
          <w:rFonts w:ascii="Arial" w:hAnsi="Arial"/>
          <w:sz w:val="30"/>
        </w:rPr>
        <w:t>Section 1: Entity overview and resources</w:t>
      </w:r>
    </w:p>
    <w:p w14:paraId="31D9EC83" w14:textId="77777777" w:rsidR="00FA0458" w:rsidRPr="00FA0458" w:rsidRDefault="00FA0458" w:rsidP="00FA0458">
      <w:pPr>
        <w:keepNext/>
        <w:tabs>
          <w:tab w:val="left" w:pos="709"/>
        </w:tabs>
        <w:spacing w:before="240" w:line="240" w:lineRule="auto"/>
        <w:jc w:val="left"/>
        <w:outlineLvl w:val="2"/>
        <w:rPr>
          <w:rFonts w:ascii="Arial" w:hAnsi="Arial"/>
          <w:b/>
          <w:smallCaps/>
          <w:sz w:val="26"/>
        </w:rPr>
      </w:pPr>
      <w:r w:rsidRPr="00FA0458">
        <w:rPr>
          <w:rFonts w:ascii="Arial" w:hAnsi="Arial"/>
          <w:b/>
          <w:smallCaps/>
          <w:sz w:val="26"/>
        </w:rPr>
        <w:t>1.1</w:t>
      </w:r>
      <w:r w:rsidRPr="00FA0458">
        <w:rPr>
          <w:rFonts w:ascii="Arial" w:hAnsi="Arial"/>
          <w:b/>
          <w:smallCaps/>
          <w:sz w:val="26"/>
        </w:rPr>
        <w:tab/>
        <w:t>Strategic direction statement</w:t>
      </w:r>
    </w:p>
    <w:p w14:paraId="1053254D" w14:textId="77777777" w:rsidR="00FA0458" w:rsidRPr="00FA0458" w:rsidRDefault="00FA0458" w:rsidP="00FA0458">
      <w:r w:rsidRPr="00FA0458">
        <w:t xml:space="preserve">The Office of the Director of Public Prosecutions (DPP) was established under the </w:t>
      </w:r>
      <w:r w:rsidRPr="00FA0458">
        <w:rPr>
          <w:i/>
        </w:rPr>
        <w:t>Director of Public Prosecutions Act 1983</w:t>
      </w:r>
      <w:r w:rsidRPr="00FA0458">
        <w:t xml:space="preserve"> within the Attorney-General’s portfolio. The DPP is headed by a Director appointed for a statutory term of up to seven years.</w:t>
      </w:r>
    </w:p>
    <w:p w14:paraId="60CAA7EE" w14:textId="77777777" w:rsidR="00FA0458" w:rsidRPr="00FA0458" w:rsidRDefault="00FA0458" w:rsidP="00FA0458">
      <w:r w:rsidRPr="00FA0458">
        <w:t>The role of the DPP is to prosecute offences against Commonwealth law. The DPP is not an investigative agency. It prosecutes cases investigated by other agencies.</w:t>
      </w:r>
    </w:p>
    <w:p w14:paraId="59992EB3" w14:textId="77777777" w:rsidR="00FA0458" w:rsidRPr="00FA0458" w:rsidRDefault="00FA0458" w:rsidP="00FA0458">
      <w:r w:rsidRPr="00FA0458">
        <w:t>The DPP’s outcome is to contribute to a fair, safe and just society</w:t>
      </w:r>
      <w:r w:rsidRPr="00FA0458" w:rsidDel="003F0897">
        <w:t xml:space="preserve"> </w:t>
      </w:r>
      <w:r w:rsidRPr="00FA0458">
        <w:t xml:space="preserve">by delivering an effective, independent prosecution service in accordance with the </w:t>
      </w:r>
      <w:r w:rsidRPr="00FA0458">
        <w:rPr>
          <w:i/>
        </w:rPr>
        <w:t>Prosecution Policy of the Commonwealth</w:t>
      </w:r>
      <w:r w:rsidRPr="00FA0458">
        <w:t>.</w:t>
      </w:r>
    </w:p>
    <w:p w14:paraId="64A16FAD" w14:textId="77777777" w:rsidR="00FA0458" w:rsidRPr="00FA0458" w:rsidRDefault="00FA0458" w:rsidP="00FA0458">
      <w:pPr>
        <w:spacing w:after="120"/>
        <w:jc w:val="left"/>
      </w:pPr>
      <w:r w:rsidRPr="00FA0458">
        <w:t>Three strategic themes have been identified for 2018-19 to 2021-22 to achieve this outcome within allocated resources:</w:t>
      </w:r>
    </w:p>
    <w:p w14:paraId="20463A35" w14:textId="77777777" w:rsidR="00FA0458" w:rsidRPr="00FA0458" w:rsidRDefault="00FA0458" w:rsidP="00FA0458">
      <w:pPr>
        <w:numPr>
          <w:ilvl w:val="0"/>
          <w:numId w:val="2"/>
        </w:numPr>
        <w:spacing w:after="120"/>
        <w:ind w:left="284" w:hanging="284"/>
        <w:jc w:val="left"/>
        <w:rPr>
          <w:lang w:val="x-none" w:eastAsia="x-none"/>
        </w:rPr>
      </w:pPr>
      <w:r w:rsidRPr="00FA0458">
        <w:rPr>
          <w:lang w:val="x-none" w:eastAsia="x-none"/>
        </w:rPr>
        <w:t>providing an efficient and effective prosecution service</w:t>
      </w:r>
      <w:r w:rsidRPr="00FA0458">
        <w:rPr>
          <w:lang w:eastAsia="x-none"/>
        </w:rPr>
        <w:t>;</w:t>
      </w:r>
      <w:r w:rsidRPr="00FA0458">
        <w:rPr>
          <w:lang w:val="x-none" w:eastAsia="x-none"/>
        </w:rPr>
        <w:t xml:space="preserve"> </w:t>
      </w:r>
    </w:p>
    <w:p w14:paraId="4133CE7B" w14:textId="77777777" w:rsidR="00FA0458" w:rsidRPr="00FA0458" w:rsidRDefault="00FA0458" w:rsidP="00FA0458">
      <w:pPr>
        <w:numPr>
          <w:ilvl w:val="0"/>
          <w:numId w:val="2"/>
        </w:numPr>
        <w:spacing w:after="120"/>
        <w:ind w:left="284" w:hanging="284"/>
        <w:jc w:val="left"/>
        <w:rPr>
          <w:lang w:val="x-none" w:eastAsia="x-none"/>
        </w:rPr>
      </w:pPr>
      <w:r w:rsidRPr="00FA0458">
        <w:rPr>
          <w:lang w:val="x-none" w:eastAsia="x-none"/>
        </w:rPr>
        <w:t>engaging with partner agencies and stakeholders</w:t>
      </w:r>
      <w:r w:rsidRPr="00FA0458">
        <w:rPr>
          <w:lang w:eastAsia="x-none"/>
        </w:rPr>
        <w:t>;</w:t>
      </w:r>
    </w:p>
    <w:p w14:paraId="7B852C9B" w14:textId="77777777" w:rsidR="00FA0458" w:rsidRPr="00FA0458" w:rsidRDefault="00FA0458" w:rsidP="00FA0458">
      <w:pPr>
        <w:numPr>
          <w:ilvl w:val="0"/>
          <w:numId w:val="2"/>
        </w:numPr>
        <w:ind w:left="284" w:hanging="284"/>
        <w:jc w:val="left"/>
      </w:pPr>
      <w:r w:rsidRPr="00FA0458">
        <w:t>investing in our people.</w:t>
      </w:r>
    </w:p>
    <w:p w14:paraId="3F0D340A" w14:textId="77777777" w:rsidR="00FA0458" w:rsidRPr="00FA0458" w:rsidRDefault="00FA0458" w:rsidP="00FA0458">
      <w:pPr>
        <w:keepNext/>
        <w:tabs>
          <w:tab w:val="left" w:pos="709"/>
        </w:tabs>
        <w:spacing w:before="240" w:line="240" w:lineRule="auto"/>
        <w:jc w:val="left"/>
        <w:outlineLvl w:val="2"/>
        <w:rPr>
          <w:rFonts w:ascii="Arial" w:hAnsi="Arial"/>
          <w:b/>
          <w:smallCaps/>
          <w:sz w:val="26"/>
        </w:rPr>
      </w:pPr>
      <w:r w:rsidRPr="00FA0458">
        <w:rPr>
          <w:rFonts w:ascii="Arial" w:hAnsi="Arial"/>
          <w:b/>
          <w:smallCaps/>
          <w:sz w:val="26"/>
        </w:rPr>
        <w:br w:type="page"/>
      </w:r>
    </w:p>
    <w:p w14:paraId="78923587" w14:textId="77777777" w:rsidR="00FA0458" w:rsidRPr="00FA0458" w:rsidRDefault="00FA0458" w:rsidP="00FA0458">
      <w:pPr>
        <w:keepNext/>
        <w:tabs>
          <w:tab w:val="left" w:pos="709"/>
        </w:tabs>
        <w:spacing w:line="240" w:lineRule="auto"/>
        <w:jc w:val="left"/>
        <w:outlineLvl w:val="2"/>
        <w:rPr>
          <w:rFonts w:ascii="Arial" w:hAnsi="Arial"/>
          <w:b/>
          <w:smallCaps/>
          <w:sz w:val="26"/>
        </w:rPr>
      </w:pPr>
      <w:r w:rsidRPr="00FA0458">
        <w:rPr>
          <w:rFonts w:ascii="Arial" w:hAnsi="Arial"/>
          <w:b/>
          <w:smallCaps/>
          <w:sz w:val="26"/>
        </w:rPr>
        <w:lastRenderedPageBreak/>
        <w:t>1.2</w:t>
      </w:r>
      <w:r w:rsidRPr="00FA0458">
        <w:rPr>
          <w:rFonts w:ascii="Arial" w:hAnsi="Arial"/>
          <w:b/>
          <w:smallCaps/>
          <w:sz w:val="26"/>
        </w:rPr>
        <w:tab/>
        <w:t>Entity resource statement</w:t>
      </w:r>
    </w:p>
    <w:p w14:paraId="1C1C6A57" w14:textId="77777777" w:rsidR="00FA0458" w:rsidRPr="00FA0458" w:rsidRDefault="00FA0458" w:rsidP="00FA0458">
      <w:pPr>
        <w:jc w:val="left"/>
      </w:pPr>
      <w:r w:rsidRPr="00FA0458">
        <w:t xml:space="preserve">Table 1.1 shows the total funding from all sources available to the DPP for its operations and to deliver programs and services on behalf of the government. </w:t>
      </w:r>
    </w:p>
    <w:p w14:paraId="09284D79" w14:textId="77777777" w:rsidR="00FA0458" w:rsidRPr="00FA0458" w:rsidRDefault="00FA0458" w:rsidP="00FA0458">
      <w:pPr>
        <w:jc w:val="left"/>
      </w:pPr>
      <w:r w:rsidRPr="00FA0458">
        <w:t>Table 1.1 is presented on a resourcing (appropriations and cash available) basis, while the budgeted expenses by Outcome 1 table in section 2 and the financial statements in section 3 are presented on an accrual basis.</w:t>
      </w:r>
    </w:p>
    <w:p w14:paraId="6A30C178"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 xml:space="preserve">Table 1.1: </w:t>
      </w:r>
      <w:r w:rsidRPr="00FA0458">
        <w:rPr>
          <w:rFonts w:ascii="Arial" w:hAnsi="Arial"/>
          <w:b/>
          <w:color w:val="000000"/>
          <w:lang w:eastAsia="x-none"/>
        </w:rPr>
        <w:t>Entity r</w:t>
      </w:r>
      <w:r w:rsidRPr="00FA0458">
        <w:rPr>
          <w:rFonts w:ascii="Arial" w:hAnsi="Arial"/>
          <w:b/>
          <w:color w:val="000000"/>
          <w:lang w:val="x-none" w:eastAsia="x-none"/>
        </w:rPr>
        <w:t xml:space="preserve">esource </w:t>
      </w:r>
      <w:r w:rsidRPr="00FA0458">
        <w:rPr>
          <w:rFonts w:ascii="Arial" w:hAnsi="Arial"/>
          <w:b/>
          <w:color w:val="000000"/>
          <w:lang w:eastAsia="x-none"/>
        </w:rPr>
        <w:t>s</w:t>
      </w:r>
      <w:r w:rsidRPr="00FA0458">
        <w:rPr>
          <w:rFonts w:ascii="Arial" w:hAnsi="Arial"/>
          <w:b/>
          <w:color w:val="000000"/>
          <w:lang w:val="x-none" w:eastAsia="x-none"/>
        </w:rPr>
        <w:t xml:space="preserve">tatement </w:t>
      </w:r>
      <w:r w:rsidRPr="00FA0458">
        <w:rPr>
          <w:rFonts w:ascii="Arial" w:hAnsi="Arial"/>
          <w:b/>
          <w:color w:val="000000"/>
          <w:lang w:eastAsia="x-none"/>
        </w:rPr>
        <w:t>–</w:t>
      </w:r>
      <w:r w:rsidRPr="00FA0458">
        <w:rPr>
          <w:rFonts w:ascii="Arial" w:hAnsi="Arial"/>
          <w:b/>
          <w:color w:val="000000"/>
          <w:lang w:val="x-none" w:eastAsia="x-none"/>
        </w:rPr>
        <w:t xml:space="preserve"> Budget estimates for 201</w:t>
      </w:r>
      <w:r w:rsidRPr="00FA0458">
        <w:rPr>
          <w:rFonts w:ascii="Arial" w:hAnsi="Arial"/>
          <w:b/>
          <w:color w:val="000000"/>
          <w:lang w:eastAsia="x-none"/>
        </w:rPr>
        <w:t>9</w:t>
      </w:r>
      <w:r w:rsidRPr="00FA0458">
        <w:rPr>
          <w:rFonts w:ascii="Arial" w:hAnsi="Arial"/>
          <w:b/>
          <w:color w:val="000000"/>
          <w:lang w:val="x-none" w:eastAsia="x-none"/>
        </w:rPr>
        <w:t>-</w:t>
      </w:r>
      <w:r w:rsidRPr="00FA0458">
        <w:rPr>
          <w:rFonts w:ascii="Arial" w:hAnsi="Arial"/>
          <w:b/>
          <w:color w:val="000000"/>
          <w:lang w:eastAsia="x-none"/>
        </w:rPr>
        <w:t xml:space="preserve">20 </w:t>
      </w:r>
      <w:r w:rsidRPr="00FA0458">
        <w:rPr>
          <w:rFonts w:ascii="Arial" w:hAnsi="Arial"/>
          <w:b/>
          <w:color w:val="000000"/>
          <w:lang w:val="x-none" w:eastAsia="x-none"/>
        </w:rPr>
        <w:t xml:space="preserve">as at Budget </w:t>
      </w:r>
      <w:r w:rsidRPr="00FA0458">
        <w:rPr>
          <w:rFonts w:ascii="Arial" w:hAnsi="Arial"/>
          <w:b/>
          <w:color w:val="000000"/>
          <w:lang w:eastAsia="x-none"/>
        </w:rPr>
        <w:t>April</w:t>
      </w:r>
      <w:r w:rsidRPr="00FA0458">
        <w:rPr>
          <w:rFonts w:ascii="Arial" w:hAnsi="Arial"/>
          <w:b/>
          <w:color w:val="000000"/>
          <w:lang w:val="x-none" w:eastAsia="x-none"/>
        </w:rPr>
        <w:t xml:space="preserve"> 201</w:t>
      </w:r>
      <w:r w:rsidRPr="00FA0458">
        <w:rPr>
          <w:rFonts w:ascii="Arial" w:hAnsi="Arial"/>
          <w:b/>
          <w:color w:val="000000"/>
          <w:lang w:eastAsia="x-none"/>
        </w:rPr>
        <w:t>9</w:t>
      </w:r>
    </w:p>
    <w:tbl>
      <w:tblPr>
        <w:tblW w:w="5000" w:type="pct"/>
        <w:tblLook w:val="04A0" w:firstRow="1" w:lastRow="0" w:firstColumn="1" w:lastColumn="0" w:noHBand="0" w:noVBand="1"/>
      </w:tblPr>
      <w:tblGrid>
        <w:gridCol w:w="5211"/>
        <w:gridCol w:w="1515"/>
        <w:gridCol w:w="1200"/>
      </w:tblGrid>
      <w:tr w:rsidR="00FA0458" w:rsidRPr="00FA0458" w14:paraId="67E9F57B" w14:textId="77777777" w:rsidTr="00547C2C">
        <w:trPr>
          <w:trHeight w:val="595"/>
        </w:trPr>
        <w:tc>
          <w:tcPr>
            <w:tcW w:w="3287" w:type="pct"/>
            <w:tcBorders>
              <w:top w:val="single" w:sz="4" w:space="0" w:color="auto"/>
              <w:left w:val="nil"/>
              <w:bottom w:val="nil"/>
              <w:right w:val="nil"/>
            </w:tcBorders>
            <w:shd w:val="clear" w:color="000000" w:fill="FFFFFF"/>
            <w:vAlign w:val="bottom"/>
            <w:hideMark/>
          </w:tcPr>
          <w:p w14:paraId="6B7B005E"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 </w:t>
            </w:r>
          </w:p>
        </w:tc>
        <w:tc>
          <w:tcPr>
            <w:tcW w:w="956" w:type="pct"/>
            <w:tcBorders>
              <w:top w:val="single" w:sz="4" w:space="0" w:color="auto"/>
              <w:left w:val="nil"/>
              <w:bottom w:val="single" w:sz="4" w:space="0" w:color="auto"/>
              <w:right w:val="nil"/>
            </w:tcBorders>
            <w:shd w:val="clear" w:color="000000" w:fill="FFFFFF"/>
            <w:vAlign w:val="bottom"/>
            <w:hideMark/>
          </w:tcPr>
          <w:p w14:paraId="68CA05F0" w14:textId="77777777" w:rsidR="00FA0458" w:rsidRPr="00FA0458" w:rsidRDefault="00FA0458" w:rsidP="00FA0458">
            <w:pPr>
              <w:spacing w:after="0" w:line="240" w:lineRule="auto"/>
              <w:jc w:val="right"/>
              <w:rPr>
                <w:rFonts w:ascii="Arial" w:hAnsi="Arial" w:cs="Arial"/>
                <w:b/>
                <w:bCs/>
                <w:iCs/>
                <w:color w:val="000000"/>
                <w:sz w:val="16"/>
                <w:szCs w:val="16"/>
              </w:rPr>
            </w:pPr>
            <w:r w:rsidRPr="00FA0458">
              <w:rPr>
                <w:rFonts w:ascii="Arial" w:hAnsi="Arial" w:cs="Arial"/>
                <w:b/>
                <w:bCs/>
                <w:iCs/>
                <w:color w:val="000000"/>
                <w:sz w:val="16"/>
                <w:szCs w:val="16"/>
              </w:rPr>
              <w:t>2018-19 (a) Estimated actual</w:t>
            </w:r>
            <w:r w:rsidRPr="00FA0458">
              <w:rPr>
                <w:rFonts w:ascii="Arial" w:hAnsi="Arial" w:cs="Arial"/>
                <w:b/>
                <w:bCs/>
                <w:iCs/>
                <w:color w:val="000000"/>
                <w:sz w:val="16"/>
                <w:szCs w:val="16"/>
              </w:rPr>
              <w:br/>
              <w:t>$'000</w:t>
            </w:r>
          </w:p>
        </w:tc>
        <w:tc>
          <w:tcPr>
            <w:tcW w:w="757" w:type="pct"/>
            <w:tcBorders>
              <w:top w:val="single" w:sz="4" w:space="0" w:color="auto"/>
              <w:left w:val="nil"/>
              <w:bottom w:val="single" w:sz="4" w:space="0" w:color="auto"/>
              <w:right w:val="nil"/>
            </w:tcBorders>
            <w:shd w:val="clear" w:color="000000" w:fill="E6E6E6"/>
            <w:vAlign w:val="bottom"/>
            <w:hideMark/>
          </w:tcPr>
          <w:p w14:paraId="2952C8B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2019-20 Estimate</w:t>
            </w:r>
            <w:r w:rsidRPr="00FA0458">
              <w:rPr>
                <w:rFonts w:ascii="Arial" w:hAnsi="Arial" w:cs="Arial"/>
                <w:b/>
                <w:bCs/>
                <w:color w:val="000000"/>
                <w:sz w:val="16"/>
                <w:szCs w:val="16"/>
              </w:rPr>
              <w:br/>
              <w:t>$'000</w:t>
            </w:r>
          </w:p>
        </w:tc>
      </w:tr>
      <w:tr w:rsidR="00FA0458" w:rsidRPr="00FA0458" w14:paraId="23B9F536" w14:textId="77777777" w:rsidTr="00547C2C">
        <w:trPr>
          <w:trHeight w:val="225"/>
        </w:trPr>
        <w:tc>
          <w:tcPr>
            <w:tcW w:w="3287" w:type="pct"/>
            <w:tcBorders>
              <w:top w:val="nil"/>
              <w:left w:val="nil"/>
              <w:bottom w:val="nil"/>
              <w:right w:val="nil"/>
            </w:tcBorders>
            <w:shd w:val="clear" w:color="000000" w:fill="FFFFFF"/>
            <w:vAlign w:val="bottom"/>
            <w:hideMark/>
          </w:tcPr>
          <w:p w14:paraId="157B5EF4"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DEPARTMENTAL</w:t>
            </w:r>
          </w:p>
        </w:tc>
        <w:tc>
          <w:tcPr>
            <w:tcW w:w="956" w:type="pct"/>
            <w:tcBorders>
              <w:top w:val="nil"/>
              <w:left w:val="nil"/>
              <w:bottom w:val="nil"/>
              <w:right w:val="nil"/>
            </w:tcBorders>
            <w:shd w:val="clear" w:color="000000" w:fill="FFFFFF"/>
            <w:vAlign w:val="bottom"/>
            <w:hideMark/>
          </w:tcPr>
          <w:p w14:paraId="38F6865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757" w:type="pct"/>
            <w:tcBorders>
              <w:top w:val="nil"/>
              <w:left w:val="nil"/>
              <w:bottom w:val="nil"/>
              <w:right w:val="nil"/>
            </w:tcBorders>
            <w:shd w:val="clear" w:color="000000" w:fill="E6E6E6"/>
            <w:vAlign w:val="bottom"/>
            <w:hideMark/>
          </w:tcPr>
          <w:p w14:paraId="648D81D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r>
      <w:tr w:rsidR="00FA0458" w:rsidRPr="00FA0458" w14:paraId="3D40BF68" w14:textId="77777777" w:rsidTr="00547C2C">
        <w:trPr>
          <w:trHeight w:val="225"/>
        </w:trPr>
        <w:tc>
          <w:tcPr>
            <w:tcW w:w="3287" w:type="pct"/>
            <w:tcBorders>
              <w:top w:val="nil"/>
              <w:left w:val="nil"/>
              <w:bottom w:val="nil"/>
              <w:right w:val="nil"/>
            </w:tcBorders>
            <w:shd w:val="clear" w:color="000000" w:fill="FFFFFF"/>
            <w:vAlign w:val="bottom"/>
            <w:hideMark/>
          </w:tcPr>
          <w:p w14:paraId="3000DAA1"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 xml:space="preserve">Annual appropriations </w:t>
            </w:r>
            <w:r w:rsidRPr="00FA0458">
              <w:rPr>
                <w:rFonts w:ascii="Calibri" w:hAnsi="Calibri" w:cs="Arial"/>
                <w:b/>
                <w:bCs/>
                <w:color w:val="000000"/>
                <w:sz w:val="16"/>
                <w:szCs w:val="16"/>
              </w:rPr>
              <w:t>–</w:t>
            </w:r>
            <w:r w:rsidRPr="00FA0458">
              <w:rPr>
                <w:rFonts w:ascii="Arial" w:hAnsi="Arial" w:cs="Arial"/>
                <w:b/>
                <w:bCs/>
                <w:color w:val="000000"/>
                <w:sz w:val="16"/>
                <w:szCs w:val="16"/>
              </w:rPr>
              <w:t xml:space="preserve"> ordinary annual services (b)</w:t>
            </w:r>
          </w:p>
        </w:tc>
        <w:tc>
          <w:tcPr>
            <w:tcW w:w="956" w:type="pct"/>
            <w:tcBorders>
              <w:top w:val="nil"/>
              <w:left w:val="nil"/>
              <w:bottom w:val="nil"/>
              <w:right w:val="nil"/>
            </w:tcBorders>
            <w:shd w:val="clear" w:color="000000" w:fill="FFFFFF"/>
            <w:vAlign w:val="bottom"/>
            <w:hideMark/>
          </w:tcPr>
          <w:p w14:paraId="2BD02D4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757" w:type="pct"/>
            <w:tcBorders>
              <w:top w:val="nil"/>
              <w:left w:val="nil"/>
              <w:bottom w:val="nil"/>
              <w:right w:val="nil"/>
            </w:tcBorders>
            <w:shd w:val="clear" w:color="000000" w:fill="E6E6E6"/>
            <w:vAlign w:val="bottom"/>
            <w:hideMark/>
          </w:tcPr>
          <w:p w14:paraId="6C66C28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r>
      <w:tr w:rsidR="00FA0458" w:rsidRPr="00FA0458" w14:paraId="4EDD5E75" w14:textId="77777777" w:rsidTr="00547C2C">
        <w:trPr>
          <w:trHeight w:val="225"/>
        </w:trPr>
        <w:tc>
          <w:tcPr>
            <w:tcW w:w="3287" w:type="pct"/>
            <w:tcBorders>
              <w:top w:val="nil"/>
              <w:left w:val="nil"/>
              <w:bottom w:val="nil"/>
              <w:right w:val="nil"/>
            </w:tcBorders>
            <w:shd w:val="clear" w:color="000000" w:fill="FFFFFF"/>
            <w:vAlign w:val="bottom"/>
            <w:hideMark/>
          </w:tcPr>
          <w:p w14:paraId="77FBCBE0"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Prior year appropriations available</w:t>
            </w:r>
          </w:p>
        </w:tc>
        <w:tc>
          <w:tcPr>
            <w:tcW w:w="956" w:type="pct"/>
            <w:tcBorders>
              <w:top w:val="nil"/>
              <w:left w:val="nil"/>
              <w:bottom w:val="nil"/>
              <w:right w:val="nil"/>
            </w:tcBorders>
            <w:shd w:val="clear" w:color="000000" w:fill="FFFFFF"/>
            <w:vAlign w:val="bottom"/>
            <w:hideMark/>
          </w:tcPr>
          <w:p w14:paraId="11C93B1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12,165</w:t>
            </w:r>
          </w:p>
        </w:tc>
        <w:tc>
          <w:tcPr>
            <w:tcW w:w="757" w:type="pct"/>
            <w:tcBorders>
              <w:top w:val="nil"/>
              <w:left w:val="nil"/>
              <w:bottom w:val="nil"/>
              <w:right w:val="nil"/>
            </w:tcBorders>
            <w:shd w:val="clear" w:color="000000" w:fill="E6E6E6"/>
            <w:vAlign w:val="bottom"/>
            <w:hideMark/>
          </w:tcPr>
          <w:p w14:paraId="6FEC148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10,721</w:t>
            </w:r>
          </w:p>
        </w:tc>
      </w:tr>
      <w:tr w:rsidR="00FA0458" w:rsidRPr="00FA0458" w14:paraId="4A94BA72" w14:textId="77777777" w:rsidTr="00547C2C">
        <w:trPr>
          <w:trHeight w:val="225"/>
        </w:trPr>
        <w:tc>
          <w:tcPr>
            <w:tcW w:w="3287" w:type="pct"/>
            <w:tcBorders>
              <w:top w:val="nil"/>
              <w:left w:val="nil"/>
              <w:bottom w:val="nil"/>
              <w:right w:val="nil"/>
            </w:tcBorders>
            <w:shd w:val="clear" w:color="000000" w:fill="FFFFFF"/>
            <w:vAlign w:val="bottom"/>
            <w:hideMark/>
          </w:tcPr>
          <w:p w14:paraId="1D7D844D"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Departmental appropriation (c)</w:t>
            </w:r>
          </w:p>
        </w:tc>
        <w:tc>
          <w:tcPr>
            <w:tcW w:w="956" w:type="pct"/>
            <w:tcBorders>
              <w:top w:val="nil"/>
              <w:left w:val="nil"/>
              <w:bottom w:val="nil"/>
              <w:right w:val="nil"/>
            </w:tcBorders>
            <w:shd w:val="clear" w:color="000000" w:fill="FFFFFF"/>
            <w:vAlign w:val="bottom"/>
            <w:hideMark/>
          </w:tcPr>
          <w:p w14:paraId="7349309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75,948</w:t>
            </w:r>
          </w:p>
        </w:tc>
        <w:tc>
          <w:tcPr>
            <w:tcW w:w="757" w:type="pct"/>
            <w:tcBorders>
              <w:top w:val="nil"/>
              <w:left w:val="nil"/>
              <w:bottom w:val="nil"/>
              <w:right w:val="nil"/>
            </w:tcBorders>
            <w:shd w:val="clear" w:color="000000" w:fill="E6E6E6"/>
            <w:vAlign w:val="bottom"/>
            <w:hideMark/>
          </w:tcPr>
          <w:p w14:paraId="59DB3BD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83,636</w:t>
            </w:r>
          </w:p>
        </w:tc>
      </w:tr>
      <w:tr w:rsidR="00FA0458" w:rsidRPr="00FA0458" w14:paraId="77A1E225" w14:textId="77777777" w:rsidTr="00547C2C">
        <w:trPr>
          <w:trHeight w:val="225"/>
        </w:trPr>
        <w:tc>
          <w:tcPr>
            <w:tcW w:w="3287" w:type="pct"/>
            <w:tcBorders>
              <w:top w:val="nil"/>
              <w:left w:val="nil"/>
              <w:bottom w:val="nil"/>
              <w:right w:val="nil"/>
            </w:tcBorders>
            <w:shd w:val="clear" w:color="000000" w:fill="FFFFFF"/>
            <w:vAlign w:val="bottom"/>
            <w:hideMark/>
          </w:tcPr>
          <w:p w14:paraId="46C1787D"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s74 retained revenue receipts (d)</w:t>
            </w:r>
          </w:p>
        </w:tc>
        <w:tc>
          <w:tcPr>
            <w:tcW w:w="956" w:type="pct"/>
            <w:tcBorders>
              <w:top w:val="nil"/>
              <w:left w:val="nil"/>
              <w:bottom w:val="nil"/>
              <w:right w:val="nil"/>
            </w:tcBorders>
            <w:shd w:val="clear" w:color="000000" w:fill="FFFFFF"/>
            <w:vAlign w:val="bottom"/>
            <w:hideMark/>
          </w:tcPr>
          <w:p w14:paraId="07381B6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9,224</w:t>
            </w:r>
          </w:p>
        </w:tc>
        <w:tc>
          <w:tcPr>
            <w:tcW w:w="757" w:type="pct"/>
            <w:tcBorders>
              <w:top w:val="nil"/>
              <w:left w:val="nil"/>
              <w:bottom w:val="nil"/>
              <w:right w:val="nil"/>
            </w:tcBorders>
            <w:shd w:val="clear" w:color="000000" w:fill="E6E6E6"/>
            <w:vAlign w:val="bottom"/>
            <w:hideMark/>
          </w:tcPr>
          <w:p w14:paraId="0E80A0B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10,875</w:t>
            </w:r>
          </w:p>
        </w:tc>
      </w:tr>
      <w:tr w:rsidR="00FA0458" w:rsidRPr="00FA0458" w14:paraId="1A08CEBD" w14:textId="77777777" w:rsidTr="00547C2C">
        <w:trPr>
          <w:trHeight w:val="225"/>
        </w:trPr>
        <w:tc>
          <w:tcPr>
            <w:tcW w:w="3287" w:type="pct"/>
            <w:tcBorders>
              <w:top w:val="nil"/>
              <w:left w:val="nil"/>
              <w:bottom w:val="nil"/>
              <w:right w:val="nil"/>
            </w:tcBorders>
            <w:shd w:val="clear" w:color="000000" w:fill="FFFFFF"/>
            <w:vAlign w:val="bottom"/>
            <w:hideMark/>
          </w:tcPr>
          <w:p w14:paraId="186D8D98"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Departmental capital budget (e)</w:t>
            </w:r>
          </w:p>
        </w:tc>
        <w:tc>
          <w:tcPr>
            <w:tcW w:w="956" w:type="pct"/>
            <w:tcBorders>
              <w:top w:val="nil"/>
              <w:left w:val="nil"/>
              <w:bottom w:val="nil"/>
              <w:right w:val="nil"/>
            </w:tcBorders>
            <w:shd w:val="clear" w:color="000000" w:fill="FFFFFF"/>
            <w:vAlign w:val="bottom"/>
            <w:hideMark/>
          </w:tcPr>
          <w:p w14:paraId="3DDDC62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2,118</w:t>
            </w:r>
          </w:p>
        </w:tc>
        <w:tc>
          <w:tcPr>
            <w:tcW w:w="757" w:type="pct"/>
            <w:tcBorders>
              <w:top w:val="nil"/>
              <w:left w:val="nil"/>
              <w:bottom w:val="nil"/>
              <w:right w:val="nil"/>
            </w:tcBorders>
            <w:shd w:val="clear" w:color="000000" w:fill="E6E6E6"/>
            <w:vAlign w:val="bottom"/>
            <w:hideMark/>
          </w:tcPr>
          <w:p w14:paraId="0006A58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1,867</w:t>
            </w:r>
          </w:p>
        </w:tc>
      </w:tr>
      <w:tr w:rsidR="00FA0458" w:rsidRPr="00FA0458" w14:paraId="5385053B" w14:textId="77777777" w:rsidTr="00547C2C">
        <w:trPr>
          <w:trHeight w:val="225"/>
        </w:trPr>
        <w:tc>
          <w:tcPr>
            <w:tcW w:w="3287" w:type="pct"/>
            <w:tcBorders>
              <w:top w:val="nil"/>
              <w:left w:val="nil"/>
              <w:bottom w:val="nil"/>
              <w:right w:val="nil"/>
            </w:tcBorders>
            <w:shd w:val="clear" w:color="000000" w:fill="FFFFFF"/>
            <w:vAlign w:val="bottom"/>
          </w:tcPr>
          <w:p w14:paraId="5EEFDFF5" w14:textId="77777777" w:rsidR="00FA0458" w:rsidRPr="00FA0458" w:rsidRDefault="00FA0458" w:rsidP="00FA0458">
            <w:pPr>
              <w:spacing w:after="0" w:line="240" w:lineRule="auto"/>
              <w:jc w:val="left"/>
              <w:rPr>
                <w:rFonts w:ascii="Arial" w:hAnsi="Arial" w:cs="Arial"/>
                <w:b/>
                <w:color w:val="000000"/>
                <w:sz w:val="16"/>
                <w:szCs w:val="16"/>
              </w:rPr>
            </w:pPr>
            <w:r w:rsidRPr="00FA0458">
              <w:rPr>
                <w:rFonts w:ascii="Arial" w:hAnsi="Arial" w:cs="Arial"/>
                <w:b/>
                <w:color w:val="000000"/>
                <w:sz w:val="16"/>
                <w:szCs w:val="16"/>
              </w:rPr>
              <w:t>Annual appropriations – other services – non-operating (f)</w:t>
            </w:r>
          </w:p>
        </w:tc>
        <w:tc>
          <w:tcPr>
            <w:tcW w:w="956" w:type="pct"/>
            <w:tcBorders>
              <w:top w:val="nil"/>
              <w:left w:val="nil"/>
              <w:bottom w:val="nil"/>
              <w:right w:val="nil"/>
            </w:tcBorders>
            <w:shd w:val="clear" w:color="000000" w:fill="FFFFFF"/>
            <w:vAlign w:val="bottom"/>
          </w:tcPr>
          <w:p w14:paraId="336FA373" w14:textId="77777777" w:rsidR="00FA0458" w:rsidRPr="00FA0458" w:rsidRDefault="00FA0458" w:rsidP="00FA0458">
            <w:pPr>
              <w:spacing w:after="0" w:line="240" w:lineRule="auto"/>
              <w:jc w:val="right"/>
              <w:rPr>
                <w:rFonts w:ascii="Arial" w:hAnsi="Arial" w:cs="Arial"/>
                <w:color w:val="000000"/>
                <w:sz w:val="16"/>
                <w:szCs w:val="16"/>
              </w:rPr>
            </w:pPr>
          </w:p>
        </w:tc>
        <w:tc>
          <w:tcPr>
            <w:tcW w:w="757" w:type="pct"/>
            <w:tcBorders>
              <w:top w:val="nil"/>
              <w:left w:val="nil"/>
              <w:bottom w:val="nil"/>
              <w:right w:val="nil"/>
            </w:tcBorders>
            <w:shd w:val="clear" w:color="000000" w:fill="E6E6E6"/>
            <w:vAlign w:val="bottom"/>
          </w:tcPr>
          <w:p w14:paraId="5CDE3430"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1697B7C8" w14:textId="77777777" w:rsidTr="00547C2C">
        <w:trPr>
          <w:trHeight w:val="225"/>
        </w:trPr>
        <w:tc>
          <w:tcPr>
            <w:tcW w:w="3287" w:type="pct"/>
            <w:tcBorders>
              <w:top w:val="nil"/>
              <w:left w:val="nil"/>
              <w:bottom w:val="nil"/>
              <w:right w:val="nil"/>
            </w:tcBorders>
            <w:shd w:val="clear" w:color="000000" w:fill="FFFFFF"/>
            <w:vAlign w:val="bottom"/>
          </w:tcPr>
          <w:p w14:paraId="31268293"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Equity injection</w:t>
            </w:r>
          </w:p>
        </w:tc>
        <w:tc>
          <w:tcPr>
            <w:tcW w:w="956" w:type="pct"/>
            <w:tcBorders>
              <w:top w:val="nil"/>
              <w:left w:val="nil"/>
              <w:bottom w:val="nil"/>
              <w:right w:val="nil"/>
            </w:tcBorders>
            <w:shd w:val="clear" w:color="000000" w:fill="FFFFFF"/>
            <w:vAlign w:val="bottom"/>
          </w:tcPr>
          <w:p w14:paraId="2D6C089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757" w:type="pct"/>
            <w:tcBorders>
              <w:top w:val="nil"/>
              <w:left w:val="nil"/>
              <w:bottom w:val="nil"/>
              <w:right w:val="nil"/>
            </w:tcBorders>
            <w:shd w:val="clear" w:color="000000" w:fill="E6E6E6"/>
            <w:vAlign w:val="bottom"/>
          </w:tcPr>
          <w:p w14:paraId="24922B6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2,345</w:t>
            </w:r>
          </w:p>
        </w:tc>
      </w:tr>
      <w:tr w:rsidR="00FA0458" w:rsidRPr="00FA0458" w14:paraId="498B2AD7" w14:textId="77777777" w:rsidTr="00547C2C">
        <w:trPr>
          <w:trHeight w:val="225"/>
        </w:trPr>
        <w:tc>
          <w:tcPr>
            <w:tcW w:w="3287" w:type="pct"/>
            <w:tcBorders>
              <w:top w:val="nil"/>
              <w:left w:val="nil"/>
              <w:bottom w:val="single" w:sz="4" w:space="0" w:color="auto"/>
              <w:right w:val="nil"/>
            </w:tcBorders>
            <w:shd w:val="clear" w:color="000000" w:fill="FFFFFF"/>
            <w:vAlign w:val="bottom"/>
            <w:hideMark/>
          </w:tcPr>
          <w:p w14:paraId="55723152"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resourcing for entity</w:t>
            </w:r>
          </w:p>
        </w:tc>
        <w:tc>
          <w:tcPr>
            <w:tcW w:w="956" w:type="pct"/>
            <w:tcBorders>
              <w:top w:val="single" w:sz="4" w:space="0" w:color="auto"/>
              <w:left w:val="nil"/>
              <w:bottom w:val="single" w:sz="4" w:space="0" w:color="auto"/>
              <w:right w:val="nil"/>
            </w:tcBorders>
            <w:shd w:val="clear" w:color="000000" w:fill="FFFFFF"/>
            <w:vAlign w:val="bottom"/>
            <w:hideMark/>
          </w:tcPr>
          <w:p w14:paraId="18DB037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99,455</w:t>
            </w:r>
          </w:p>
        </w:tc>
        <w:tc>
          <w:tcPr>
            <w:tcW w:w="757" w:type="pct"/>
            <w:tcBorders>
              <w:top w:val="single" w:sz="4" w:space="0" w:color="auto"/>
              <w:left w:val="nil"/>
              <w:bottom w:val="single" w:sz="4" w:space="0" w:color="auto"/>
              <w:right w:val="nil"/>
            </w:tcBorders>
            <w:shd w:val="clear" w:color="000000" w:fill="E6E6E6"/>
            <w:vAlign w:val="bottom"/>
            <w:hideMark/>
          </w:tcPr>
          <w:p w14:paraId="251FA1B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109,444</w:t>
            </w:r>
          </w:p>
        </w:tc>
      </w:tr>
      <w:tr w:rsidR="00FA0458" w:rsidRPr="00FA0458" w14:paraId="79B4BECF" w14:textId="77777777" w:rsidTr="00547C2C">
        <w:trPr>
          <w:trHeight w:val="225"/>
        </w:trPr>
        <w:tc>
          <w:tcPr>
            <w:tcW w:w="3287" w:type="pct"/>
            <w:tcBorders>
              <w:top w:val="nil"/>
              <w:left w:val="nil"/>
              <w:bottom w:val="nil"/>
              <w:right w:val="nil"/>
            </w:tcBorders>
            <w:shd w:val="clear" w:color="000000" w:fill="FFFFFF"/>
            <w:vAlign w:val="bottom"/>
            <w:hideMark/>
          </w:tcPr>
          <w:p w14:paraId="7AF759A3"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 </w:t>
            </w:r>
          </w:p>
        </w:tc>
        <w:tc>
          <w:tcPr>
            <w:tcW w:w="956" w:type="pct"/>
            <w:tcBorders>
              <w:top w:val="nil"/>
              <w:left w:val="nil"/>
              <w:bottom w:val="nil"/>
              <w:right w:val="nil"/>
            </w:tcBorders>
            <w:shd w:val="clear" w:color="000000" w:fill="FFFFFF"/>
            <w:vAlign w:val="bottom"/>
            <w:hideMark/>
          </w:tcPr>
          <w:p w14:paraId="7E36B2C1" w14:textId="77777777" w:rsidR="00FA0458" w:rsidRPr="00FA0458" w:rsidRDefault="00FA0458" w:rsidP="00FA0458">
            <w:pPr>
              <w:spacing w:after="0" w:line="240" w:lineRule="auto"/>
              <w:jc w:val="right"/>
              <w:rPr>
                <w:rFonts w:ascii="Arial" w:hAnsi="Arial" w:cs="Arial"/>
                <w:i/>
                <w:iCs/>
                <w:color w:val="000000"/>
                <w:sz w:val="16"/>
                <w:szCs w:val="16"/>
              </w:rPr>
            </w:pPr>
            <w:r w:rsidRPr="00FA0458">
              <w:rPr>
                <w:rFonts w:ascii="Arial" w:hAnsi="Arial" w:cs="Arial"/>
                <w:i/>
                <w:iCs/>
                <w:color w:val="000000"/>
                <w:sz w:val="16"/>
                <w:szCs w:val="16"/>
              </w:rPr>
              <w:t> </w:t>
            </w:r>
          </w:p>
        </w:tc>
        <w:tc>
          <w:tcPr>
            <w:tcW w:w="757" w:type="pct"/>
            <w:tcBorders>
              <w:top w:val="nil"/>
              <w:left w:val="nil"/>
              <w:bottom w:val="nil"/>
              <w:right w:val="nil"/>
            </w:tcBorders>
            <w:shd w:val="clear" w:color="000000" w:fill="FFFFFF"/>
            <w:vAlign w:val="bottom"/>
            <w:hideMark/>
          </w:tcPr>
          <w:p w14:paraId="13748F9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r>
      <w:tr w:rsidR="00FA0458" w:rsidRPr="00FA0458" w14:paraId="4D69EBC8" w14:textId="77777777" w:rsidTr="00547C2C">
        <w:trPr>
          <w:trHeight w:val="225"/>
        </w:trPr>
        <w:tc>
          <w:tcPr>
            <w:tcW w:w="3287" w:type="pct"/>
            <w:tcBorders>
              <w:top w:val="single" w:sz="4" w:space="0" w:color="auto"/>
              <w:left w:val="nil"/>
              <w:bottom w:val="nil"/>
              <w:right w:val="nil"/>
            </w:tcBorders>
            <w:shd w:val="clear" w:color="000000" w:fill="FFFFFF"/>
            <w:vAlign w:val="bottom"/>
            <w:hideMark/>
          </w:tcPr>
          <w:p w14:paraId="2609052F"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 </w:t>
            </w:r>
          </w:p>
        </w:tc>
        <w:tc>
          <w:tcPr>
            <w:tcW w:w="956" w:type="pct"/>
            <w:tcBorders>
              <w:top w:val="single" w:sz="4" w:space="0" w:color="auto"/>
              <w:left w:val="nil"/>
              <w:bottom w:val="single" w:sz="4" w:space="0" w:color="auto"/>
              <w:right w:val="nil"/>
            </w:tcBorders>
            <w:shd w:val="clear" w:color="000000" w:fill="FFFFFF"/>
            <w:vAlign w:val="bottom"/>
            <w:hideMark/>
          </w:tcPr>
          <w:p w14:paraId="4318AAD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2018-19</w:t>
            </w:r>
          </w:p>
        </w:tc>
        <w:tc>
          <w:tcPr>
            <w:tcW w:w="757" w:type="pct"/>
            <w:tcBorders>
              <w:top w:val="single" w:sz="4" w:space="0" w:color="auto"/>
              <w:left w:val="nil"/>
              <w:bottom w:val="single" w:sz="4" w:space="0" w:color="auto"/>
              <w:right w:val="nil"/>
            </w:tcBorders>
            <w:shd w:val="clear" w:color="000000" w:fill="E6E6E6"/>
            <w:vAlign w:val="bottom"/>
            <w:hideMark/>
          </w:tcPr>
          <w:p w14:paraId="245E36D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2019-20</w:t>
            </w:r>
          </w:p>
        </w:tc>
      </w:tr>
      <w:tr w:rsidR="00FA0458" w:rsidRPr="00FA0458" w14:paraId="1FA0B51C" w14:textId="77777777" w:rsidTr="00547C2C">
        <w:trPr>
          <w:trHeight w:val="225"/>
        </w:trPr>
        <w:tc>
          <w:tcPr>
            <w:tcW w:w="3287" w:type="pct"/>
            <w:tcBorders>
              <w:top w:val="nil"/>
              <w:left w:val="nil"/>
              <w:bottom w:val="single" w:sz="4" w:space="0" w:color="auto"/>
              <w:right w:val="nil"/>
            </w:tcBorders>
            <w:shd w:val="clear" w:color="000000" w:fill="FFFFFF"/>
            <w:vAlign w:val="bottom"/>
            <w:hideMark/>
          </w:tcPr>
          <w:p w14:paraId="73873B2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Average staffing level (number)</w:t>
            </w:r>
          </w:p>
        </w:tc>
        <w:tc>
          <w:tcPr>
            <w:tcW w:w="956" w:type="pct"/>
            <w:tcBorders>
              <w:top w:val="nil"/>
              <w:left w:val="nil"/>
              <w:bottom w:val="single" w:sz="4" w:space="0" w:color="auto"/>
              <w:right w:val="nil"/>
            </w:tcBorders>
            <w:shd w:val="clear" w:color="000000" w:fill="FFFFFF"/>
            <w:vAlign w:val="bottom"/>
            <w:hideMark/>
          </w:tcPr>
          <w:p w14:paraId="25F5762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390 </w:t>
            </w:r>
          </w:p>
        </w:tc>
        <w:tc>
          <w:tcPr>
            <w:tcW w:w="757" w:type="pct"/>
            <w:tcBorders>
              <w:top w:val="nil"/>
              <w:left w:val="nil"/>
              <w:bottom w:val="single" w:sz="4" w:space="0" w:color="auto"/>
              <w:right w:val="nil"/>
            </w:tcBorders>
            <w:shd w:val="clear" w:color="000000" w:fill="E6E6E6"/>
            <w:vAlign w:val="bottom"/>
            <w:hideMark/>
          </w:tcPr>
          <w:p w14:paraId="54C1888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383 </w:t>
            </w:r>
          </w:p>
        </w:tc>
      </w:tr>
    </w:tbl>
    <w:p w14:paraId="7350C0DF" w14:textId="77777777" w:rsidR="00FA0458" w:rsidRPr="00FA0458" w:rsidRDefault="00FA0458" w:rsidP="00FA0458">
      <w:pPr>
        <w:tabs>
          <w:tab w:val="left" w:pos="284"/>
        </w:tabs>
        <w:spacing w:after="0" w:line="240" w:lineRule="auto"/>
        <w:jc w:val="left"/>
        <w:rPr>
          <w:rFonts w:ascii="Arial" w:hAnsi="Arial"/>
          <w:color w:val="000000"/>
          <w:sz w:val="16"/>
          <w:lang w:val="x-none" w:eastAsia="x-none"/>
        </w:rPr>
      </w:pPr>
      <w:r w:rsidRPr="00FA0458">
        <w:rPr>
          <w:rFonts w:ascii="Arial" w:hAnsi="Arial"/>
          <w:color w:val="000000"/>
          <w:sz w:val="16"/>
          <w:lang w:val="x-none" w:eastAsia="x-none"/>
        </w:rPr>
        <w:t>Prepared on a resourcing (appropriations available) basis.</w:t>
      </w:r>
    </w:p>
    <w:p w14:paraId="7C0412B6" w14:textId="77777777" w:rsidR="00FA0458" w:rsidRPr="00FA0458" w:rsidRDefault="00FA0458" w:rsidP="00FA0458">
      <w:pPr>
        <w:tabs>
          <w:tab w:val="left" w:pos="284"/>
        </w:tabs>
        <w:spacing w:after="0" w:line="240" w:lineRule="auto"/>
        <w:jc w:val="left"/>
        <w:rPr>
          <w:rFonts w:ascii="Arial" w:hAnsi="Arial"/>
          <w:color w:val="000000"/>
          <w:sz w:val="16"/>
          <w:lang w:val="x-none" w:eastAsia="x-none"/>
        </w:rPr>
      </w:pPr>
      <w:r w:rsidRPr="00FA0458">
        <w:rPr>
          <w:rFonts w:ascii="Arial" w:hAnsi="Arial"/>
          <w:color w:val="000000"/>
          <w:sz w:val="16"/>
          <w:lang w:eastAsia="x-none"/>
        </w:rPr>
        <w:t xml:space="preserve">Note: </w:t>
      </w:r>
      <w:r w:rsidRPr="00FA0458">
        <w:rPr>
          <w:rFonts w:ascii="Arial" w:hAnsi="Arial"/>
          <w:color w:val="000000"/>
          <w:sz w:val="16"/>
          <w:lang w:val="x-none" w:eastAsia="x-none"/>
        </w:rPr>
        <w:t xml:space="preserve">All figures shown above are GST exclusive </w:t>
      </w:r>
      <w:r w:rsidRPr="00FA0458">
        <w:rPr>
          <w:rFonts w:ascii="Arial" w:hAnsi="Arial"/>
          <w:color w:val="000000"/>
          <w:sz w:val="16"/>
          <w:lang w:eastAsia="x-none"/>
        </w:rPr>
        <w:t>and</w:t>
      </w:r>
      <w:r w:rsidRPr="00FA0458">
        <w:rPr>
          <w:rFonts w:ascii="Arial" w:hAnsi="Arial"/>
          <w:color w:val="000000"/>
          <w:sz w:val="16"/>
          <w:lang w:val="x-none" w:eastAsia="x-none"/>
        </w:rPr>
        <w:t xml:space="preserve"> may not match figures in the cash flow statement.</w:t>
      </w:r>
    </w:p>
    <w:p w14:paraId="434EB8F1" w14:textId="77777777" w:rsidR="00FA0458" w:rsidRPr="00FA0458" w:rsidRDefault="00FA0458" w:rsidP="00FA0458">
      <w:pPr>
        <w:numPr>
          <w:ilvl w:val="0"/>
          <w:numId w:val="12"/>
        </w:numPr>
        <w:spacing w:after="0" w:line="240" w:lineRule="auto"/>
        <w:contextualSpacing/>
        <w:jc w:val="left"/>
        <w:rPr>
          <w:rFonts w:ascii="Arial" w:eastAsia="Calibri" w:hAnsi="Arial" w:cs="Arial"/>
          <w:color w:val="000000"/>
          <w:sz w:val="16"/>
          <w:szCs w:val="16"/>
          <w:lang w:val="en-US" w:eastAsia="en-US"/>
        </w:rPr>
      </w:pPr>
      <w:r w:rsidRPr="00FA0458">
        <w:rPr>
          <w:rFonts w:ascii="Arial" w:eastAsia="Calibri" w:hAnsi="Arial" w:cs="Arial"/>
          <w:color w:val="000000"/>
          <w:sz w:val="16"/>
          <w:szCs w:val="16"/>
          <w:lang w:val="en-US" w:eastAsia="en-US"/>
        </w:rPr>
        <w:t xml:space="preserve">Annual appropriation amounts appearing for 2018-19 do not include the Appropriation Bills </w:t>
      </w:r>
      <w:r w:rsidRPr="00FA0458">
        <w:rPr>
          <w:rFonts w:ascii="Arial" w:eastAsia="Calibri" w:hAnsi="Arial" w:cs="Arial"/>
          <w:color w:val="000000"/>
          <w:sz w:val="16"/>
          <w:szCs w:val="16"/>
          <w:lang w:val="en-US" w:eastAsia="en-US"/>
        </w:rPr>
        <w:br/>
        <w:t>(No. 3 and 4) 2018-2019 as they had not been enacted at the time of publication.</w:t>
      </w:r>
    </w:p>
    <w:p w14:paraId="3E19D3E3" w14:textId="77777777" w:rsidR="00FA0458" w:rsidRPr="00FA0458" w:rsidRDefault="00FA0458" w:rsidP="00FA0458">
      <w:pPr>
        <w:numPr>
          <w:ilvl w:val="0"/>
          <w:numId w:val="12"/>
        </w:numPr>
        <w:tabs>
          <w:tab w:val="left" w:pos="284"/>
        </w:tabs>
        <w:spacing w:after="0" w:line="240" w:lineRule="auto"/>
        <w:jc w:val="left"/>
        <w:rPr>
          <w:rFonts w:ascii="Arial" w:hAnsi="Arial"/>
          <w:color w:val="000000"/>
          <w:sz w:val="16"/>
          <w:lang w:val="x-none" w:eastAsia="x-none"/>
        </w:rPr>
      </w:pPr>
      <w:r w:rsidRPr="00FA0458">
        <w:rPr>
          <w:rFonts w:ascii="Arial" w:hAnsi="Arial" w:cs="Arial"/>
          <w:color w:val="000000"/>
          <w:sz w:val="16"/>
          <w:szCs w:val="16"/>
          <w:lang w:eastAsia="x-none"/>
        </w:rPr>
        <w:t xml:space="preserve">  </w:t>
      </w:r>
      <w:r w:rsidRPr="00FA0458">
        <w:rPr>
          <w:rFonts w:ascii="Arial" w:hAnsi="Arial" w:cs="Arial"/>
          <w:color w:val="000000"/>
          <w:sz w:val="16"/>
          <w:szCs w:val="16"/>
          <w:lang w:val="x-none" w:eastAsia="x-none"/>
        </w:rPr>
        <w:t xml:space="preserve">Appropriation Bill </w:t>
      </w:r>
      <w:r w:rsidRPr="00FA0458">
        <w:rPr>
          <w:rFonts w:ascii="Arial" w:hAnsi="Arial" w:cs="Arial"/>
          <w:color w:val="000000"/>
          <w:sz w:val="16"/>
          <w:szCs w:val="16"/>
          <w:lang w:eastAsia="x-none"/>
        </w:rPr>
        <w:t>(</w:t>
      </w:r>
      <w:r w:rsidRPr="00FA0458">
        <w:rPr>
          <w:rFonts w:ascii="Arial" w:hAnsi="Arial" w:cs="Arial"/>
          <w:color w:val="000000"/>
          <w:sz w:val="16"/>
          <w:szCs w:val="16"/>
          <w:lang w:val="x-none" w:eastAsia="x-none"/>
        </w:rPr>
        <w:t>No. 1</w:t>
      </w:r>
      <w:r w:rsidRPr="00FA0458">
        <w:rPr>
          <w:rFonts w:ascii="Arial" w:hAnsi="Arial" w:cs="Arial"/>
          <w:color w:val="000000"/>
          <w:sz w:val="16"/>
          <w:szCs w:val="16"/>
          <w:lang w:eastAsia="x-none"/>
        </w:rPr>
        <w:t>)</w:t>
      </w:r>
      <w:r w:rsidRPr="00FA0458">
        <w:rPr>
          <w:rFonts w:ascii="Arial" w:hAnsi="Arial" w:cs="Arial"/>
          <w:color w:val="000000"/>
          <w:sz w:val="16"/>
          <w:szCs w:val="16"/>
          <w:lang w:val="x-none" w:eastAsia="x-none"/>
        </w:rPr>
        <w:t xml:space="preserve"> 2019-20.</w:t>
      </w:r>
    </w:p>
    <w:p w14:paraId="7FE2793D" w14:textId="77777777" w:rsidR="00FA0458" w:rsidRPr="00FA0458" w:rsidRDefault="00FA0458" w:rsidP="00FA0458">
      <w:pPr>
        <w:numPr>
          <w:ilvl w:val="0"/>
          <w:numId w:val="12"/>
        </w:numPr>
        <w:spacing w:after="0" w:line="240" w:lineRule="auto"/>
        <w:contextualSpacing/>
        <w:jc w:val="left"/>
        <w:rPr>
          <w:rFonts w:ascii="Arial" w:eastAsia="Calibri" w:hAnsi="Arial" w:cs="Arial"/>
          <w:color w:val="000000"/>
          <w:sz w:val="16"/>
          <w:szCs w:val="16"/>
          <w:lang w:val="en-US" w:eastAsia="en-US"/>
        </w:rPr>
      </w:pPr>
      <w:r w:rsidRPr="00FA0458">
        <w:rPr>
          <w:rFonts w:ascii="Arial" w:eastAsia="Calibri" w:hAnsi="Arial" w:cs="Arial"/>
          <w:color w:val="000000"/>
          <w:sz w:val="16"/>
          <w:szCs w:val="16"/>
          <w:lang w:val="en-US" w:eastAsia="en-US"/>
        </w:rPr>
        <w:t>Excludes departmental capital budget.</w:t>
      </w:r>
    </w:p>
    <w:p w14:paraId="2E5207D5" w14:textId="77777777" w:rsidR="00FA0458" w:rsidRPr="00FA0458" w:rsidRDefault="00FA0458" w:rsidP="00FA0458">
      <w:pPr>
        <w:numPr>
          <w:ilvl w:val="0"/>
          <w:numId w:val="12"/>
        </w:numPr>
        <w:spacing w:after="0" w:line="240" w:lineRule="auto"/>
        <w:contextualSpacing/>
        <w:jc w:val="left"/>
        <w:rPr>
          <w:rFonts w:ascii="Arial" w:eastAsia="Calibri" w:hAnsi="Arial" w:cs="Arial"/>
          <w:color w:val="000000"/>
          <w:sz w:val="16"/>
          <w:szCs w:val="16"/>
          <w:lang w:val="en-US" w:eastAsia="en-US"/>
        </w:rPr>
      </w:pPr>
      <w:r w:rsidRPr="00FA0458">
        <w:rPr>
          <w:rFonts w:ascii="Arial" w:eastAsia="Calibri" w:hAnsi="Arial" w:cs="Arial"/>
          <w:color w:val="000000"/>
          <w:sz w:val="16"/>
          <w:szCs w:val="16"/>
          <w:lang w:val="en-US" w:eastAsia="en-US"/>
        </w:rPr>
        <w:t xml:space="preserve">Estimated retained revenue receipts under section 74 of the </w:t>
      </w:r>
      <w:r w:rsidRPr="00FA0458">
        <w:rPr>
          <w:rFonts w:ascii="Arial" w:eastAsia="Calibri" w:hAnsi="Arial" w:cs="Arial"/>
          <w:i/>
          <w:color w:val="000000"/>
          <w:sz w:val="16"/>
          <w:szCs w:val="16"/>
          <w:lang w:val="en-US" w:eastAsia="en-US"/>
        </w:rPr>
        <w:t>Public Governance, Performance and Accountability Act 2013</w:t>
      </w:r>
      <w:r w:rsidRPr="00FA0458">
        <w:rPr>
          <w:rFonts w:ascii="Arial" w:eastAsia="Calibri" w:hAnsi="Arial" w:cs="Arial"/>
          <w:color w:val="000000"/>
          <w:sz w:val="16"/>
          <w:szCs w:val="16"/>
          <w:lang w:val="en-US" w:eastAsia="en-US"/>
        </w:rPr>
        <w:t>.</w:t>
      </w:r>
    </w:p>
    <w:p w14:paraId="1C0334CC" w14:textId="77777777" w:rsidR="00FA0458" w:rsidRPr="00FA0458" w:rsidRDefault="00FA0458" w:rsidP="00FA0458">
      <w:pPr>
        <w:numPr>
          <w:ilvl w:val="0"/>
          <w:numId w:val="12"/>
        </w:numPr>
        <w:spacing w:after="0" w:line="240" w:lineRule="auto"/>
        <w:contextualSpacing/>
        <w:jc w:val="left"/>
        <w:rPr>
          <w:rFonts w:ascii="Arial" w:eastAsia="Calibri" w:hAnsi="Arial" w:cs="Arial"/>
          <w:color w:val="000000"/>
          <w:sz w:val="16"/>
          <w:szCs w:val="16"/>
          <w:lang w:val="en-US" w:eastAsia="en-US"/>
        </w:rPr>
      </w:pPr>
      <w:r w:rsidRPr="00FA0458">
        <w:rPr>
          <w:rFonts w:ascii="Arial" w:eastAsia="Calibri" w:hAnsi="Arial" w:cs="Arial"/>
          <w:color w:val="000000"/>
          <w:sz w:val="16"/>
          <w:szCs w:val="16"/>
          <w:lang w:val="en-US" w:eastAsia="en-US"/>
        </w:rPr>
        <w:t>Departmental capital budgets are not separately identified in Appropriation Bill (No. 1) and form part of ordinary annual services items. Refer to Table 3.5 for further details. For accounting purposes, this amount has been designated as a 'contribution by owner'.</w:t>
      </w:r>
    </w:p>
    <w:p w14:paraId="420D3559" w14:textId="77777777" w:rsidR="00FA0458" w:rsidRPr="00FA0458" w:rsidRDefault="00FA0458" w:rsidP="00FA0458">
      <w:pPr>
        <w:numPr>
          <w:ilvl w:val="0"/>
          <w:numId w:val="12"/>
        </w:numPr>
        <w:spacing w:after="0" w:line="240" w:lineRule="auto"/>
        <w:contextualSpacing/>
        <w:jc w:val="left"/>
        <w:rPr>
          <w:rFonts w:ascii="Arial" w:eastAsia="Calibri" w:hAnsi="Arial" w:cs="Arial"/>
          <w:color w:val="000000"/>
          <w:sz w:val="16"/>
          <w:szCs w:val="16"/>
          <w:lang w:val="en-US" w:eastAsia="en-US"/>
        </w:rPr>
      </w:pPr>
      <w:r w:rsidRPr="00FA0458">
        <w:rPr>
          <w:rFonts w:ascii="Arial" w:eastAsia="Calibri" w:hAnsi="Arial" w:cs="Arial"/>
          <w:color w:val="000000"/>
          <w:sz w:val="16"/>
          <w:szCs w:val="16"/>
          <w:lang w:val="en-US" w:eastAsia="en-US"/>
        </w:rPr>
        <w:t>Appropriation Bill (No. 2) 2019-20.</w:t>
      </w:r>
    </w:p>
    <w:p w14:paraId="0FC47CDD" w14:textId="77777777" w:rsidR="00FA0458" w:rsidRPr="00FA0458" w:rsidRDefault="00FA0458" w:rsidP="00FA0458">
      <w:pPr>
        <w:keepNext/>
        <w:spacing w:after="20" w:line="240" w:lineRule="auto"/>
        <w:jc w:val="left"/>
        <w:rPr>
          <w:rFonts w:ascii="Arial" w:hAnsi="Arial"/>
          <w:b/>
          <w:color w:val="000000"/>
          <w:lang w:val="x-none" w:eastAsia="x-none"/>
        </w:rPr>
      </w:pPr>
    </w:p>
    <w:p w14:paraId="7FF6E27A" w14:textId="77777777" w:rsidR="00FA0458" w:rsidRPr="00FA0458" w:rsidRDefault="00FA0458" w:rsidP="00FA0458">
      <w:pPr>
        <w:keepNext/>
        <w:tabs>
          <w:tab w:val="left" w:pos="709"/>
        </w:tabs>
        <w:spacing w:line="240" w:lineRule="auto"/>
        <w:jc w:val="left"/>
        <w:outlineLvl w:val="2"/>
        <w:rPr>
          <w:rFonts w:ascii="Arial" w:hAnsi="Arial"/>
          <w:b/>
          <w:smallCaps/>
          <w:sz w:val="26"/>
        </w:rPr>
      </w:pPr>
      <w:r w:rsidRPr="00FA0458">
        <w:rPr>
          <w:rFonts w:ascii="Arial" w:hAnsi="Arial"/>
          <w:b/>
          <w:smallCaps/>
          <w:sz w:val="26"/>
        </w:rPr>
        <w:br w:type="page"/>
      </w:r>
    </w:p>
    <w:p w14:paraId="3D5B6B5D" w14:textId="77777777" w:rsidR="00FA0458" w:rsidRPr="00FA0458" w:rsidRDefault="00FA0458" w:rsidP="00FA0458">
      <w:pPr>
        <w:keepNext/>
        <w:tabs>
          <w:tab w:val="left" w:pos="709"/>
        </w:tabs>
        <w:spacing w:line="240" w:lineRule="auto"/>
        <w:jc w:val="left"/>
        <w:outlineLvl w:val="2"/>
        <w:rPr>
          <w:rFonts w:ascii="Arial" w:hAnsi="Arial"/>
          <w:b/>
          <w:smallCaps/>
          <w:sz w:val="26"/>
        </w:rPr>
      </w:pPr>
      <w:r w:rsidRPr="00FA0458">
        <w:rPr>
          <w:rFonts w:ascii="Arial" w:hAnsi="Arial"/>
          <w:b/>
          <w:smallCaps/>
          <w:sz w:val="26"/>
        </w:rPr>
        <w:t>1.3</w:t>
      </w:r>
      <w:r w:rsidRPr="00FA0458">
        <w:rPr>
          <w:rFonts w:ascii="Arial" w:hAnsi="Arial"/>
          <w:b/>
          <w:smallCaps/>
          <w:sz w:val="26"/>
        </w:rPr>
        <w:tab/>
        <w:t>Budget measures</w:t>
      </w:r>
    </w:p>
    <w:p w14:paraId="7732B12A" w14:textId="77777777" w:rsidR="00FA0458" w:rsidRPr="00FA0458" w:rsidRDefault="00FA0458" w:rsidP="00FA0458">
      <w:pPr>
        <w:jc w:val="left"/>
      </w:pPr>
      <w:r w:rsidRPr="00FA0458">
        <w:t>Budget measures announced since the 2018-19 Mid-Year Economic and Fiscal Outlook (MYEFO) relating to the DPP are detailed in Budget Paper No. 2 and summarised in Part 1 of Table 1.2.</w:t>
      </w:r>
    </w:p>
    <w:p w14:paraId="6EC3850D"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Table 1.2: Entity 201</w:t>
      </w:r>
      <w:r w:rsidRPr="00FA0458">
        <w:rPr>
          <w:rFonts w:ascii="Arial" w:hAnsi="Arial"/>
          <w:b/>
          <w:color w:val="000000"/>
          <w:lang w:eastAsia="x-none"/>
        </w:rPr>
        <w:t>9</w:t>
      </w:r>
      <w:r w:rsidRPr="00FA0458">
        <w:rPr>
          <w:rFonts w:ascii="Arial" w:hAnsi="Arial"/>
          <w:b/>
          <w:color w:val="000000"/>
          <w:lang w:val="x-none" w:eastAsia="x-none"/>
        </w:rPr>
        <w:t>-</w:t>
      </w:r>
      <w:r w:rsidRPr="00FA0458">
        <w:rPr>
          <w:rFonts w:ascii="Arial" w:hAnsi="Arial"/>
          <w:b/>
          <w:color w:val="000000"/>
          <w:lang w:eastAsia="x-none"/>
        </w:rPr>
        <w:t xml:space="preserve">20 </w:t>
      </w:r>
      <w:r w:rsidRPr="00FA0458">
        <w:rPr>
          <w:rFonts w:ascii="Arial" w:hAnsi="Arial"/>
          <w:b/>
          <w:color w:val="000000"/>
          <w:lang w:val="x-none" w:eastAsia="x-none"/>
        </w:rPr>
        <w:t>Budget measures</w:t>
      </w:r>
    </w:p>
    <w:p w14:paraId="5DD43A08" w14:textId="77777777" w:rsidR="00FA0458" w:rsidRPr="00FA0458" w:rsidRDefault="00FA0458" w:rsidP="00FA0458">
      <w:pPr>
        <w:spacing w:after="0" w:line="240" w:lineRule="auto"/>
        <w:ind w:right="-113"/>
        <w:rPr>
          <w:lang w:val="x-none" w:eastAsia="x-none"/>
        </w:rPr>
      </w:pPr>
    </w:p>
    <w:p w14:paraId="31C33DEB" w14:textId="77777777" w:rsidR="00FA0458" w:rsidRPr="00FA0458" w:rsidRDefault="00FA0458" w:rsidP="00FA0458">
      <w:pPr>
        <w:keepNext/>
        <w:spacing w:after="20" w:line="240" w:lineRule="auto"/>
        <w:jc w:val="left"/>
        <w:rPr>
          <w:rFonts w:ascii="Arial Bold" w:hAnsi="Arial Bold"/>
          <w:b/>
        </w:rPr>
      </w:pPr>
      <w:r w:rsidRPr="00FA0458">
        <w:rPr>
          <w:rFonts w:ascii="Arial Bold" w:hAnsi="Arial Bold"/>
          <w:b/>
        </w:rPr>
        <w:t>Part 1: Measures announced since the 2018</w:t>
      </w:r>
      <w:r w:rsidRPr="00FA0458">
        <w:rPr>
          <w:rFonts w:ascii="Arial Bold" w:hAnsi="Arial Bold"/>
          <w:b/>
        </w:rPr>
        <w:noBreakHyphen/>
        <w:t>19 Mid-Year Economic and Fiscal Outlook (MYEFO)</w:t>
      </w:r>
    </w:p>
    <w:tbl>
      <w:tblPr>
        <w:tblW w:w="5000" w:type="pct"/>
        <w:tblLayout w:type="fixed"/>
        <w:tblLook w:val="04A0" w:firstRow="1" w:lastRow="0" w:firstColumn="1" w:lastColumn="0" w:noHBand="0" w:noVBand="1"/>
      </w:tblPr>
      <w:tblGrid>
        <w:gridCol w:w="2660"/>
        <w:gridCol w:w="994"/>
        <w:gridCol w:w="897"/>
        <w:gridCol w:w="804"/>
        <w:gridCol w:w="851"/>
        <w:gridCol w:w="851"/>
        <w:gridCol w:w="869"/>
      </w:tblGrid>
      <w:tr w:rsidR="00FA0458" w:rsidRPr="00FA0458" w14:paraId="440EAE71" w14:textId="77777777" w:rsidTr="00547C2C">
        <w:trPr>
          <w:trHeight w:val="450"/>
        </w:trPr>
        <w:tc>
          <w:tcPr>
            <w:tcW w:w="1678" w:type="pct"/>
            <w:tcBorders>
              <w:top w:val="single" w:sz="4" w:space="0" w:color="auto"/>
              <w:left w:val="nil"/>
              <w:bottom w:val="nil"/>
              <w:right w:val="nil"/>
            </w:tcBorders>
            <w:shd w:val="clear" w:color="auto" w:fill="auto"/>
            <w:noWrap/>
            <w:vAlign w:val="bottom"/>
            <w:hideMark/>
          </w:tcPr>
          <w:p w14:paraId="2A2B2143"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627" w:type="pct"/>
            <w:tcBorders>
              <w:top w:val="single" w:sz="4" w:space="0" w:color="auto"/>
              <w:left w:val="nil"/>
              <w:bottom w:val="single" w:sz="4" w:space="0" w:color="auto"/>
              <w:right w:val="nil"/>
            </w:tcBorders>
            <w:shd w:val="clear" w:color="auto" w:fill="auto"/>
            <w:noWrap/>
            <w:vAlign w:val="bottom"/>
            <w:hideMark/>
          </w:tcPr>
          <w:p w14:paraId="53A7C65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Program</w:t>
            </w:r>
          </w:p>
        </w:tc>
        <w:tc>
          <w:tcPr>
            <w:tcW w:w="566" w:type="pct"/>
            <w:tcBorders>
              <w:top w:val="single" w:sz="4" w:space="0" w:color="auto"/>
              <w:left w:val="nil"/>
              <w:bottom w:val="single" w:sz="4" w:space="0" w:color="auto"/>
              <w:right w:val="nil"/>
            </w:tcBorders>
            <w:shd w:val="clear" w:color="000000" w:fill="E6E6E6"/>
            <w:vAlign w:val="bottom"/>
            <w:hideMark/>
          </w:tcPr>
          <w:p w14:paraId="667161A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w:t>
            </w:r>
            <w:r w:rsidRPr="00FA0458">
              <w:rPr>
                <w:rFonts w:ascii="Arial" w:hAnsi="Arial" w:cs="Arial"/>
                <w:b/>
                <w:bCs/>
                <w:sz w:val="16"/>
                <w:szCs w:val="16"/>
              </w:rPr>
              <w:br/>
              <w:t>$'000</w:t>
            </w:r>
          </w:p>
        </w:tc>
        <w:tc>
          <w:tcPr>
            <w:tcW w:w="507" w:type="pct"/>
            <w:tcBorders>
              <w:top w:val="single" w:sz="4" w:space="0" w:color="auto"/>
              <w:left w:val="nil"/>
              <w:bottom w:val="single" w:sz="4" w:space="0" w:color="auto"/>
              <w:right w:val="nil"/>
            </w:tcBorders>
            <w:shd w:val="clear" w:color="auto" w:fill="auto"/>
            <w:vAlign w:val="bottom"/>
            <w:hideMark/>
          </w:tcPr>
          <w:p w14:paraId="26BD3B23"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$'000</w:t>
            </w:r>
          </w:p>
        </w:tc>
        <w:tc>
          <w:tcPr>
            <w:tcW w:w="537" w:type="pct"/>
            <w:tcBorders>
              <w:top w:val="single" w:sz="4" w:space="0" w:color="auto"/>
              <w:left w:val="nil"/>
              <w:bottom w:val="single" w:sz="4" w:space="0" w:color="auto"/>
              <w:right w:val="nil"/>
            </w:tcBorders>
            <w:shd w:val="clear" w:color="000000" w:fill="E6E6E6"/>
            <w:vAlign w:val="bottom"/>
            <w:hideMark/>
          </w:tcPr>
          <w:p w14:paraId="449268E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w:t>
            </w:r>
            <w:r w:rsidRPr="00FA0458">
              <w:rPr>
                <w:rFonts w:ascii="Arial" w:hAnsi="Arial" w:cs="Arial"/>
                <w:b/>
                <w:bCs/>
                <w:sz w:val="16"/>
                <w:szCs w:val="16"/>
              </w:rPr>
              <w:br/>
              <w:t>$'000</w:t>
            </w:r>
          </w:p>
        </w:tc>
        <w:tc>
          <w:tcPr>
            <w:tcW w:w="537" w:type="pct"/>
            <w:tcBorders>
              <w:top w:val="single" w:sz="4" w:space="0" w:color="auto"/>
              <w:left w:val="nil"/>
              <w:bottom w:val="single" w:sz="4" w:space="0" w:color="auto"/>
              <w:right w:val="nil"/>
            </w:tcBorders>
            <w:shd w:val="clear" w:color="auto" w:fill="auto"/>
            <w:vAlign w:val="bottom"/>
            <w:hideMark/>
          </w:tcPr>
          <w:p w14:paraId="3FCF792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w:t>
            </w:r>
            <w:r w:rsidRPr="00FA0458">
              <w:rPr>
                <w:rFonts w:ascii="Arial" w:hAnsi="Arial" w:cs="Arial"/>
                <w:b/>
                <w:bCs/>
                <w:sz w:val="16"/>
                <w:szCs w:val="16"/>
              </w:rPr>
              <w:br/>
              <w:t>$'000</w:t>
            </w:r>
          </w:p>
        </w:tc>
        <w:tc>
          <w:tcPr>
            <w:tcW w:w="548" w:type="pct"/>
            <w:tcBorders>
              <w:top w:val="single" w:sz="4" w:space="0" w:color="auto"/>
              <w:left w:val="nil"/>
              <w:bottom w:val="single" w:sz="4" w:space="0" w:color="auto"/>
              <w:right w:val="nil"/>
            </w:tcBorders>
            <w:shd w:val="clear" w:color="000000" w:fill="E6E6E6"/>
            <w:vAlign w:val="bottom"/>
            <w:hideMark/>
          </w:tcPr>
          <w:p w14:paraId="1567A416"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$'000</w:t>
            </w:r>
          </w:p>
        </w:tc>
      </w:tr>
      <w:tr w:rsidR="00FA0458" w:rsidRPr="00FA0458" w14:paraId="033F5907" w14:textId="77777777" w:rsidTr="00547C2C">
        <w:trPr>
          <w:trHeight w:val="225"/>
        </w:trPr>
        <w:tc>
          <w:tcPr>
            <w:tcW w:w="1678" w:type="pct"/>
            <w:tcBorders>
              <w:top w:val="nil"/>
              <w:left w:val="nil"/>
              <w:bottom w:val="nil"/>
              <w:right w:val="nil"/>
            </w:tcBorders>
            <w:shd w:val="clear" w:color="auto" w:fill="auto"/>
            <w:vAlign w:val="bottom"/>
            <w:hideMark/>
          </w:tcPr>
          <w:p w14:paraId="024705B6"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Expense measures</w:t>
            </w:r>
          </w:p>
        </w:tc>
        <w:tc>
          <w:tcPr>
            <w:tcW w:w="627" w:type="pct"/>
            <w:tcBorders>
              <w:top w:val="nil"/>
              <w:left w:val="nil"/>
              <w:bottom w:val="nil"/>
              <w:right w:val="nil"/>
            </w:tcBorders>
            <w:shd w:val="clear" w:color="auto" w:fill="auto"/>
            <w:noWrap/>
            <w:vAlign w:val="bottom"/>
            <w:hideMark/>
          </w:tcPr>
          <w:p w14:paraId="79B2D6BA" w14:textId="77777777" w:rsidR="00FA0458" w:rsidRPr="00FA0458" w:rsidRDefault="00FA0458" w:rsidP="00FA0458">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5CE4A5F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07" w:type="pct"/>
            <w:tcBorders>
              <w:top w:val="nil"/>
              <w:left w:val="nil"/>
              <w:bottom w:val="nil"/>
              <w:right w:val="nil"/>
            </w:tcBorders>
            <w:shd w:val="clear" w:color="auto" w:fill="auto"/>
            <w:noWrap/>
            <w:vAlign w:val="bottom"/>
            <w:hideMark/>
          </w:tcPr>
          <w:p w14:paraId="4ABEEF6F" w14:textId="77777777" w:rsidR="00FA0458" w:rsidRPr="00FA0458" w:rsidRDefault="00FA0458" w:rsidP="00FA0458">
            <w:pPr>
              <w:spacing w:after="0" w:line="240" w:lineRule="auto"/>
              <w:jc w:val="right"/>
              <w:rPr>
                <w:rFonts w:ascii="Arial" w:hAnsi="Arial" w:cs="Arial"/>
                <w:sz w:val="16"/>
                <w:szCs w:val="16"/>
              </w:rPr>
            </w:pPr>
          </w:p>
        </w:tc>
        <w:tc>
          <w:tcPr>
            <w:tcW w:w="537" w:type="pct"/>
            <w:tcBorders>
              <w:top w:val="nil"/>
              <w:left w:val="nil"/>
              <w:bottom w:val="nil"/>
              <w:right w:val="nil"/>
            </w:tcBorders>
            <w:shd w:val="clear" w:color="000000" w:fill="E6E6E6"/>
            <w:noWrap/>
            <w:vAlign w:val="bottom"/>
            <w:hideMark/>
          </w:tcPr>
          <w:p w14:paraId="19F449D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37" w:type="pct"/>
            <w:tcBorders>
              <w:top w:val="nil"/>
              <w:left w:val="nil"/>
              <w:bottom w:val="nil"/>
              <w:right w:val="nil"/>
            </w:tcBorders>
            <w:shd w:val="clear" w:color="auto" w:fill="auto"/>
            <w:noWrap/>
            <w:vAlign w:val="bottom"/>
            <w:hideMark/>
          </w:tcPr>
          <w:p w14:paraId="4BC1B91D" w14:textId="77777777" w:rsidR="00FA0458" w:rsidRPr="00FA0458" w:rsidRDefault="00FA0458" w:rsidP="00FA0458">
            <w:pPr>
              <w:spacing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61E7589D"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w:t>
            </w:r>
          </w:p>
        </w:tc>
      </w:tr>
      <w:tr w:rsidR="00FA0458" w:rsidRPr="00FA0458" w14:paraId="751AB12B" w14:textId="77777777" w:rsidTr="00547C2C">
        <w:trPr>
          <w:trHeight w:val="397"/>
        </w:trPr>
        <w:tc>
          <w:tcPr>
            <w:tcW w:w="1678" w:type="pct"/>
            <w:tcBorders>
              <w:top w:val="nil"/>
              <w:left w:val="nil"/>
              <w:bottom w:val="nil"/>
              <w:right w:val="nil"/>
            </w:tcBorders>
            <w:shd w:val="clear" w:color="auto" w:fill="auto"/>
            <w:vAlign w:val="bottom"/>
            <w:hideMark/>
          </w:tcPr>
          <w:p w14:paraId="30471ACA"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Countering Foreign</w:t>
            </w:r>
            <w:r w:rsidRPr="00FA0458">
              <w:rPr>
                <w:rFonts w:ascii="Arial" w:hAnsi="Arial" w:cs="Arial"/>
                <w:sz w:val="16"/>
                <w:szCs w:val="16"/>
              </w:rPr>
              <w:br/>
              <w:t>Interference (a)</w:t>
            </w:r>
          </w:p>
        </w:tc>
        <w:tc>
          <w:tcPr>
            <w:tcW w:w="627" w:type="pct"/>
            <w:tcBorders>
              <w:top w:val="nil"/>
              <w:left w:val="nil"/>
              <w:bottom w:val="nil"/>
              <w:right w:val="nil"/>
            </w:tcBorders>
            <w:shd w:val="clear" w:color="auto" w:fill="auto"/>
            <w:noWrap/>
            <w:vAlign w:val="bottom"/>
            <w:hideMark/>
          </w:tcPr>
          <w:p w14:paraId="32DB888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       1.1 </w:t>
            </w:r>
          </w:p>
        </w:tc>
        <w:tc>
          <w:tcPr>
            <w:tcW w:w="566" w:type="pct"/>
            <w:tcBorders>
              <w:top w:val="nil"/>
              <w:left w:val="nil"/>
              <w:bottom w:val="nil"/>
              <w:right w:val="nil"/>
            </w:tcBorders>
            <w:shd w:val="clear" w:color="000000" w:fill="E6E6E6"/>
            <w:noWrap/>
            <w:vAlign w:val="bottom"/>
            <w:hideMark/>
          </w:tcPr>
          <w:p w14:paraId="2B11AF6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07" w:type="pct"/>
            <w:tcBorders>
              <w:top w:val="nil"/>
              <w:left w:val="nil"/>
              <w:bottom w:val="nil"/>
              <w:right w:val="nil"/>
            </w:tcBorders>
            <w:shd w:val="clear" w:color="auto" w:fill="auto"/>
            <w:noWrap/>
            <w:vAlign w:val="bottom"/>
            <w:hideMark/>
          </w:tcPr>
          <w:p w14:paraId="6082249B" w14:textId="77777777" w:rsidR="00FA0458" w:rsidRPr="00FA0458" w:rsidRDefault="00FA0458" w:rsidP="00FA0458">
            <w:pPr>
              <w:spacing w:after="0" w:line="240" w:lineRule="auto"/>
              <w:jc w:val="right"/>
              <w:rPr>
                <w:rFonts w:ascii="Arial" w:hAnsi="Arial" w:cs="Arial"/>
                <w:sz w:val="16"/>
                <w:szCs w:val="16"/>
              </w:rPr>
            </w:pPr>
          </w:p>
        </w:tc>
        <w:tc>
          <w:tcPr>
            <w:tcW w:w="537" w:type="pct"/>
            <w:tcBorders>
              <w:top w:val="nil"/>
              <w:left w:val="nil"/>
              <w:bottom w:val="nil"/>
              <w:right w:val="nil"/>
            </w:tcBorders>
            <w:shd w:val="clear" w:color="000000" w:fill="E6E6E6"/>
            <w:noWrap/>
            <w:vAlign w:val="bottom"/>
            <w:hideMark/>
          </w:tcPr>
          <w:p w14:paraId="7BC33E9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37" w:type="pct"/>
            <w:tcBorders>
              <w:top w:val="nil"/>
              <w:left w:val="nil"/>
              <w:bottom w:val="nil"/>
              <w:right w:val="nil"/>
            </w:tcBorders>
            <w:shd w:val="clear" w:color="auto" w:fill="auto"/>
            <w:noWrap/>
            <w:vAlign w:val="bottom"/>
            <w:hideMark/>
          </w:tcPr>
          <w:p w14:paraId="0C4664AF" w14:textId="77777777" w:rsidR="00FA0458" w:rsidRPr="00FA0458" w:rsidRDefault="00FA0458" w:rsidP="00FA0458">
            <w:pPr>
              <w:spacing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039137EA" w14:textId="77777777" w:rsidR="00FA0458" w:rsidRPr="00FA0458" w:rsidRDefault="00FA0458" w:rsidP="00FA0458">
            <w:pPr>
              <w:spacing w:after="0" w:line="240" w:lineRule="auto"/>
              <w:jc w:val="center"/>
              <w:rPr>
                <w:rFonts w:ascii="Arial" w:hAnsi="Arial" w:cs="Arial"/>
                <w:sz w:val="16"/>
                <w:szCs w:val="16"/>
              </w:rPr>
            </w:pPr>
            <w:r w:rsidRPr="00FA0458">
              <w:rPr>
                <w:rFonts w:ascii="Arial" w:hAnsi="Arial" w:cs="Arial"/>
                <w:sz w:val="16"/>
                <w:szCs w:val="16"/>
              </w:rPr>
              <w:t> </w:t>
            </w:r>
          </w:p>
        </w:tc>
      </w:tr>
      <w:tr w:rsidR="00FA0458" w:rsidRPr="00FA0458" w14:paraId="094F1E2E" w14:textId="77777777" w:rsidTr="00547C2C">
        <w:trPr>
          <w:trHeight w:val="225"/>
        </w:trPr>
        <w:tc>
          <w:tcPr>
            <w:tcW w:w="1678" w:type="pct"/>
            <w:tcBorders>
              <w:top w:val="nil"/>
              <w:left w:val="nil"/>
              <w:bottom w:val="nil"/>
              <w:right w:val="nil"/>
            </w:tcBorders>
            <w:shd w:val="clear" w:color="auto" w:fill="auto"/>
            <w:noWrap/>
            <w:vAlign w:val="bottom"/>
            <w:hideMark/>
          </w:tcPr>
          <w:p w14:paraId="1C0BC26C" w14:textId="77777777" w:rsidR="00FA0458" w:rsidRPr="00FA0458" w:rsidRDefault="00FA0458" w:rsidP="00FA0458">
            <w:pPr>
              <w:spacing w:after="0" w:line="240" w:lineRule="auto"/>
              <w:ind w:firstLineChars="100" w:firstLine="160"/>
              <w:jc w:val="left"/>
              <w:rPr>
                <w:rFonts w:ascii="Arial" w:hAnsi="Arial" w:cs="Arial"/>
                <w:sz w:val="16"/>
                <w:szCs w:val="16"/>
              </w:rPr>
            </w:pPr>
            <w:r w:rsidRPr="00FA0458">
              <w:rPr>
                <w:rFonts w:ascii="Arial" w:hAnsi="Arial" w:cs="Arial"/>
                <w:sz w:val="16"/>
                <w:szCs w:val="16"/>
              </w:rPr>
              <w:t>Departmental expenses</w:t>
            </w:r>
          </w:p>
        </w:tc>
        <w:tc>
          <w:tcPr>
            <w:tcW w:w="627" w:type="pct"/>
            <w:tcBorders>
              <w:top w:val="nil"/>
              <w:left w:val="nil"/>
              <w:bottom w:val="nil"/>
              <w:right w:val="nil"/>
            </w:tcBorders>
            <w:shd w:val="clear" w:color="auto" w:fill="auto"/>
            <w:noWrap/>
            <w:vAlign w:val="bottom"/>
            <w:hideMark/>
          </w:tcPr>
          <w:p w14:paraId="0A2E7032" w14:textId="77777777" w:rsidR="00FA0458" w:rsidRPr="00FA0458" w:rsidRDefault="00FA0458" w:rsidP="00FA0458">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3292E22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07" w:type="pct"/>
            <w:tcBorders>
              <w:top w:val="nil"/>
              <w:left w:val="nil"/>
              <w:bottom w:val="nil"/>
              <w:right w:val="nil"/>
            </w:tcBorders>
            <w:shd w:val="clear" w:color="auto" w:fill="auto"/>
            <w:noWrap/>
            <w:vAlign w:val="bottom"/>
            <w:hideMark/>
          </w:tcPr>
          <w:p w14:paraId="47FB415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963</w:t>
            </w:r>
          </w:p>
        </w:tc>
        <w:tc>
          <w:tcPr>
            <w:tcW w:w="537" w:type="pct"/>
            <w:tcBorders>
              <w:top w:val="nil"/>
              <w:left w:val="nil"/>
              <w:bottom w:val="nil"/>
              <w:right w:val="nil"/>
            </w:tcBorders>
            <w:shd w:val="clear" w:color="000000" w:fill="E6E6E6"/>
            <w:noWrap/>
            <w:vAlign w:val="bottom"/>
            <w:hideMark/>
          </w:tcPr>
          <w:p w14:paraId="0D06AFE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1,519</w:t>
            </w:r>
          </w:p>
        </w:tc>
        <w:tc>
          <w:tcPr>
            <w:tcW w:w="537" w:type="pct"/>
            <w:tcBorders>
              <w:top w:val="nil"/>
              <w:left w:val="nil"/>
              <w:bottom w:val="nil"/>
              <w:right w:val="nil"/>
            </w:tcBorders>
            <w:shd w:val="clear" w:color="auto" w:fill="auto"/>
            <w:noWrap/>
            <w:vAlign w:val="bottom"/>
            <w:hideMark/>
          </w:tcPr>
          <w:p w14:paraId="5495F53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1,808</w:t>
            </w:r>
          </w:p>
        </w:tc>
        <w:tc>
          <w:tcPr>
            <w:tcW w:w="548" w:type="pct"/>
            <w:tcBorders>
              <w:top w:val="nil"/>
              <w:left w:val="nil"/>
              <w:bottom w:val="nil"/>
              <w:right w:val="nil"/>
            </w:tcBorders>
            <w:shd w:val="clear" w:color="000000" w:fill="E6E6E6"/>
            <w:noWrap/>
            <w:vAlign w:val="bottom"/>
            <w:hideMark/>
          </w:tcPr>
          <w:p w14:paraId="17ED652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1,909</w:t>
            </w:r>
          </w:p>
        </w:tc>
      </w:tr>
      <w:tr w:rsidR="00FA0458" w:rsidRPr="00FA0458" w14:paraId="537F83F4" w14:textId="77777777" w:rsidTr="00547C2C">
        <w:trPr>
          <w:trHeight w:val="225"/>
        </w:trPr>
        <w:tc>
          <w:tcPr>
            <w:tcW w:w="1678" w:type="pct"/>
            <w:tcBorders>
              <w:top w:val="nil"/>
              <w:left w:val="nil"/>
              <w:bottom w:val="nil"/>
              <w:right w:val="nil"/>
            </w:tcBorders>
            <w:shd w:val="clear" w:color="auto" w:fill="auto"/>
            <w:noWrap/>
            <w:vAlign w:val="bottom"/>
            <w:hideMark/>
          </w:tcPr>
          <w:p w14:paraId="3B459258"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expense measures</w:t>
            </w:r>
          </w:p>
        </w:tc>
        <w:tc>
          <w:tcPr>
            <w:tcW w:w="627" w:type="pct"/>
            <w:tcBorders>
              <w:top w:val="nil"/>
              <w:left w:val="nil"/>
              <w:bottom w:val="nil"/>
              <w:right w:val="nil"/>
            </w:tcBorders>
            <w:shd w:val="clear" w:color="auto" w:fill="auto"/>
            <w:noWrap/>
            <w:vAlign w:val="bottom"/>
            <w:hideMark/>
          </w:tcPr>
          <w:p w14:paraId="770C0651" w14:textId="77777777" w:rsidR="00FA0458" w:rsidRPr="00FA0458" w:rsidRDefault="00FA0458" w:rsidP="00FA0458">
            <w:pPr>
              <w:spacing w:after="0" w:line="240" w:lineRule="auto"/>
              <w:jc w:val="right"/>
              <w:rPr>
                <w:rFonts w:ascii="Arial" w:hAnsi="Arial" w:cs="Arial"/>
                <w:b/>
                <w:bCs/>
                <w:sz w:val="16"/>
                <w:szCs w:val="16"/>
              </w:rPr>
            </w:pPr>
          </w:p>
        </w:tc>
        <w:tc>
          <w:tcPr>
            <w:tcW w:w="566" w:type="pct"/>
            <w:tcBorders>
              <w:top w:val="single" w:sz="4" w:space="0" w:color="000000"/>
              <w:left w:val="nil"/>
              <w:bottom w:val="single" w:sz="4" w:space="0" w:color="000000"/>
              <w:right w:val="nil"/>
            </w:tcBorders>
            <w:shd w:val="clear" w:color="000000" w:fill="E6E6E6"/>
            <w:noWrap/>
            <w:vAlign w:val="bottom"/>
            <w:hideMark/>
          </w:tcPr>
          <w:p w14:paraId="235B552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w:t>
            </w:r>
          </w:p>
        </w:tc>
        <w:tc>
          <w:tcPr>
            <w:tcW w:w="507" w:type="pct"/>
            <w:tcBorders>
              <w:top w:val="single" w:sz="4" w:space="0" w:color="000000"/>
              <w:left w:val="nil"/>
              <w:bottom w:val="single" w:sz="4" w:space="0" w:color="000000"/>
              <w:right w:val="nil"/>
            </w:tcBorders>
            <w:shd w:val="clear" w:color="auto" w:fill="auto"/>
            <w:noWrap/>
            <w:vAlign w:val="bottom"/>
            <w:hideMark/>
          </w:tcPr>
          <w:p w14:paraId="01DE7916"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963</w:t>
            </w:r>
          </w:p>
        </w:tc>
        <w:tc>
          <w:tcPr>
            <w:tcW w:w="537" w:type="pct"/>
            <w:tcBorders>
              <w:top w:val="single" w:sz="4" w:space="0" w:color="000000"/>
              <w:left w:val="nil"/>
              <w:bottom w:val="single" w:sz="4" w:space="0" w:color="000000"/>
              <w:right w:val="nil"/>
            </w:tcBorders>
            <w:shd w:val="clear" w:color="000000" w:fill="E6E6E6"/>
            <w:noWrap/>
            <w:vAlign w:val="bottom"/>
            <w:hideMark/>
          </w:tcPr>
          <w:p w14:paraId="4ED7F225"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1,519</w:t>
            </w:r>
          </w:p>
        </w:tc>
        <w:tc>
          <w:tcPr>
            <w:tcW w:w="537" w:type="pct"/>
            <w:tcBorders>
              <w:top w:val="single" w:sz="4" w:space="0" w:color="000000"/>
              <w:left w:val="nil"/>
              <w:bottom w:val="single" w:sz="4" w:space="0" w:color="000000"/>
              <w:right w:val="nil"/>
            </w:tcBorders>
            <w:shd w:val="clear" w:color="auto" w:fill="auto"/>
            <w:noWrap/>
            <w:vAlign w:val="bottom"/>
            <w:hideMark/>
          </w:tcPr>
          <w:p w14:paraId="4D71554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1,808</w:t>
            </w:r>
          </w:p>
        </w:tc>
        <w:tc>
          <w:tcPr>
            <w:tcW w:w="548" w:type="pct"/>
            <w:tcBorders>
              <w:top w:val="single" w:sz="4" w:space="0" w:color="000000"/>
              <w:left w:val="nil"/>
              <w:bottom w:val="single" w:sz="4" w:space="0" w:color="000000"/>
              <w:right w:val="nil"/>
            </w:tcBorders>
            <w:shd w:val="clear" w:color="000000" w:fill="E6E6E6"/>
            <w:noWrap/>
            <w:vAlign w:val="center"/>
            <w:hideMark/>
          </w:tcPr>
          <w:p w14:paraId="0FE15B7D"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1,909</w:t>
            </w:r>
          </w:p>
        </w:tc>
      </w:tr>
      <w:tr w:rsidR="00FA0458" w:rsidRPr="00FA0458" w14:paraId="38312A3F" w14:textId="77777777" w:rsidTr="00547C2C">
        <w:trPr>
          <w:trHeight w:val="225"/>
        </w:trPr>
        <w:tc>
          <w:tcPr>
            <w:tcW w:w="1678" w:type="pct"/>
            <w:tcBorders>
              <w:top w:val="nil"/>
              <w:left w:val="nil"/>
              <w:bottom w:val="nil"/>
              <w:right w:val="nil"/>
            </w:tcBorders>
            <w:shd w:val="clear" w:color="auto" w:fill="auto"/>
            <w:vAlign w:val="bottom"/>
            <w:hideMark/>
          </w:tcPr>
          <w:p w14:paraId="5DF614A9"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Capital measures</w:t>
            </w:r>
          </w:p>
        </w:tc>
        <w:tc>
          <w:tcPr>
            <w:tcW w:w="627" w:type="pct"/>
            <w:tcBorders>
              <w:top w:val="nil"/>
              <w:left w:val="nil"/>
              <w:bottom w:val="nil"/>
              <w:right w:val="nil"/>
            </w:tcBorders>
            <w:shd w:val="clear" w:color="auto" w:fill="auto"/>
            <w:noWrap/>
            <w:vAlign w:val="bottom"/>
            <w:hideMark/>
          </w:tcPr>
          <w:p w14:paraId="44837C40" w14:textId="77777777" w:rsidR="00FA0458" w:rsidRPr="00FA0458" w:rsidRDefault="00FA0458" w:rsidP="00FA0458">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0342697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07" w:type="pct"/>
            <w:tcBorders>
              <w:top w:val="nil"/>
              <w:left w:val="nil"/>
              <w:bottom w:val="nil"/>
              <w:right w:val="nil"/>
            </w:tcBorders>
            <w:shd w:val="clear" w:color="auto" w:fill="auto"/>
            <w:noWrap/>
            <w:vAlign w:val="bottom"/>
            <w:hideMark/>
          </w:tcPr>
          <w:p w14:paraId="25D48EEA" w14:textId="77777777" w:rsidR="00FA0458" w:rsidRPr="00FA0458" w:rsidRDefault="00FA0458" w:rsidP="00FA0458">
            <w:pPr>
              <w:spacing w:after="0" w:line="240" w:lineRule="auto"/>
              <w:jc w:val="right"/>
              <w:rPr>
                <w:rFonts w:ascii="Arial" w:hAnsi="Arial" w:cs="Arial"/>
                <w:sz w:val="16"/>
                <w:szCs w:val="16"/>
              </w:rPr>
            </w:pPr>
          </w:p>
        </w:tc>
        <w:tc>
          <w:tcPr>
            <w:tcW w:w="537" w:type="pct"/>
            <w:tcBorders>
              <w:top w:val="nil"/>
              <w:left w:val="nil"/>
              <w:bottom w:val="nil"/>
              <w:right w:val="nil"/>
            </w:tcBorders>
            <w:shd w:val="clear" w:color="000000" w:fill="E6E6E6"/>
            <w:noWrap/>
            <w:vAlign w:val="bottom"/>
            <w:hideMark/>
          </w:tcPr>
          <w:p w14:paraId="667B5F9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37" w:type="pct"/>
            <w:tcBorders>
              <w:top w:val="nil"/>
              <w:left w:val="nil"/>
              <w:bottom w:val="nil"/>
              <w:right w:val="nil"/>
            </w:tcBorders>
            <w:shd w:val="clear" w:color="auto" w:fill="auto"/>
            <w:noWrap/>
            <w:vAlign w:val="bottom"/>
            <w:hideMark/>
          </w:tcPr>
          <w:p w14:paraId="260EA6EE" w14:textId="77777777" w:rsidR="00FA0458" w:rsidRPr="00FA0458" w:rsidRDefault="00FA0458" w:rsidP="00FA0458">
            <w:pPr>
              <w:spacing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1B26BD19"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w:t>
            </w:r>
          </w:p>
        </w:tc>
      </w:tr>
      <w:tr w:rsidR="00FA0458" w:rsidRPr="00FA0458" w14:paraId="4107919A" w14:textId="77777777" w:rsidTr="00547C2C">
        <w:trPr>
          <w:trHeight w:val="225"/>
        </w:trPr>
        <w:tc>
          <w:tcPr>
            <w:tcW w:w="1678" w:type="pct"/>
            <w:tcBorders>
              <w:top w:val="nil"/>
              <w:left w:val="nil"/>
              <w:bottom w:val="nil"/>
              <w:right w:val="nil"/>
            </w:tcBorders>
            <w:shd w:val="clear" w:color="auto" w:fill="auto"/>
            <w:vAlign w:val="bottom"/>
            <w:hideMark/>
          </w:tcPr>
          <w:p w14:paraId="512E7546"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xml:space="preserve">Countering Foreign </w:t>
            </w:r>
            <w:r w:rsidRPr="00FA0458">
              <w:rPr>
                <w:rFonts w:ascii="Arial" w:hAnsi="Arial" w:cs="Arial"/>
                <w:sz w:val="16"/>
                <w:szCs w:val="16"/>
              </w:rPr>
              <w:br/>
              <w:t>Interference (a)</w:t>
            </w:r>
          </w:p>
        </w:tc>
        <w:tc>
          <w:tcPr>
            <w:tcW w:w="627" w:type="pct"/>
            <w:tcBorders>
              <w:top w:val="nil"/>
              <w:left w:val="nil"/>
              <w:bottom w:val="nil"/>
              <w:right w:val="nil"/>
            </w:tcBorders>
            <w:shd w:val="clear" w:color="auto" w:fill="auto"/>
            <w:noWrap/>
            <w:vAlign w:val="bottom"/>
            <w:hideMark/>
          </w:tcPr>
          <w:p w14:paraId="7E55D5B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       1.1 </w:t>
            </w:r>
          </w:p>
        </w:tc>
        <w:tc>
          <w:tcPr>
            <w:tcW w:w="566" w:type="pct"/>
            <w:tcBorders>
              <w:top w:val="nil"/>
              <w:left w:val="nil"/>
              <w:bottom w:val="nil"/>
              <w:right w:val="nil"/>
            </w:tcBorders>
            <w:shd w:val="clear" w:color="000000" w:fill="E6E6E6"/>
            <w:noWrap/>
            <w:vAlign w:val="bottom"/>
            <w:hideMark/>
          </w:tcPr>
          <w:p w14:paraId="3DF4E52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07" w:type="pct"/>
            <w:tcBorders>
              <w:top w:val="nil"/>
              <w:left w:val="nil"/>
              <w:bottom w:val="nil"/>
              <w:right w:val="nil"/>
            </w:tcBorders>
            <w:shd w:val="clear" w:color="auto" w:fill="auto"/>
            <w:noWrap/>
            <w:vAlign w:val="bottom"/>
            <w:hideMark/>
          </w:tcPr>
          <w:p w14:paraId="77073BC4" w14:textId="77777777" w:rsidR="00FA0458" w:rsidRPr="00FA0458" w:rsidRDefault="00FA0458" w:rsidP="00FA0458">
            <w:pPr>
              <w:spacing w:after="0" w:line="240" w:lineRule="auto"/>
              <w:jc w:val="right"/>
              <w:rPr>
                <w:rFonts w:ascii="Arial" w:hAnsi="Arial" w:cs="Arial"/>
                <w:sz w:val="16"/>
                <w:szCs w:val="16"/>
              </w:rPr>
            </w:pPr>
          </w:p>
        </w:tc>
        <w:tc>
          <w:tcPr>
            <w:tcW w:w="537" w:type="pct"/>
            <w:tcBorders>
              <w:top w:val="nil"/>
              <w:left w:val="nil"/>
              <w:bottom w:val="nil"/>
              <w:right w:val="nil"/>
            </w:tcBorders>
            <w:shd w:val="clear" w:color="000000" w:fill="E6E6E6"/>
            <w:noWrap/>
            <w:vAlign w:val="bottom"/>
            <w:hideMark/>
          </w:tcPr>
          <w:p w14:paraId="6B8CB60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37" w:type="pct"/>
            <w:tcBorders>
              <w:top w:val="nil"/>
              <w:left w:val="nil"/>
              <w:bottom w:val="nil"/>
              <w:right w:val="nil"/>
            </w:tcBorders>
            <w:shd w:val="clear" w:color="auto" w:fill="auto"/>
            <w:noWrap/>
            <w:vAlign w:val="bottom"/>
            <w:hideMark/>
          </w:tcPr>
          <w:p w14:paraId="1031077D" w14:textId="77777777" w:rsidR="00FA0458" w:rsidRPr="00FA0458" w:rsidRDefault="00FA0458" w:rsidP="00FA0458">
            <w:pPr>
              <w:spacing w:after="0" w:line="240" w:lineRule="auto"/>
              <w:jc w:val="right"/>
              <w:rPr>
                <w:rFonts w:ascii="Arial" w:hAnsi="Arial" w:cs="Arial"/>
                <w:sz w:val="16"/>
                <w:szCs w:val="16"/>
              </w:rPr>
            </w:pPr>
          </w:p>
        </w:tc>
        <w:tc>
          <w:tcPr>
            <w:tcW w:w="548" w:type="pct"/>
            <w:tcBorders>
              <w:top w:val="nil"/>
              <w:left w:val="nil"/>
              <w:bottom w:val="nil"/>
              <w:right w:val="nil"/>
            </w:tcBorders>
            <w:shd w:val="clear" w:color="000000" w:fill="E6E6E6"/>
            <w:noWrap/>
            <w:vAlign w:val="bottom"/>
            <w:hideMark/>
          </w:tcPr>
          <w:p w14:paraId="43F8F624" w14:textId="77777777" w:rsidR="00FA0458" w:rsidRPr="00FA0458" w:rsidRDefault="00FA0458" w:rsidP="00FA0458">
            <w:pPr>
              <w:spacing w:after="0" w:line="240" w:lineRule="auto"/>
              <w:jc w:val="center"/>
              <w:rPr>
                <w:rFonts w:ascii="Arial" w:hAnsi="Arial" w:cs="Arial"/>
                <w:sz w:val="16"/>
                <w:szCs w:val="16"/>
              </w:rPr>
            </w:pPr>
            <w:r w:rsidRPr="00FA0458">
              <w:rPr>
                <w:rFonts w:ascii="Arial" w:hAnsi="Arial" w:cs="Arial"/>
                <w:sz w:val="16"/>
                <w:szCs w:val="16"/>
              </w:rPr>
              <w:t> </w:t>
            </w:r>
          </w:p>
        </w:tc>
      </w:tr>
      <w:tr w:rsidR="00FA0458" w:rsidRPr="00FA0458" w14:paraId="52689AA3" w14:textId="77777777" w:rsidTr="00547C2C">
        <w:trPr>
          <w:trHeight w:val="225"/>
        </w:trPr>
        <w:tc>
          <w:tcPr>
            <w:tcW w:w="1678" w:type="pct"/>
            <w:tcBorders>
              <w:top w:val="nil"/>
              <w:left w:val="nil"/>
              <w:bottom w:val="nil"/>
              <w:right w:val="nil"/>
            </w:tcBorders>
            <w:shd w:val="clear" w:color="auto" w:fill="auto"/>
            <w:noWrap/>
            <w:vAlign w:val="bottom"/>
            <w:hideMark/>
          </w:tcPr>
          <w:p w14:paraId="5A69A892" w14:textId="77777777" w:rsidR="00FA0458" w:rsidRPr="00FA0458" w:rsidRDefault="00FA0458" w:rsidP="00FA0458">
            <w:pPr>
              <w:spacing w:after="0" w:line="240" w:lineRule="auto"/>
              <w:ind w:firstLineChars="100" w:firstLine="160"/>
              <w:jc w:val="left"/>
              <w:rPr>
                <w:rFonts w:ascii="Arial" w:hAnsi="Arial" w:cs="Arial"/>
                <w:sz w:val="16"/>
                <w:szCs w:val="16"/>
              </w:rPr>
            </w:pPr>
            <w:r w:rsidRPr="00FA0458">
              <w:rPr>
                <w:rFonts w:ascii="Arial" w:hAnsi="Arial" w:cs="Arial"/>
                <w:sz w:val="16"/>
                <w:szCs w:val="16"/>
              </w:rPr>
              <w:t>Departmental capital</w:t>
            </w:r>
          </w:p>
        </w:tc>
        <w:tc>
          <w:tcPr>
            <w:tcW w:w="627" w:type="pct"/>
            <w:tcBorders>
              <w:top w:val="nil"/>
              <w:left w:val="nil"/>
              <w:bottom w:val="nil"/>
              <w:right w:val="nil"/>
            </w:tcBorders>
            <w:shd w:val="clear" w:color="auto" w:fill="auto"/>
            <w:noWrap/>
            <w:vAlign w:val="bottom"/>
            <w:hideMark/>
          </w:tcPr>
          <w:p w14:paraId="2274CAE6" w14:textId="77777777" w:rsidR="00FA0458" w:rsidRPr="00FA0458" w:rsidRDefault="00FA0458" w:rsidP="00FA0458">
            <w:pPr>
              <w:spacing w:after="0" w:line="240" w:lineRule="auto"/>
              <w:jc w:val="right"/>
              <w:rPr>
                <w:rFonts w:ascii="Arial" w:hAnsi="Arial" w:cs="Arial"/>
                <w:sz w:val="16"/>
                <w:szCs w:val="16"/>
              </w:rPr>
            </w:pPr>
          </w:p>
        </w:tc>
        <w:tc>
          <w:tcPr>
            <w:tcW w:w="566" w:type="pct"/>
            <w:tcBorders>
              <w:top w:val="nil"/>
              <w:left w:val="nil"/>
              <w:bottom w:val="nil"/>
              <w:right w:val="nil"/>
            </w:tcBorders>
            <w:shd w:val="clear" w:color="000000" w:fill="E6E6E6"/>
            <w:noWrap/>
            <w:vAlign w:val="bottom"/>
            <w:hideMark/>
          </w:tcPr>
          <w:p w14:paraId="7598959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07" w:type="pct"/>
            <w:tcBorders>
              <w:top w:val="nil"/>
              <w:left w:val="nil"/>
              <w:bottom w:val="nil"/>
              <w:right w:val="nil"/>
            </w:tcBorders>
            <w:shd w:val="clear" w:color="auto" w:fill="auto"/>
            <w:noWrap/>
            <w:vAlign w:val="bottom"/>
            <w:hideMark/>
          </w:tcPr>
          <w:p w14:paraId="79AEEED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2,345</w:t>
            </w:r>
          </w:p>
        </w:tc>
        <w:tc>
          <w:tcPr>
            <w:tcW w:w="537" w:type="pct"/>
            <w:tcBorders>
              <w:top w:val="nil"/>
              <w:left w:val="nil"/>
              <w:bottom w:val="nil"/>
              <w:right w:val="nil"/>
            </w:tcBorders>
            <w:shd w:val="clear" w:color="000000" w:fill="E6E6E6"/>
            <w:noWrap/>
            <w:vAlign w:val="bottom"/>
            <w:hideMark/>
          </w:tcPr>
          <w:p w14:paraId="470D57B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37" w:type="pct"/>
            <w:tcBorders>
              <w:top w:val="nil"/>
              <w:left w:val="nil"/>
              <w:bottom w:val="nil"/>
              <w:right w:val="nil"/>
            </w:tcBorders>
            <w:shd w:val="clear" w:color="auto" w:fill="auto"/>
            <w:noWrap/>
            <w:vAlign w:val="bottom"/>
            <w:hideMark/>
          </w:tcPr>
          <w:p w14:paraId="65E9F3F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48" w:type="pct"/>
            <w:tcBorders>
              <w:top w:val="nil"/>
              <w:left w:val="nil"/>
              <w:bottom w:val="nil"/>
              <w:right w:val="nil"/>
            </w:tcBorders>
            <w:shd w:val="clear" w:color="000000" w:fill="E6E6E6"/>
            <w:noWrap/>
            <w:vAlign w:val="bottom"/>
            <w:hideMark/>
          </w:tcPr>
          <w:p w14:paraId="5B40722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r>
      <w:tr w:rsidR="00FA0458" w:rsidRPr="00FA0458" w14:paraId="691D1803" w14:textId="77777777" w:rsidTr="00547C2C">
        <w:trPr>
          <w:trHeight w:val="225"/>
        </w:trPr>
        <w:tc>
          <w:tcPr>
            <w:tcW w:w="1678" w:type="pct"/>
            <w:tcBorders>
              <w:top w:val="nil"/>
              <w:left w:val="nil"/>
              <w:bottom w:val="single" w:sz="4" w:space="0" w:color="auto"/>
              <w:right w:val="nil"/>
            </w:tcBorders>
            <w:shd w:val="clear" w:color="auto" w:fill="auto"/>
            <w:noWrap/>
            <w:vAlign w:val="bottom"/>
            <w:hideMark/>
          </w:tcPr>
          <w:p w14:paraId="12012FD7"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capital measures</w:t>
            </w:r>
          </w:p>
        </w:tc>
        <w:tc>
          <w:tcPr>
            <w:tcW w:w="627" w:type="pct"/>
            <w:tcBorders>
              <w:top w:val="nil"/>
              <w:left w:val="nil"/>
              <w:bottom w:val="single" w:sz="4" w:space="0" w:color="auto"/>
              <w:right w:val="nil"/>
            </w:tcBorders>
            <w:shd w:val="clear" w:color="auto" w:fill="auto"/>
            <w:noWrap/>
            <w:vAlign w:val="bottom"/>
            <w:hideMark/>
          </w:tcPr>
          <w:p w14:paraId="52950FA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66" w:type="pct"/>
            <w:tcBorders>
              <w:top w:val="single" w:sz="4" w:space="0" w:color="000000"/>
              <w:left w:val="nil"/>
              <w:bottom w:val="single" w:sz="4" w:space="0" w:color="000000"/>
              <w:right w:val="nil"/>
            </w:tcBorders>
            <w:shd w:val="clear" w:color="000000" w:fill="E6E6E6"/>
            <w:noWrap/>
            <w:vAlign w:val="bottom"/>
            <w:hideMark/>
          </w:tcPr>
          <w:p w14:paraId="3B86CE51"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w:t>
            </w:r>
          </w:p>
        </w:tc>
        <w:tc>
          <w:tcPr>
            <w:tcW w:w="507" w:type="pct"/>
            <w:tcBorders>
              <w:top w:val="single" w:sz="4" w:space="0" w:color="000000"/>
              <w:left w:val="nil"/>
              <w:bottom w:val="single" w:sz="4" w:space="0" w:color="000000"/>
              <w:right w:val="nil"/>
            </w:tcBorders>
            <w:shd w:val="clear" w:color="auto" w:fill="auto"/>
            <w:noWrap/>
            <w:vAlign w:val="bottom"/>
            <w:hideMark/>
          </w:tcPr>
          <w:p w14:paraId="3DA5BFE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2,345</w:t>
            </w:r>
          </w:p>
        </w:tc>
        <w:tc>
          <w:tcPr>
            <w:tcW w:w="537" w:type="pct"/>
            <w:tcBorders>
              <w:top w:val="single" w:sz="4" w:space="0" w:color="000000"/>
              <w:left w:val="nil"/>
              <w:bottom w:val="single" w:sz="4" w:space="0" w:color="000000"/>
              <w:right w:val="nil"/>
            </w:tcBorders>
            <w:shd w:val="clear" w:color="000000" w:fill="E6E6E6"/>
            <w:noWrap/>
            <w:vAlign w:val="bottom"/>
            <w:hideMark/>
          </w:tcPr>
          <w:p w14:paraId="1AC10AB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w:t>
            </w:r>
          </w:p>
        </w:tc>
        <w:tc>
          <w:tcPr>
            <w:tcW w:w="537" w:type="pct"/>
            <w:tcBorders>
              <w:top w:val="single" w:sz="4" w:space="0" w:color="000000"/>
              <w:left w:val="nil"/>
              <w:bottom w:val="single" w:sz="4" w:space="0" w:color="000000"/>
              <w:right w:val="nil"/>
            </w:tcBorders>
            <w:shd w:val="clear" w:color="auto" w:fill="auto"/>
            <w:noWrap/>
            <w:vAlign w:val="bottom"/>
            <w:hideMark/>
          </w:tcPr>
          <w:p w14:paraId="7AC5E97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48" w:type="pct"/>
            <w:tcBorders>
              <w:top w:val="single" w:sz="4" w:space="0" w:color="000000"/>
              <w:left w:val="nil"/>
              <w:bottom w:val="single" w:sz="4" w:space="0" w:color="000000"/>
              <w:right w:val="nil"/>
            </w:tcBorders>
            <w:shd w:val="clear" w:color="000000" w:fill="E6E6E6"/>
            <w:noWrap/>
            <w:vAlign w:val="center"/>
            <w:hideMark/>
          </w:tcPr>
          <w:p w14:paraId="159AA79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w:t>
            </w:r>
          </w:p>
        </w:tc>
      </w:tr>
    </w:tbl>
    <w:p w14:paraId="1C2F0D19" w14:textId="77777777" w:rsidR="00FA0458" w:rsidRPr="00FA0458" w:rsidRDefault="00FA0458" w:rsidP="00FA0458">
      <w:pPr>
        <w:tabs>
          <w:tab w:val="left" w:pos="284"/>
        </w:tabs>
        <w:spacing w:after="0" w:line="240" w:lineRule="auto"/>
        <w:jc w:val="left"/>
        <w:rPr>
          <w:rFonts w:ascii="Arial" w:hAnsi="Arial"/>
          <w:color w:val="000000"/>
          <w:sz w:val="16"/>
          <w:lang w:val="x-none" w:eastAsia="x-none"/>
        </w:rPr>
      </w:pPr>
      <w:r w:rsidRPr="00FA0458">
        <w:rPr>
          <w:rFonts w:ascii="Arial" w:hAnsi="Arial"/>
          <w:color w:val="000000"/>
          <w:sz w:val="16"/>
          <w:lang w:val="x-none" w:eastAsia="x-none"/>
        </w:rPr>
        <w:t>Prepared on a Government Finance Statistics (fiscal) basis.</w:t>
      </w:r>
    </w:p>
    <w:p w14:paraId="54164209" w14:textId="77777777" w:rsidR="00FA0458" w:rsidRPr="00FA0458" w:rsidRDefault="00FA0458" w:rsidP="00FA0458">
      <w:pPr>
        <w:spacing w:after="0" w:line="240" w:lineRule="auto"/>
        <w:jc w:val="left"/>
        <w:rPr>
          <w:rFonts w:ascii="Arial" w:hAnsi="Arial"/>
          <w:sz w:val="16"/>
        </w:rPr>
      </w:pPr>
      <w:r w:rsidRPr="00FA0458">
        <w:rPr>
          <w:rFonts w:ascii="Arial" w:hAnsi="Arial"/>
          <w:sz w:val="16"/>
        </w:rPr>
        <w:t>(a)  The lead entity for this measure is the Department of Home Affairs. The full measure description and package details appear in Budget Paper No. 2 under the Home Affairs portfolio.</w:t>
      </w:r>
    </w:p>
    <w:p w14:paraId="74F037D2" w14:textId="77777777" w:rsidR="00FA0458" w:rsidRPr="00FA0458" w:rsidRDefault="00FA0458" w:rsidP="00FA0458">
      <w:pPr>
        <w:spacing w:after="0" w:line="240" w:lineRule="auto"/>
      </w:pPr>
    </w:p>
    <w:p w14:paraId="3E9A6A5A" w14:textId="77777777" w:rsidR="00FA0458" w:rsidRPr="00FA0458" w:rsidRDefault="00FA0458" w:rsidP="00FA0458">
      <w:pPr>
        <w:keepNext/>
        <w:spacing w:before="60" w:after="20" w:line="240" w:lineRule="auto"/>
        <w:jc w:val="left"/>
        <w:rPr>
          <w:rFonts w:ascii="Arial Bold" w:hAnsi="Arial Bold"/>
          <w:b/>
        </w:rPr>
      </w:pPr>
      <w:r w:rsidRPr="00FA0458">
        <w:rPr>
          <w:rFonts w:ascii="Arial Bold" w:hAnsi="Arial Bold"/>
          <w:b/>
        </w:rPr>
        <w:t>Part 2: Other measures not previously reported in a portfolio statement</w:t>
      </w:r>
    </w:p>
    <w:p w14:paraId="44EECA4C" w14:textId="77777777" w:rsidR="00FA0458" w:rsidRPr="00FA0458" w:rsidRDefault="00FA0458" w:rsidP="00FA0458">
      <w:pPr>
        <w:spacing w:before="120"/>
      </w:pPr>
      <w:r w:rsidRPr="00FA0458">
        <w:t>The DPP has no other measures not previously reported in a portfolio statement.</w:t>
      </w:r>
    </w:p>
    <w:p w14:paraId="17D3AA04" w14:textId="77777777" w:rsidR="00FA0458" w:rsidRPr="00FA0458" w:rsidRDefault="00FA0458" w:rsidP="00FA0458">
      <w:pPr>
        <w:keepNext/>
        <w:spacing w:after="0" w:line="240" w:lineRule="auto"/>
        <w:jc w:val="left"/>
        <w:outlineLvl w:val="1"/>
        <w:rPr>
          <w:rFonts w:ascii="Arial" w:hAnsi="Arial"/>
          <w:sz w:val="30"/>
        </w:rPr>
      </w:pPr>
    </w:p>
    <w:p w14:paraId="2E2E1E37" w14:textId="77777777" w:rsidR="00FA0458" w:rsidRPr="00FA0458" w:rsidRDefault="00FA0458" w:rsidP="00FA0458">
      <w:pPr>
        <w:keepNext/>
        <w:spacing w:after="0" w:line="240" w:lineRule="auto"/>
        <w:jc w:val="left"/>
        <w:outlineLvl w:val="1"/>
        <w:rPr>
          <w:rFonts w:ascii="Arial" w:hAnsi="Arial"/>
          <w:sz w:val="30"/>
        </w:rPr>
      </w:pPr>
      <w:r w:rsidRPr="00FA0458">
        <w:rPr>
          <w:rFonts w:ascii="Arial" w:hAnsi="Arial"/>
          <w:sz w:val="30"/>
        </w:rPr>
        <w:br w:type="page"/>
      </w:r>
    </w:p>
    <w:p w14:paraId="3A49F7C0" w14:textId="77777777" w:rsidR="00FA0458" w:rsidRPr="00FA0458" w:rsidRDefault="00FA0458" w:rsidP="00FA0458">
      <w:pPr>
        <w:keepNext/>
        <w:spacing w:after="0" w:line="240" w:lineRule="auto"/>
        <w:jc w:val="left"/>
        <w:outlineLvl w:val="1"/>
        <w:rPr>
          <w:rFonts w:ascii="Arial" w:hAnsi="Arial"/>
          <w:sz w:val="30"/>
        </w:rPr>
      </w:pPr>
      <w:r w:rsidRPr="00FA0458">
        <w:rPr>
          <w:rFonts w:ascii="Arial" w:hAnsi="Arial"/>
          <w:sz w:val="30"/>
        </w:rPr>
        <w:t>Section 2: Outcomes and planned performance</w:t>
      </w:r>
    </w:p>
    <w:p w14:paraId="42B25D70" w14:textId="77777777" w:rsidR="00FA0458" w:rsidRPr="00FA0458" w:rsidRDefault="00FA0458" w:rsidP="00FA0458">
      <w:pPr>
        <w:spacing w:after="0" w:line="240" w:lineRule="auto"/>
        <w:jc w:val="left"/>
      </w:pPr>
    </w:p>
    <w:p w14:paraId="4FB75F9D" w14:textId="77777777" w:rsidR="00FA0458" w:rsidRPr="00FA0458" w:rsidRDefault="00FA0458" w:rsidP="00FA0458">
      <w:pPr>
        <w:spacing w:after="0" w:line="240" w:lineRule="auto"/>
        <w:jc w:val="left"/>
      </w:pPr>
      <w:r w:rsidRPr="00FA0458">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that contribute to government outcomes over the budget and forward years.</w:t>
      </w:r>
    </w:p>
    <w:p w14:paraId="48DBE047" w14:textId="77777777" w:rsidR="00FA0458" w:rsidRPr="00FA0458" w:rsidRDefault="00FA0458" w:rsidP="00FA0458">
      <w:pPr>
        <w:spacing w:after="0" w:line="240" w:lineRule="auto"/>
        <w:jc w:val="left"/>
      </w:pPr>
    </w:p>
    <w:p w14:paraId="3637E041" w14:textId="77777777" w:rsidR="00FA0458" w:rsidRPr="00FA0458" w:rsidRDefault="00FA0458" w:rsidP="00FA0458">
      <w:pPr>
        <w:jc w:val="left"/>
      </w:pPr>
      <w:r w:rsidRPr="00FA0458">
        <w:t>The DPP’s outcome is described below together with its related program.</w:t>
      </w:r>
    </w:p>
    <w:p w14:paraId="18A2FD00" w14:textId="77777777" w:rsidR="00FA0458" w:rsidRPr="00FA0458" w:rsidRDefault="00FA0458" w:rsidP="00FA0458">
      <w:pPr>
        <w:pBdr>
          <w:top w:val="single" w:sz="2" w:space="6" w:color="auto"/>
          <w:left w:val="single" w:sz="2" w:space="4" w:color="auto"/>
          <w:bottom w:val="single" w:sz="2" w:space="6" w:color="auto"/>
          <w:right w:val="single" w:sz="2" w:space="4" w:color="auto"/>
        </w:pBdr>
        <w:spacing w:after="120" w:line="240" w:lineRule="auto"/>
        <w:rPr>
          <w:b/>
        </w:rPr>
      </w:pPr>
      <w:r w:rsidRPr="00FA0458">
        <w:rPr>
          <w:b/>
        </w:rPr>
        <w:t>Note</w:t>
      </w:r>
    </w:p>
    <w:p w14:paraId="3FD0A53E" w14:textId="77777777" w:rsidR="00FA0458" w:rsidRPr="00FA0458" w:rsidRDefault="00FA0458" w:rsidP="00FA0458">
      <w:pPr>
        <w:pBdr>
          <w:top w:val="single" w:sz="2" w:space="6" w:color="auto"/>
          <w:left w:val="single" w:sz="2" w:space="4" w:color="auto"/>
          <w:bottom w:val="single" w:sz="2" w:space="6" w:color="auto"/>
          <w:right w:val="single" w:sz="2" w:space="4" w:color="auto"/>
        </w:pBdr>
        <w:jc w:val="left"/>
      </w:pPr>
      <w:r w:rsidRPr="00FA0458">
        <w:t xml:space="preserve">Performance reporting requirements in the Portfolio Budget Statements are part of the enhanced Commonwealth performance framework established by the </w:t>
      </w:r>
      <w:r w:rsidRPr="00FA0458">
        <w:rPr>
          <w:i/>
        </w:rPr>
        <w:t>Public Governance, Performance and Accountability Act 2013</w:t>
      </w:r>
      <w:r w:rsidRPr="00FA0458">
        <w:t>. It is anticipated the performance criteria described in Portfolio Budget Statements will be read with broader information provided in an entity’s corporate plans and annual performance statements – included in annual reports – to provide an entity’s complete performance story.</w:t>
      </w:r>
    </w:p>
    <w:p w14:paraId="426016DC" w14:textId="5425BA98" w:rsidR="00FA0458" w:rsidRPr="00FA0458" w:rsidRDefault="00FA0458" w:rsidP="00FA0458">
      <w:pPr>
        <w:pBdr>
          <w:top w:val="single" w:sz="2" w:space="6" w:color="auto"/>
          <w:left w:val="single" w:sz="2" w:space="4" w:color="auto"/>
          <w:bottom w:val="single" w:sz="2" w:space="6" w:color="auto"/>
          <w:right w:val="single" w:sz="2" w:space="4" w:color="auto"/>
        </w:pBdr>
        <w:jc w:val="left"/>
      </w:pPr>
      <w:r w:rsidRPr="00FA0458">
        <w:t xml:space="preserve">The most recent corporate plan for the DPP can be found at: </w:t>
      </w:r>
      <w:hyperlink r:id="rId14" w:history="1">
        <w:r w:rsidRPr="00FA0458">
          <w:t>https://www.cdpp.gov.au/about-us/strategic-directions</w:t>
        </w:r>
      </w:hyperlink>
    </w:p>
    <w:p w14:paraId="7B59DFDE" w14:textId="77777777" w:rsidR="00FA0458" w:rsidRPr="00FA0458" w:rsidRDefault="00FA0458" w:rsidP="00FA0458">
      <w:pPr>
        <w:pBdr>
          <w:top w:val="single" w:sz="2" w:space="6" w:color="auto"/>
          <w:left w:val="single" w:sz="2" w:space="4" w:color="auto"/>
          <w:bottom w:val="single" w:sz="2" w:space="6" w:color="auto"/>
          <w:right w:val="single" w:sz="2" w:space="4" w:color="auto"/>
        </w:pBdr>
        <w:jc w:val="left"/>
      </w:pPr>
      <w:r w:rsidRPr="00FA0458">
        <w:t>The most recent annual performance statement can be found at:</w:t>
      </w:r>
      <w:r w:rsidRPr="00FA0458">
        <w:br/>
      </w:r>
      <w:hyperlink r:id="rId15" w:history="1">
        <w:r w:rsidRPr="00FA0458">
          <w:rPr>
            <w:color w:val="000000"/>
          </w:rPr>
          <w:t>https://www.cdpp.gov.au/publications/annual-report-2017–18-commonwealth-director-public-prosecutions</w:t>
        </w:r>
      </w:hyperlink>
    </w:p>
    <w:p w14:paraId="41EE41B5" w14:textId="77777777" w:rsidR="00FA0458" w:rsidRPr="00FA0458" w:rsidRDefault="00FA0458" w:rsidP="00FA0458">
      <w:pPr>
        <w:rPr>
          <w:highlight w:val="yellow"/>
        </w:rPr>
      </w:pPr>
    </w:p>
    <w:p w14:paraId="6C5B928B" w14:textId="77777777" w:rsidR="00FA0458" w:rsidRPr="00FA0458" w:rsidRDefault="00FA0458" w:rsidP="00FA0458">
      <w:pPr>
        <w:keepNext/>
        <w:tabs>
          <w:tab w:val="left" w:pos="709"/>
        </w:tabs>
        <w:spacing w:before="240" w:line="240" w:lineRule="auto"/>
        <w:jc w:val="left"/>
        <w:outlineLvl w:val="2"/>
        <w:rPr>
          <w:rFonts w:ascii="Arial" w:hAnsi="Arial"/>
          <w:b/>
          <w:smallCaps/>
          <w:sz w:val="26"/>
        </w:rPr>
      </w:pPr>
      <w:r w:rsidRPr="00FA0458">
        <w:rPr>
          <w:rFonts w:ascii="Arial" w:hAnsi="Arial"/>
          <w:b/>
          <w:smallCaps/>
          <w:sz w:val="26"/>
        </w:rPr>
        <w:br w:type="page"/>
      </w:r>
    </w:p>
    <w:p w14:paraId="1011DDE1" w14:textId="77777777" w:rsidR="00FA0458" w:rsidRPr="00FA0458" w:rsidRDefault="00FA0458" w:rsidP="00FA0458">
      <w:pPr>
        <w:keepNext/>
        <w:tabs>
          <w:tab w:val="left" w:pos="709"/>
        </w:tabs>
        <w:spacing w:line="240" w:lineRule="auto"/>
        <w:jc w:val="left"/>
        <w:outlineLvl w:val="2"/>
        <w:rPr>
          <w:rFonts w:ascii="Arial" w:hAnsi="Arial"/>
          <w:b/>
          <w:smallCaps/>
          <w:sz w:val="26"/>
        </w:rPr>
      </w:pPr>
      <w:r w:rsidRPr="00FA0458">
        <w:rPr>
          <w:rFonts w:ascii="Arial" w:hAnsi="Arial"/>
          <w:b/>
          <w:smallCaps/>
          <w:sz w:val="26"/>
        </w:rPr>
        <w:t xml:space="preserve">2.1 </w:t>
      </w:r>
      <w:r w:rsidRPr="00FA0458">
        <w:rPr>
          <w:rFonts w:ascii="Arial" w:hAnsi="Arial"/>
          <w:b/>
          <w:smallCaps/>
          <w:sz w:val="26"/>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FA0458" w:rsidRPr="00FA0458" w14:paraId="0ECD019F" w14:textId="77777777" w:rsidTr="00547C2C">
        <w:tc>
          <w:tcPr>
            <w:tcW w:w="7713" w:type="dxa"/>
            <w:shd w:val="clear" w:color="auto" w:fill="E6E6E6"/>
          </w:tcPr>
          <w:p w14:paraId="1879AC20" w14:textId="77777777" w:rsidR="00FA0458" w:rsidRPr="00FA0458" w:rsidRDefault="00FA0458" w:rsidP="00FA0458">
            <w:pPr>
              <w:spacing w:before="60" w:after="60" w:line="240" w:lineRule="auto"/>
              <w:jc w:val="left"/>
              <w:rPr>
                <w:rFonts w:ascii="Arial" w:hAnsi="Arial"/>
                <w:b/>
              </w:rPr>
            </w:pPr>
            <w:r w:rsidRPr="00FA0458">
              <w:rPr>
                <w:rFonts w:ascii="Arial" w:hAnsi="Arial"/>
                <w:b/>
              </w:rPr>
              <w:t xml:space="preserve">Outcome 1: Contribute to a fair, safe and just society by delivering an effective, independent prosecution service in accordance with the </w:t>
            </w:r>
            <w:r w:rsidRPr="00FA0458">
              <w:rPr>
                <w:rFonts w:ascii="Arial" w:hAnsi="Arial"/>
                <w:b/>
                <w:i/>
              </w:rPr>
              <w:t>Prosecution Policy of the Commonwealth.</w:t>
            </w:r>
          </w:p>
        </w:tc>
      </w:tr>
    </w:tbl>
    <w:p w14:paraId="69C3FADD" w14:textId="77777777" w:rsidR="00FA0458" w:rsidRPr="00FA0458" w:rsidRDefault="00FA0458" w:rsidP="00FA0458">
      <w:pPr>
        <w:keepNext/>
        <w:spacing w:after="120" w:line="240" w:lineRule="auto"/>
        <w:jc w:val="left"/>
        <w:outlineLvl w:val="4"/>
        <w:rPr>
          <w:rFonts w:ascii="Arial" w:hAnsi="Arial"/>
          <w:b/>
          <w:bCs/>
          <w:iCs/>
          <w:szCs w:val="26"/>
        </w:rPr>
      </w:pPr>
    </w:p>
    <w:p w14:paraId="1E7BE2C7" w14:textId="77777777" w:rsidR="00FA0458" w:rsidRPr="00FA0458" w:rsidRDefault="00FA0458" w:rsidP="00FA0458">
      <w:pPr>
        <w:keepNext/>
        <w:spacing w:after="120" w:line="240" w:lineRule="auto"/>
        <w:jc w:val="left"/>
        <w:outlineLvl w:val="4"/>
        <w:rPr>
          <w:rFonts w:ascii="Arial" w:hAnsi="Arial"/>
          <w:b/>
          <w:bCs/>
          <w:iCs/>
          <w:szCs w:val="26"/>
        </w:rPr>
      </w:pPr>
      <w:r w:rsidRPr="00FA0458">
        <w:rPr>
          <w:rFonts w:ascii="Arial" w:hAnsi="Arial"/>
          <w:b/>
          <w:bCs/>
          <w:iCs/>
          <w:szCs w:val="26"/>
        </w:rPr>
        <w:t>Budgeted expenses for Outcome 1</w:t>
      </w:r>
    </w:p>
    <w:p w14:paraId="11B7B4C0" w14:textId="77777777" w:rsidR="00FA0458" w:rsidRPr="00FA0458" w:rsidRDefault="00FA0458" w:rsidP="00FA0458">
      <w:pPr>
        <w:jc w:val="left"/>
      </w:pPr>
      <w:r w:rsidRPr="00FA0458">
        <w:t>Table 2.1 shows how much the DPP intends to spend (on an accrual basis) on achieving Outcome 1, broken down by program and departmental funding sources.</w:t>
      </w:r>
    </w:p>
    <w:p w14:paraId="4F9DF607"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 xml:space="preserve">Table 2.1: Budgeted expenses for Outcome </w:t>
      </w:r>
      <w:r w:rsidRPr="00FA0458">
        <w:rPr>
          <w:rFonts w:ascii="Arial" w:hAnsi="Arial"/>
          <w:b/>
          <w:color w:val="000000"/>
          <w:lang w:eastAsia="x-none"/>
        </w:rPr>
        <w:t>1</w:t>
      </w:r>
    </w:p>
    <w:tbl>
      <w:tblPr>
        <w:tblW w:w="5000" w:type="pct"/>
        <w:tblLayout w:type="fixed"/>
        <w:tblLook w:val="04A0" w:firstRow="1" w:lastRow="0" w:firstColumn="1" w:lastColumn="0" w:noHBand="0" w:noVBand="1"/>
      </w:tblPr>
      <w:tblGrid>
        <w:gridCol w:w="3055"/>
        <w:gridCol w:w="1162"/>
        <w:gridCol w:w="934"/>
        <w:gridCol w:w="926"/>
        <w:gridCol w:w="926"/>
        <w:gridCol w:w="923"/>
      </w:tblGrid>
      <w:tr w:rsidR="00FA0458" w:rsidRPr="00FA0458" w14:paraId="0D6CCEB7" w14:textId="77777777" w:rsidTr="00547C2C">
        <w:trPr>
          <w:trHeight w:val="794"/>
        </w:trPr>
        <w:tc>
          <w:tcPr>
            <w:tcW w:w="1928" w:type="pct"/>
            <w:tcBorders>
              <w:top w:val="single" w:sz="4" w:space="0" w:color="auto"/>
              <w:left w:val="nil"/>
              <w:bottom w:val="nil"/>
              <w:right w:val="nil"/>
            </w:tcBorders>
            <w:shd w:val="clear" w:color="auto" w:fill="auto"/>
            <w:vAlign w:val="center"/>
            <w:hideMark/>
          </w:tcPr>
          <w:p w14:paraId="79F440EF"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 </w:t>
            </w:r>
          </w:p>
        </w:tc>
        <w:tc>
          <w:tcPr>
            <w:tcW w:w="733" w:type="pct"/>
            <w:tcBorders>
              <w:top w:val="single" w:sz="4" w:space="0" w:color="auto"/>
              <w:left w:val="nil"/>
              <w:bottom w:val="single" w:sz="4" w:space="0" w:color="auto"/>
              <w:right w:val="nil"/>
            </w:tcBorders>
            <w:shd w:val="clear" w:color="auto" w:fill="auto"/>
            <w:vAlign w:val="bottom"/>
            <w:hideMark/>
          </w:tcPr>
          <w:p w14:paraId="2A6BFB3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 Estimated actual</w:t>
            </w:r>
            <w:r w:rsidRPr="00FA0458">
              <w:rPr>
                <w:rFonts w:ascii="Arial" w:hAnsi="Arial" w:cs="Arial"/>
                <w:b/>
                <w:bCs/>
                <w:sz w:val="16"/>
                <w:szCs w:val="16"/>
              </w:rPr>
              <w:br/>
              <w:t>$'000</w:t>
            </w:r>
          </w:p>
        </w:tc>
        <w:tc>
          <w:tcPr>
            <w:tcW w:w="589" w:type="pct"/>
            <w:tcBorders>
              <w:top w:val="single" w:sz="4" w:space="0" w:color="auto"/>
              <w:left w:val="nil"/>
              <w:bottom w:val="single" w:sz="4" w:space="0" w:color="auto"/>
              <w:right w:val="nil"/>
            </w:tcBorders>
            <w:shd w:val="clear" w:color="000000" w:fill="E6E6E6"/>
            <w:vAlign w:val="bottom"/>
            <w:hideMark/>
          </w:tcPr>
          <w:p w14:paraId="0B9190D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Budget</w:t>
            </w:r>
            <w:r w:rsidRPr="00FA0458">
              <w:rPr>
                <w:rFonts w:ascii="Arial" w:hAnsi="Arial" w:cs="Arial"/>
                <w:b/>
                <w:bCs/>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6A6EB82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 Forward estimate</w:t>
            </w:r>
            <w:r w:rsidRPr="00FA0458">
              <w:rPr>
                <w:rFonts w:ascii="Arial" w:hAnsi="Arial" w:cs="Arial"/>
                <w:b/>
                <w:bCs/>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49CDDB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 Forward estimate</w:t>
            </w:r>
            <w:r w:rsidRPr="00FA0458">
              <w:rPr>
                <w:rFonts w:ascii="Arial" w:hAnsi="Arial" w:cs="Arial"/>
                <w:b/>
                <w:bCs/>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00F3360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Forward estimate</w:t>
            </w:r>
            <w:r w:rsidRPr="00FA0458">
              <w:rPr>
                <w:rFonts w:ascii="Arial" w:hAnsi="Arial" w:cs="Arial"/>
                <w:b/>
                <w:bCs/>
                <w:sz w:val="16"/>
                <w:szCs w:val="16"/>
              </w:rPr>
              <w:br/>
              <w:t>$'000</w:t>
            </w:r>
          </w:p>
        </w:tc>
      </w:tr>
      <w:tr w:rsidR="00FA0458" w:rsidRPr="00FA0458" w14:paraId="5B66A167" w14:textId="77777777" w:rsidTr="00547C2C">
        <w:trPr>
          <w:trHeight w:val="794"/>
        </w:trPr>
        <w:tc>
          <w:tcPr>
            <w:tcW w:w="1928" w:type="pct"/>
            <w:tcBorders>
              <w:top w:val="nil"/>
              <w:left w:val="nil"/>
              <w:bottom w:val="nil"/>
              <w:right w:val="nil"/>
            </w:tcBorders>
            <w:shd w:val="clear" w:color="auto" w:fill="auto"/>
            <w:vAlign w:val="center"/>
            <w:hideMark/>
          </w:tcPr>
          <w:p w14:paraId="2242F4FC"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Program 1.1: An independent service to prosecute alleged offences against the criminal law of the Commonwealth.</w:t>
            </w:r>
          </w:p>
        </w:tc>
        <w:tc>
          <w:tcPr>
            <w:tcW w:w="733" w:type="pct"/>
            <w:tcBorders>
              <w:top w:val="nil"/>
              <w:left w:val="nil"/>
              <w:bottom w:val="nil"/>
              <w:right w:val="nil"/>
            </w:tcBorders>
            <w:shd w:val="clear" w:color="auto" w:fill="auto"/>
            <w:vAlign w:val="bottom"/>
            <w:hideMark/>
          </w:tcPr>
          <w:p w14:paraId="7DBD36D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89" w:type="pct"/>
            <w:tcBorders>
              <w:top w:val="nil"/>
              <w:left w:val="nil"/>
              <w:bottom w:val="nil"/>
              <w:right w:val="nil"/>
            </w:tcBorders>
            <w:shd w:val="clear" w:color="000000" w:fill="E6E6E6"/>
            <w:noWrap/>
            <w:vAlign w:val="bottom"/>
            <w:hideMark/>
          </w:tcPr>
          <w:p w14:paraId="5EEE66C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84" w:type="pct"/>
            <w:tcBorders>
              <w:top w:val="nil"/>
              <w:left w:val="nil"/>
              <w:bottom w:val="nil"/>
              <w:right w:val="nil"/>
            </w:tcBorders>
            <w:shd w:val="clear" w:color="auto" w:fill="auto"/>
            <w:vAlign w:val="bottom"/>
            <w:hideMark/>
          </w:tcPr>
          <w:p w14:paraId="7AEADD0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84" w:type="pct"/>
            <w:tcBorders>
              <w:top w:val="nil"/>
              <w:left w:val="nil"/>
              <w:bottom w:val="nil"/>
              <w:right w:val="nil"/>
            </w:tcBorders>
            <w:shd w:val="clear" w:color="auto" w:fill="auto"/>
            <w:vAlign w:val="bottom"/>
            <w:hideMark/>
          </w:tcPr>
          <w:p w14:paraId="1F2D45F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83" w:type="pct"/>
            <w:tcBorders>
              <w:top w:val="nil"/>
              <w:left w:val="nil"/>
              <w:bottom w:val="nil"/>
              <w:right w:val="nil"/>
            </w:tcBorders>
            <w:shd w:val="clear" w:color="auto" w:fill="auto"/>
            <w:vAlign w:val="bottom"/>
            <w:hideMark/>
          </w:tcPr>
          <w:p w14:paraId="26E2872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r>
      <w:tr w:rsidR="00FA0458" w:rsidRPr="00FA0458" w14:paraId="65029A9F" w14:textId="77777777" w:rsidTr="00547C2C">
        <w:trPr>
          <w:trHeight w:val="227"/>
        </w:trPr>
        <w:tc>
          <w:tcPr>
            <w:tcW w:w="1928" w:type="pct"/>
            <w:tcBorders>
              <w:top w:val="nil"/>
              <w:left w:val="nil"/>
              <w:bottom w:val="nil"/>
              <w:right w:val="nil"/>
            </w:tcBorders>
            <w:shd w:val="clear" w:color="000000" w:fill="FFFFFF"/>
            <w:noWrap/>
            <w:vAlign w:val="center"/>
            <w:hideMark/>
          </w:tcPr>
          <w:p w14:paraId="0B4AD0E6"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Departmental expenses</w:t>
            </w:r>
          </w:p>
        </w:tc>
        <w:tc>
          <w:tcPr>
            <w:tcW w:w="733" w:type="pct"/>
            <w:tcBorders>
              <w:top w:val="nil"/>
              <w:left w:val="nil"/>
              <w:bottom w:val="nil"/>
              <w:right w:val="nil"/>
            </w:tcBorders>
            <w:shd w:val="clear" w:color="auto" w:fill="auto"/>
            <w:noWrap/>
            <w:vAlign w:val="bottom"/>
            <w:hideMark/>
          </w:tcPr>
          <w:p w14:paraId="503CD149" w14:textId="77777777" w:rsidR="00FA0458" w:rsidRPr="00FA0458" w:rsidRDefault="00FA0458" w:rsidP="00FA0458">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000000" w:fill="E6E6E6"/>
            <w:noWrap/>
            <w:vAlign w:val="bottom"/>
            <w:hideMark/>
          </w:tcPr>
          <w:p w14:paraId="4835AD2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84" w:type="pct"/>
            <w:tcBorders>
              <w:top w:val="nil"/>
              <w:left w:val="nil"/>
              <w:bottom w:val="nil"/>
              <w:right w:val="nil"/>
            </w:tcBorders>
            <w:shd w:val="clear" w:color="auto" w:fill="auto"/>
            <w:noWrap/>
            <w:vAlign w:val="bottom"/>
            <w:hideMark/>
          </w:tcPr>
          <w:p w14:paraId="4E4127AE"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349C2EFB"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66C314D2"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60A7347F" w14:textId="77777777" w:rsidTr="00547C2C">
        <w:trPr>
          <w:trHeight w:val="227"/>
        </w:trPr>
        <w:tc>
          <w:tcPr>
            <w:tcW w:w="1928" w:type="pct"/>
            <w:tcBorders>
              <w:top w:val="nil"/>
              <w:left w:val="nil"/>
              <w:bottom w:val="nil"/>
              <w:right w:val="nil"/>
            </w:tcBorders>
            <w:shd w:val="clear" w:color="000000" w:fill="FFFFFF"/>
            <w:noWrap/>
            <w:vAlign w:val="center"/>
            <w:hideMark/>
          </w:tcPr>
          <w:p w14:paraId="2FF2B9E7" w14:textId="77777777" w:rsidR="00FA0458" w:rsidRPr="00FA0458" w:rsidRDefault="00FA0458" w:rsidP="00FA0458">
            <w:pPr>
              <w:spacing w:after="0" w:line="240" w:lineRule="auto"/>
              <w:ind w:firstLineChars="100" w:firstLine="160"/>
              <w:jc w:val="left"/>
              <w:rPr>
                <w:rFonts w:ascii="Arial" w:hAnsi="Arial" w:cs="Arial"/>
                <w:sz w:val="16"/>
                <w:szCs w:val="16"/>
              </w:rPr>
            </w:pPr>
            <w:r w:rsidRPr="00FA0458">
              <w:rPr>
                <w:rFonts w:ascii="Arial" w:hAnsi="Arial" w:cs="Arial"/>
                <w:sz w:val="16"/>
                <w:szCs w:val="16"/>
              </w:rPr>
              <w:t>Departmental appropriation</w:t>
            </w:r>
          </w:p>
        </w:tc>
        <w:tc>
          <w:tcPr>
            <w:tcW w:w="733" w:type="pct"/>
            <w:tcBorders>
              <w:top w:val="nil"/>
              <w:left w:val="nil"/>
              <w:bottom w:val="nil"/>
              <w:right w:val="nil"/>
            </w:tcBorders>
            <w:shd w:val="clear" w:color="auto" w:fill="auto"/>
            <w:noWrap/>
            <w:vAlign w:val="bottom"/>
            <w:hideMark/>
          </w:tcPr>
          <w:p w14:paraId="0DD29B3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76,482 </w:t>
            </w:r>
          </w:p>
        </w:tc>
        <w:tc>
          <w:tcPr>
            <w:tcW w:w="589" w:type="pct"/>
            <w:tcBorders>
              <w:top w:val="nil"/>
              <w:left w:val="nil"/>
              <w:bottom w:val="nil"/>
              <w:right w:val="nil"/>
            </w:tcBorders>
            <w:shd w:val="clear" w:color="000000" w:fill="E6E6E6"/>
            <w:noWrap/>
            <w:vAlign w:val="bottom"/>
            <w:hideMark/>
          </w:tcPr>
          <w:p w14:paraId="6399BE6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83,636 </w:t>
            </w:r>
          </w:p>
        </w:tc>
        <w:tc>
          <w:tcPr>
            <w:tcW w:w="584" w:type="pct"/>
            <w:tcBorders>
              <w:top w:val="nil"/>
              <w:left w:val="nil"/>
              <w:bottom w:val="nil"/>
              <w:right w:val="nil"/>
            </w:tcBorders>
            <w:shd w:val="clear" w:color="auto" w:fill="auto"/>
            <w:noWrap/>
            <w:vAlign w:val="bottom"/>
            <w:hideMark/>
          </w:tcPr>
          <w:p w14:paraId="1C2AA0C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91,896 </w:t>
            </w:r>
          </w:p>
        </w:tc>
        <w:tc>
          <w:tcPr>
            <w:tcW w:w="584" w:type="pct"/>
            <w:tcBorders>
              <w:top w:val="nil"/>
              <w:left w:val="nil"/>
              <w:bottom w:val="nil"/>
              <w:right w:val="nil"/>
            </w:tcBorders>
            <w:shd w:val="clear" w:color="auto" w:fill="auto"/>
            <w:noWrap/>
            <w:vAlign w:val="bottom"/>
            <w:hideMark/>
          </w:tcPr>
          <w:p w14:paraId="2A66DBF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90,466 </w:t>
            </w:r>
          </w:p>
        </w:tc>
        <w:tc>
          <w:tcPr>
            <w:tcW w:w="583" w:type="pct"/>
            <w:tcBorders>
              <w:top w:val="nil"/>
              <w:left w:val="nil"/>
              <w:bottom w:val="nil"/>
              <w:right w:val="nil"/>
            </w:tcBorders>
            <w:shd w:val="clear" w:color="auto" w:fill="auto"/>
            <w:noWrap/>
            <w:vAlign w:val="bottom"/>
            <w:hideMark/>
          </w:tcPr>
          <w:p w14:paraId="47108AB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83,586 </w:t>
            </w:r>
          </w:p>
        </w:tc>
      </w:tr>
      <w:tr w:rsidR="00FA0458" w:rsidRPr="00FA0458" w14:paraId="6AA69988" w14:textId="77777777" w:rsidTr="00547C2C">
        <w:trPr>
          <w:trHeight w:val="227"/>
        </w:trPr>
        <w:tc>
          <w:tcPr>
            <w:tcW w:w="1928" w:type="pct"/>
            <w:tcBorders>
              <w:top w:val="nil"/>
              <w:left w:val="nil"/>
              <w:bottom w:val="nil"/>
              <w:right w:val="nil"/>
            </w:tcBorders>
            <w:shd w:val="clear" w:color="000000" w:fill="FFFFFF"/>
            <w:vAlign w:val="center"/>
            <w:hideMark/>
          </w:tcPr>
          <w:p w14:paraId="0995E30D" w14:textId="77777777" w:rsidR="00FA0458" w:rsidRPr="00FA0458" w:rsidRDefault="00FA0458" w:rsidP="00FA0458">
            <w:pPr>
              <w:spacing w:after="0" w:line="240" w:lineRule="auto"/>
              <w:ind w:firstLineChars="100" w:firstLine="160"/>
              <w:jc w:val="left"/>
              <w:rPr>
                <w:rFonts w:ascii="Arial" w:hAnsi="Arial" w:cs="Arial"/>
                <w:sz w:val="16"/>
                <w:szCs w:val="16"/>
              </w:rPr>
            </w:pPr>
            <w:r w:rsidRPr="00FA0458">
              <w:rPr>
                <w:rFonts w:ascii="Arial" w:hAnsi="Arial" w:cs="Arial"/>
                <w:sz w:val="16"/>
                <w:szCs w:val="16"/>
              </w:rPr>
              <w:t>s74 retained revenue receipts (a)</w:t>
            </w:r>
          </w:p>
        </w:tc>
        <w:tc>
          <w:tcPr>
            <w:tcW w:w="733" w:type="pct"/>
            <w:tcBorders>
              <w:top w:val="nil"/>
              <w:left w:val="nil"/>
              <w:bottom w:val="nil"/>
              <w:right w:val="nil"/>
            </w:tcBorders>
            <w:shd w:val="clear" w:color="auto" w:fill="auto"/>
            <w:noWrap/>
            <w:vAlign w:val="bottom"/>
            <w:hideMark/>
          </w:tcPr>
          <w:p w14:paraId="5634275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9,224 </w:t>
            </w:r>
          </w:p>
        </w:tc>
        <w:tc>
          <w:tcPr>
            <w:tcW w:w="589" w:type="pct"/>
            <w:tcBorders>
              <w:top w:val="nil"/>
              <w:left w:val="nil"/>
              <w:bottom w:val="nil"/>
              <w:right w:val="nil"/>
            </w:tcBorders>
            <w:shd w:val="clear" w:color="000000" w:fill="E6E6E6"/>
            <w:noWrap/>
            <w:vAlign w:val="bottom"/>
            <w:hideMark/>
          </w:tcPr>
          <w:p w14:paraId="29D50DB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10,875 </w:t>
            </w:r>
          </w:p>
        </w:tc>
        <w:tc>
          <w:tcPr>
            <w:tcW w:w="584" w:type="pct"/>
            <w:tcBorders>
              <w:top w:val="nil"/>
              <w:left w:val="nil"/>
              <w:bottom w:val="nil"/>
              <w:right w:val="nil"/>
            </w:tcBorders>
            <w:shd w:val="clear" w:color="auto" w:fill="auto"/>
            <w:noWrap/>
            <w:vAlign w:val="bottom"/>
            <w:hideMark/>
          </w:tcPr>
          <w:p w14:paraId="6D7CF82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10,887 </w:t>
            </w:r>
          </w:p>
        </w:tc>
        <w:tc>
          <w:tcPr>
            <w:tcW w:w="584" w:type="pct"/>
            <w:tcBorders>
              <w:top w:val="nil"/>
              <w:left w:val="nil"/>
              <w:bottom w:val="nil"/>
              <w:right w:val="nil"/>
            </w:tcBorders>
            <w:shd w:val="clear" w:color="auto" w:fill="auto"/>
            <w:noWrap/>
            <w:vAlign w:val="bottom"/>
            <w:hideMark/>
          </w:tcPr>
          <w:p w14:paraId="6E48F0F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10,586 </w:t>
            </w:r>
          </w:p>
        </w:tc>
        <w:tc>
          <w:tcPr>
            <w:tcW w:w="583" w:type="pct"/>
            <w:tcBorders>
              <w:top w:val="nil"/>
              <w:left w:val="nil"/>
              <w:bottom w:val="nil"/>
              <w:right w:val="nil"/>
            </w:tcBorders>
            <w:shd w:val="clear" w:color="auto" w:fill="auto"/>
            <w:noWrap/>
            <w:vAlign w:val="bottom"/>
            <w:hideMark/>
          </w:tcPr>
          <w:p w14:paraId="7F513D3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9,686 </w:t>
            </w:r>
          </w:p>
        </w:tc>
      </w:tr>
      <w:tr w:rsidR="00FA0458" w:rsidRPr="00FA0458" w14:paraId="162BB1B1" w14:textId="77777777" w:rsidTr="00547C2C">
        <w:trPr>
          <w:trHeight w:val="397"/>
        </w:trPr>
        <w:tc>
          <w:tcPr>
            <w:tcW w:w="1928" w:type="pct"/>
            <w:tcBorders>
              <w:top w:val="nil"/>
              <w:left w:val="nil"/>
              <w:bottom w:val="nil"/>
              <w:right w:val="nil"/>
            </w:tcBorders>
            <w:shd w:val="clear" w:color="auto" w:fill="auto"/>
            <w:vAlign w:val="center"/>
            <w:hideMark/>
          </w:tcPr>
          <w:p w14:paraId="145CF0EB" w14:textId="77777777" w:rsidR="00FA0458" w:rsidRPr="00FA0458" w:rsidRDefault="00FA0458" w:rsidP="00FA0458">
            <w:pPr>
              <w:spacing w:after="0" w:line="240" w:lineRule="auto"/>
              <w:ind w:left="142"/>
              <w:jc w:val="left"/>
              <w:rPr>
                <w:rFonts w:ascii="Arial" w:hAnsi="Arial" w:cs="Arial"/>
                <w:sz w:val="16"/>
                <w:szCs w:val="16"/>
              </w:rPr>
            </w:pPr>
            <w:r w:rsidRPr="00FA0458">
              <w:rPr>
                <w:rFonts w:ascii="Arial" w:hAnsi="Arial" w:cs="Arial"/>
                <w:sz w:val="16"/>
                <w:szCs w:val="16"/>
              </w:rPr>
              <w:t>Expenses not requiring appropriation in the budget year (b)</w:t>
            </w:r>
          </w:p>
        </w:tc>
        <w:tc>
          <w:tcPr>
            <w:tcW w:w="733" w:type="pct"/>
            <w:tcBorders>
              <w:top w:val="nil"/>
              <w:left w:val="nil"/>
              <w:bottom w:val="nil"/>
              <w:right w:val="nil"/>
            </w:tcBorders>
            <w:shd w:val="clear" w:color="auto" w:fill="auto"/>
            <w:noWrap/>
            <w:vAlign w:val="bottom"/>
            <w:hideMark/>
          </w:tcPr>
          <w:p w14:paraId="4C931A2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3,435 </w:t>
            </w:r>
          </w:p>
        </w:tc>
        <w:tc>
          <w:tcPr>
            <w:tcW w:w="589" w:type="pct"/>
            <w:tcBorders>
              <w:top w:val="nil"/>
              <w:left w:val="nil"/>
              <w:bottom w:val="nil"/>
              <w:right w:val="nil"/>
            </w:tcBorders>
            <w:shd w:val="clear" w:color="000000" w:fill="E6E6E6"/>
            <w:noWrap/>
            <w:vAlign w:val="bottom"/>
            <w:hideMark/>
          </w:tcPr>
          <w:p w14:paraId="425FE9A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3,767 </w:t>
            </w:r>
          </w:p>
        </w:tc>
        <w:tc>
          <w:tcPr>
            <w:tcW w:w="584" w:type="pct"/>
            <w:tcBorders>
              <w:top w:val="nil"/>
              <w:left w:val="nil"/>
              <w:bottom w:val="nil"/>
              <w:right w:val="nil"/>
            </w:tcBorders>
            <w:shd w:val="clear" w:color="auto" w:fill="auto"/>
            <w:noWrap/>
            <w:vAlign w:val="bottom"/>
            <w:hideMark/>
          </w:tcPr>
          <w:p w14:paraId="74941D3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4,094 </w:t>
            </w:r>
          </w:p>
        </w:tc>
        <w:tc>
          <w:tcPr>
            <w:tcW w:w="584" w:type="pct"/>
            <w:tcBorders>
              <w:top w:val="nil"/>
              <w:left w:val="nil"/>
              <w:bottom w:val="nil"/>
              <w:right w:val="nil"/>
            </w:tcBorders>
            <w:shd w:val="clear" w:color="auto" w:fill="auto"/>
            <w:noWrap/>
            <w:vAlign w:val="bottom"/>
            <w:hideMark/>
          </w:tcPr>
          <w:p w14:paraId="7132780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4,167 </w:t>
            </w:r>
          </w:p>
        </w:tc>
        <w:tc>
          <w:tcPr>
            <w:tcW w:w="583" w:type="pct"/>
            <w:tcBorders>
              <w:top w:val="nil"/>
              <w:left w:val="nil"/>
              <w:bottom w:val="nil"/>
              <w:right w:val="nil"/>
            </w:tcBorders>
            <w:shd w:val="clear" w:color="auto" w:fill="auto"/>
            <w:noWrap/>
            <w:vAlign w:val="bottom"/>
            <w:hideMark/>
          </w:tcPr>
          <w:p w14:paraId="3832F69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4,733 </w:t>
            </w:r>
          </w:p>
        </w:tc>
      </w:tr>
      <w:tr w:rsidR="00FA0458" w:rsidRPr="00FA0458" w14:paraId="16E88E08" w14:textId="77777777" w:rsidTr="00547C2C">
        <w:trPr>
          <w:trHeight w:val="227"/>
        </w:trPr>
        <w:tc>
          <w:tcPr>
            <w:tcW w:w="1928" w:type="pct"/>
            <w:tcBorders>
              <w:top w:val="nil"/>
              <w:left w:val="nil"/>
              <w:bottom w:val="single" w:sz="4" w:space="0" w:color="000000"/>
              <w:right w:val="nil"/>
            </w:tcBorders>
            <w:shd w:val="clear" w:color="auto" w:fill="auto"/>
            <w:vAlign w:val="center"/>
            <w:hideMark/>
          </w:tcPr>
          <w:p w14:paraId="254C7FCF"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expenses for Outcome 1</w:t>
            </w:r>
          </w:p>
        </w:tc>
        <w:tc>
          <w:tcPr>
            <w:tcW w:w="733" w:type="pct"/>
            <w:tcBorders>
              <w:top w:val="single" w:sz="4" w:space="0" w:color="000000"/>
              <w:left w:val="nil"/>
              <w:bottom w:val="single" w:sz="4" w:space="0" w:color="000000"/>
              <w:right w:val="nil"/>
            </w:tcBorders>
            <w:shd w:val="clear" w:color="auto" w:fill="auto"/>
            <w:noWrap/>
            <w:vAlign w:val="bottom"/>
            <w:hideMark/>
          </w:tcPr>
          <w:p w14:paraId="02CFFDF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89,141</w:t>
            </w:r>
          </w:p>
        </w:tc>
        <w:tc>
          <w:tcPr>
            <w:tcW w:w="589" w:type="pct"/>
            <w:tcBorders>
              <w:top w:val="single" w:sz="4" w:space="0" w:color="000000"/>
              <w:left w:val="nil"/>
              <w:bottom w:val="single" w:sz="4" w:space="0" w:color="000000"/>
              <w:right w:val="nil"/>
            </w:tcBorders>
            <w:shd w:val="clear" w:color="000000" w:fill="E6E6E6"/>
            <w:noWrap/>
            <w:vAlign w:val="bottom"/>
            <w:hideMark/>
          </w:tcPr>
          <w:p w14:paraId="004FD24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98,278</w:t>
            </w:r>
          </w:p>
        </w:tc>
        <w:tc>
          <w:tcPr>
            <w:tcW w:w="584" w:type="pct"/>
            <w:tcBorders>
              <w:top w:val="single" w:sz="4" w:space="0" w:color="000000"/>
              <w:left w:val="nil"/>
              <w:bottom w:val="single" w:sz="4" w:space="0" w:color="000000"/>
              <w:right w:val="nil"/>
            </w:tcBorders>
            <w:shd w:val="clear" w:color="auto" w:fill="auto"/>
            <w:noWrap/>
            <w:vAlign w:val="bottom"/>
            <w:hideMark/>
          </w:tcPr>
          <w:p w14:paraId="114332A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106,877</w:t>
            </w:r>
          </w:p>
        </w:tc>
        <w:tc>
          <w:tcPr>
            <w:tcW w:w="584" w:type="pct"/>
            <w:tcBorders>
              <w:top w:val="single" w:sz="4" w:space="0" w:color="000000"/>
              <w:left w:val="nil"/>
              <w:bottom w:val="single" w:sz="4" w:space="0" w:color="000000"/>
              <w:right w:val="nil"/>
            </w:tcBorders>
            <w:shd w:val="clear" w:color="auto" w:fill="auto"/>
            <w:noWrap/>
            <w:vAlign w:val="bottom"/>
            <w:hideMark/>
          </w:tcPr>
          <w:p w14:paraId="59FA41D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105,219</w:t>
            </w:r>
          </w:p>
        </w:tc>
        <w:tc>
          <w:tcPr>
            <w:tcW w:w="583" w:type="pct"/>
            <w:tcBorders>
              <w:top w:val="single" w:sz="4" w:space="0" w:color="000000"/>
              <w:left w:val="nil"/>
              <w:bottom w:val="single" w:sz="4" w:space="0" w:color="000000"/>
              <w:right w:val="nil"/>
            </w:tcBorders>
            <w:shd w:val="clear" w:color="auto" w:fill="auto"/>
            <w:noWrap/>
            <w:vAlign w:val="bottom"/>
            <w:hideMark/>
          </w:tcPr>
          <w:p w14:paraId="70BCD29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98,005</w:t>
            </w:r>
          </w:p>
        </w:tc>
      </w:tr>
      <w:tr w:rsidR="00FA0458" w:rsidRPr="00FA0458" w14:paraId="752E4262" w14:textId="77777777" w:rsidTr="00547C2C">
        <w:trPr>
          <w:trHeight w:val="225"/>
        </w:trPr>
        <w:tc>
          <w:tcPr>
            <w:tcW w:w="1928" w:type="pct"/>
            <w:tcBorders>
              <w:top w:val="nil"/>
              <w:left w:val="nil"/>
              <w:bottom w:val="nil"/>
              <w:right w:val="nil"/>
            </w:tcBorders>
            <w:shd w:val="clear" w:color="auto" w:fill="auto"/>
            <w:vAlign w:val="center"/>
            <w:hideMark/>
          </w:tcPr>
          <w:p w14:paraId="729D76D6" w14:textId="77777777" w:rsidR="00FA0458" w:rsidRPr="00FA0458" w:rsidRDefault="00FA0458" w:rsidP="00FA0458">
            <w:pPr>
              <w:spacing w:after="0" w:line="240" w:lineRule="auto"/>
              <w:jc w:val="left"/>
              <w:rPr>
                <w:rFonts w:ascii="Arial" w:hAnsi="Arial" w:cs="Arial"/>
                <w:b/>
                <w:bCs/>
                <w:sz w:val="16"/>
                <w:szCs w:val="16"/>
              </w:rPr>
            </w:pPr>
          </w:p>
        </w:tc>
        <w:tc>
          <w:tcPr>
            <w:tcW w:w="733" w:type="pct"/>
            <w:tcBorders>
              <w:top w:val="nil"/>
              <w:left w:val="nil"/>
              <w:bottom w:val="nil"/>
              <w:right w:val="nil"/>
            </w:tcBorders>
            <w:shd w:val="clear" w:color="auto" w:fill="auto"/>
            <w:noWrap/>
            <w:vAlign w:val="bottom"/>
            <w:hideMark/>
          </w:tcPr>
          <w:p w14:paraId="1DE4D6D9" w14:textId="77777777" w:rsidR="00FA0458" w:rsidRPr="00FA0458" w:rsidRDefault="00FA0458" w:rsidP="00FA0458">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auto"/>
            <w:noWrap/>
            <w:vAlign w:val="bottom"/>
            <w:hideMark/>
          </w:tcPr>
          <w:p w14:paraId="6F12F3E8" w14:textId="77777777" w:rsidR="00FA0458" w:rsidRPr="00FA0458" w:rsidRDefault="00FA0458" w:rsidP="00FA0458">
            <w:pPr>
              <w:spacing w:after="0" w:line="240" w:lineRule="auto"/>
              <w:jc w:val="right"/>
              <w:rPr>
                <w:rFonts w:ascii="Arial" w:hAnsi="Arial" w:cs="Arial"/>
                <w:b/>
                <w:bCs/>
                <w:color w:val="000000"/>
                <w:sz w:val="16"/>
                <w:szCs w:val="16"/>
              </w:rPr>
            </w:pPr>
          </w:p>
        </w:tc>
        <w:tc>
          <w:tcPr>
            <w:tcW w:w="584" w:type="pct"/>
            <w:tcBorders>
              <w:top w:val="nil"/>
              <w:left w:val="nil"/>
              <w:bottom w:val="nil"/>
              <w:right w:val="nil"/>
            </w:tcBorders>
            <w:shd w:val="clear" w:color="auto" w:fill="auto"/>
            <w:noWrap/>
            <w:vAlign w:val="bottom"/>
            <w:hideMark/>
          </w:tcPr>
          <w:p w14:paraId="45240A82" w14:textId="77777777" w:rsidR="00FA0458" w:rsidRPr="00FA0458" w:rsidRDefault="00FA0458" w:rsidP="00FA0458">
            <w:pPr>
              <w:spacing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2B40767" w14:textId="77777777" w:rsidR="00FA0458" w:rsidRPr="00FA0458" w:rsidRDefault="00FA0458" w:rsidP="00FA0458">
            <w:pPr>
              <w:spacing w:after="0" w:line="240" w:lineRule="auto"/>
              <w:jc w:val="right"/>
              <w:rPr>
                <w:rFonts w:ascii="Arial" w:hAnsi="Arial" w:cs="Arial"/>
                <w:b/>
                <w:bCs/>
                <w:sz w:val="16"/>
                <w:szCs w:val="16"/>
              </w:rPr>
            </w:pPr>
          </w:p>
        </w:tc>
        <w:tc>
          <w:tcPr>
            <w:tcW w:w="583" w:type="pct"/>
            <w:tcBorders>
              <w:top w:val="nil"/>
              <w:left w:val="nil"/>
              <w:bottom w:val="nil"/>
              <w:right w:val="nil"/>
            </w:tcBorders>
            <w:shd w:val="clear" w:color="auto" w:fill="auto"/>
            <w:noWrap/>
            <w:vAlign w:val="bottom"/>
            <w:hideMark/>
          </w:tcPr>
          <w:p w14:paraId="1F8CBCA8" w14:textId="77777777" w:rsidR="00FA0458" w:rsidRPr="00FA0458" w:rsidRDefault="00FA0458" w:rsidP="00FA0458">
            <w:pPr>
              <w:spacing w:after="0" w:line="240" w:lineRule="auto"/>
              <w:jc w:val="right"/>
              <w:rPr>
                <w:rFonts w:ascii="Arial" w:hAnsi="Arial" w:cs="Arial"/>
                <w:b/>
                <w:bCs/>
                <w:sz w:val="16"/>
                <w:szCs w:val="16"/>
              </w:rPr>
            </w:pPr>
          </w:p>
        </w:tc>
      </w:tr>
      <w:tr w:rsidR="00FA0458" w:rsidRPr="00FA0458" w14:paraId="67572F9D" w14:textId="77777777" w:rsidTr="00547C2C">
        <w:trPr>
          <w:trHeight w:val="225"/>
        </w:trPr>
        <w:tc>
          <w:tcPr>
            <w:tcW w:w="1928" w:type="pct"/>
            <w:tcBorders>
              <w:top w:val="single" w:sz="4" w:space="0" w:color="000000"/>
              <w:left w:val="nil"/>
              <w:bottom w:val="nil"/>
              <w:right w:val="nil"/>
            </w:tcBorders>
            <w:shd w:val="clear" w:color="auto" w:fill="auto"/>
            <w:noWrap/>
            <w:vAlign w:val="center"/>
            <w:hideMark/>
          </w:tcPr>
          <w:p w14:paraId="0AB5A324"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 </w:t>
            </w:r>
          </w:p>
        </w:tc>
        <w:tc>
          <w:tcPr>
            <w:tcW w:w="733" w:type="pct"/>
            <w:tcBorders>
              <w:top w:val="single" w:sz="4" w:space="0" w:color="auto"/>
              <w:left w:val="nil"/>
              <w:bottom w:val="single" w:sz="4" w:space="0" w:color="auto"/>
              <w:right w:val="nil"/>
            </w:tcBorders>
            <w:shd w:val="clear" w:color="auto" w:fill="auto"/>
            <w:noWrap/>
            <w:vAlign w:val="bottom"/>
            <w:hideMark/>
          </w:tcPr>
          <w:p w14:paraId="7540410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w:t>
            </w:r>
          </w:p>
        </w:tc>
        <w:tc>
          <w:tcPr>
            <w:tcW w:w="589" w:type="pct"/>
            <w:tcBorders>
              <w:top w:val="single" w:sz="4" w:space="0" w:color="auto"/>
              <w:left w:val="nil"/>
              <w:bottom w:val="single" w:sz="4" w:space="0" w:color="auto"/>
              <w:right w:val="nil"/>
            </w:tcBorders>
            <w:shd w:val="clear" w:color="000000" w:fill="E6E6E6"/>
            <w:noWrap/>
            <w:vAlign w:val="bottom"/>
            <w:hideMark/>
          </w:tcPr>
          <w:p w14:paraId="3D0B255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p>
        </w:tc>
        <w:tc>
          <w:tcPr>
            <w:tcW w:w="584" w:type="pct"/>
            <w:tcBorders>
              <w:top w:val="nil"/>
              <w:left w:val="nil"/>
              <w:bottom w:val="nil"/>
              <w:right w:val="nil"/>
            </w:tcBorders>
            <w:shd w:val="clear" w:color="auto" w:fill="auto"/>
            <w:noWrap/>
            <w:vAlign w:val="bottom"/>
            <w:hideMark/>
          </w:tcPr>
          <w:p w14:paraId="6FA49A93"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18CAF20A"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3CB42E0B"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1BEBE18C" w14:textId="77777777" w:rsidTr="00547C2C">
        <w:trPr>
          <w:trHeight w:val="225"/>
        </w:trPr>
        <w:tc>
          <w:tcPr>
            <w:tcW w:w="1928" w:type="pct"/>
            <w:tcBorders>
              <w:top w:val="nil"/>
              <w:left w:val="nil"/>
              <w:bottom w:val="single" w:sz="4" w:space="0" w:color="000000"/>
              <w:right w:val="nil"/>
            </w:tcBorders>
            <w:shd w:val="clear" w:color="auto" w:fill="auto"/>
            <w:noWrap/>
            <w:vAlign w:val="center"/>
            <w:hideMark/>
          </w:tcPr>
          <w:p w14:paraId="16CA8F27"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Average staffing level (number)</w:t>
            </w:r>
          </w:p>
        </w:tc>
        <w:tc>
          <w:tcPr>
            <w:tcW w:w="733" w:type="pct"/>
            <w:tcBorders>
              <w:top w:val="nil"/>
              <w:left w:val="nil"/>
              <w:bottom w:val="single" w:sz="4" w:space="0" w:color="auto"/>
              <w:right w:val="nil"/>
            </w:tcBorders>
            <w:shd w:val="clear" w:color="auto" w:fill="auto"/>
            <w:noWrap/>
            <w:vAlign w:val="bottom"/>
            <w:hideMark/>
          </w:tcPr>
          <w:p w14:paraId="73E27AF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390 </w:t>
            </w:r>
          </w:p>
        </w:tc>
        <w:tc>
          <w:tcPr>
            <w:tcW w:w="589" w:type="pct"/>
            <w:tcBorders>
              <w:top w:val="nil"/>
              <w:left w:val="nil"/>
              <w:bottom w:val="single" w:sz="4" w:space="0" w:color="auto"/>
              <w:right w:val="nil"/>
            </w:tcBorders>
            <w:shd w:val="clear" w:color="000000" w:fill="E6E6E6"/>
            <w:noWrap/>
            <w:vAlign w:val="bottom"/>
            <w:hideMark/>
          </w:tcPr>
          <w:p w14:paraId="529477F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383 </w:t>
            </w:r>
          </w:p>
        </w:tc>
        <w:tc>
          <w:tcPr>
            <w:tcW w:w="584" w:type="pct"/>
            <w:tcBorders>
              <w:top w:val="nil"/>
              <w:left w:val="nil"/>
              <w:bottom w:val="nil"/>
              <w:right w:val="nil"/>
            </w:tcBorders>
            <w:shd w:val="clear" w:color="auto" w:fill="auto"/>
            <w:noWrap/>
            <w:vAlign w:val="bottom"/>
            <w:hideMark/>
          </w:tcPr>
          <w:p w14:paraId="24CA88DC"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08F122C3"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25CF4737" w14:textId="77777777" w:rsidR="00FA0458" w:rsidRPr="00FA0458" w:rsidRDefault="00FA0458" w:rsidP="00FA0458">
            <w:pPr>
              <w:spacing w:after="0" w:line="240" w:lineRule="auto"/>
              <w:jc w:val="right"/>
              <w:rPr>
                <w:rFonts w:ascii="Arial" w:hAnsi="Arial" w:cs="Arial"/>
                <w:sz w:val="16"/>
                <w:szCs w:val="16"/>
              </w:rPr>
            </w:pPr>
          </w:p>
        </w:tc>
      </w:tr>
    </w:tbl>
    <w:p w14:paraId="43388629" w14:textId="77777777" w:rsidR="00FA0458" w:rsidRPr="00FA0458" w:rsidRDefault="00FA0458" w:rsidP="00FA0458">
      <w:pPr>
        <w:tabs>
          <w:tab w:val="left" w:pos="284"/>
        </w:tabs>
        <w:spacing w:after="0" w:line="240" w:lineRule="auto"/>
        <w:jc w:val="left"/>
        <w:rPr>
          <w:rFonts w:ascii="Arial" w:hAnsi="Arial"/>
          <w:sz w:val="16"/>
        </w:rPr>
      </w:pPr>
      <w:r w:rsidRPr="00FA0458">
        <w:rPr>
          <w:rFonts w:ascii="Arial" w:hAnsi="Arial"/>
          <w:sz w:val="16"/>
        </w:rPr>
        <w:t>Note: Departmental appropriation splits and totals are indicative estimates and may change in the course of the budget year as government priorities change.</w:t>
      </w:r>
    </w:p>
    <w:p w14:paraId="6A7FA59D" w14:textId="77777777" w:rsidR="00FA0458" w:rsidRPr="00FA0458" w:rsidRDefault="00FA0458" w:rsidP="00FA0458">
      <w:pPr>
        <w:numPr>
          <w:ilvl w:val="0"/>
          <w:numId w:val="13"/>
        </w:numPr>
        <w:tabs>
          <w:tab w:val="left" w:pos="284"/>
        </w:tabs>
        <w:spacing w:after="0" w:line="240" w:lineRule="auto"/>
        <w:ind w:left="284" w:hanging="284"/>
        <w:jc w:val="left"/>
        <w:rPr>
          <w:rFonts w:ascii="Arial" w:hAnsi="Arial"/>
          <w:color w:val="000000"/>
          <w:sz w:val="16"/>
          <w:lang w:val="x-none" w:eastAsia="x-none"/>
        </w:rPr>
      </w:pPr>
      <w:r w:rsidRPr="00FA0458">
        <w:rPr>
          <w:rFonts w:ascii="Arial" w:hAnsi="Arial"/>
          <w:color w:val="000000"/>
          <w:sz w:val="16"/>
          <w:lang w:val="x-none" w:eastAsia="x-none"/>
        </w:rPr>
        <w:t xml:space="preserve">Estimated expenses incurred in relation to receipts retained under section 74 of the </w:t>
      </w:r>
      <w:r w:rsidRPr="00FA0458">
        <w:rPr>
          <w:rFonts w:ascii="Arial" w:hAnsi="Arial"/>
          <w:i/>
          <w:color w:val="000000"/>
          <w:sz w:val="16"/>
          <w:lang w:eastAsia="x-none"/>
        </w:rPr>
        <w:t xml:space="preserve">Public Governance, Performance and Accountability </w:t>
      </w:r>
      <w:r w:rsidRPr="00FA0458">
        <w:rPr>
          <w:rFonts w:ascii="Arial" w:hAnsi="Arial"/>
          <w:i/>
          <w:color w:val="000000"/>
          <w:sz w:val="16"/>
          <w:lang w:val="x-none" w:eastAsia="x-none"/>
        </w:rPr>
        <w:t>Act</w:t>
      </w:r>
      <w:r w:rsidRPr="00FA0458">
        <w:rPr>
          <w:rFonts w:ascii="Arial" w:hAnsi="Arial"/>
          <w:i/>
          <w:color w:val="000000"/>
          <w:sz w:val="16"/>
          <w:lang w:eastAsia="x-none"/>
        </w:rPr>
        <w:t xml:space="preserve"> 2013</w:t>
      </w:r>
      <w:r w:rsidRPr="00FA0458">
        <w:rPr>
          <w:rFonts w:ascii="Arial" w:hAnsi="Arial"/>
          <w:color w:val="000000"/>
          <w:sz w:val="16"/>
          <w:lang w:val="x-none" w:eastAsia="x-none"/>
        </w:rPr>
        <w:t>.</w:t>
      </w:r>
    </w:p>
    <w:p w14:paraId="3E016641" w14:textId="77777777" w:rsidR="00FA0458" w:rsidRPr="00FA0458" w:rsidRDefault="00FA0458" w:rsidP="00FA0458">
      <w:pPr>
        <w:tabs>
          <w:tab w:val="left" w:pos="284"/>
        </w:tabs>
        <w:spacing w:after="0" w:line="240" w:lineRule="auto"/>
        <w:ind w:left="284" w:hanging="284"/>
        <w:jc w:val="left"/>
        <w:rPr>
          <w:rFonts w:ascii="Arial" w:hAnsi="Arial"/>
          <w:color w:val="000000"/>
          <w:sz w:val="16"/>
          <w:lang w:val="x-none" w:eastAsia="x-none"/>
        </w:rPr>
      </w:pPr>
      <w:r w:rsidRPr="00FA0458">
        <w:rPr>
          <w:rFonts w:ascii="Arial" w:hAnsi="Arial"/>
          <w:color w:val="000000"/>
          <w:sz w:val="16"/>
          <w:lang w:eastAsia="x-none"/>
        </w:rPr>
        <w:t xml:space="preserve">(b)  </w:t>
      </w:r>
      <w:r w:rsidRPr="00FA0458">
        <w:rPr>
          <w:rFonts w:ascii="Arial" w:hAnsi="Arial"/>
          <w:color w:val="000000"/>
          <w:sz w:val="16"/>
          <w:lang w:val="x-none" w:eastAsia="x-none"/>
        </w:rPr>
        <w:t xml:space="preserve">Expenses not requiring appropriation in the </w:t>
      </w:r>
      <w:r w:rsidRPr="00FA0458">
        <w:rPr>
          <w:rFonts w:ascii="Arial" w:hAnsi="Arial"/>
          <w:color w:val="000000"/>
          <w:sz w:val="16"/>
          <w:lang w:eastAsia="x-none"/>
        </w:rPr>
        <w:t>b</w:t>
      </w:r>
      <w:r w:rsidRPr="00FA0458">
        <w:rPr>
          <w:rFonts w:ascii="Arial" w:hAnsi="Arial"/>
          <w:color w:val="000000"/>
          <w:sz w:val="16"/>
          <w:lang w:val="x-none" w:eastAsia="x-none"/>
        </w:rPr>
        <w:t>udget year are made up of depreciation</w:t>
      </w:r>
      <w:r w:rsidRPr="00FA0458">
        <w:rPr>
          <w:rFonts w:ascii="Arial" w:hAnsi="Arial"/>
          <w:color w:val="000000"/>
          <w:sz w:val="16"/>
          <w:lang w:eastAsia="x-none"/>
        </w:rPr>
        <w:t xml:space="preserve"> and amortisation</w:t>
      </w:r>
      <w:r w:rsidRPr="00FA0458">
        <w:rPr>
          <w:rFonts w:ascii="Arial" w:hAnsi="Arial"/>
          <w:color w:val="000000"/>
          <w:sz w:val="16"/>
          <w:lang w:val="x-none" w:eastAsia="x-none"/>
        </w:rPr>
        <w:t xml:space="preserve"> expenses, </w:t>
      </w:r>
      <w:r w:rsidRPr="00FA0458">
        <w:rPr>
          <w:rFonts w:ascii="Arial" w:hAnsi="Arial"/>
          <w:color w:val="000000"/>
          <w:sz w:val="16"/>
          <w:lang w:eastAsia="x-none"/>
        </w:rPr>
        <w:t>audit fees and other services received free of charge.</w:t>
      </w:r>
    </w:p>
    <w:p w14:paraId="56BCACDF" w14:textId="77777777" w:rsidR="00FA0458" w:rsidRPr="00FA0458" w:rsidRDefault="00FA0458" w:rsidP="00FA0458">
      <w:pPr>
        <w:keepNext/>
        <w:spacing w:after="20" w:line="240" w:lineRule="auto"/>
        <w:jc w:val="left"/>
        <w:rPr>
          <w:rFonts w:ascii="Arial" w:hAnsi="Arial"/>
          <w:b/>
          <w:color w:val="000000"/>
          <w:lang w:val="x-none" w:eastAsia="x-none"/>
        </w:rPr>
      </w:pPr>
    </w:p>
    <w:p w14:paraId="1F40B803" w14:textId="77777777" w:rsidR="00FA0458" w:rsidRPr="00FA0458" w:rsidRDefault="00FA0458" w:rsidP="00FA0458">
      <w:pPr>
        <w:keepNext/>
        <w:spacing w:after="20" w:line="240" w:lineRule="auto"/>
        <w:jc w:val="left"/>
        <w:rPr>
          <w:rFonts w:ascii="Arial" w:hAnsi="Arial"/>
          <w:b/>
          <w:color w:val="000000"/>
          <w:lang w:val="x-none" w:eastAsia="x-none"/>
        </w:rPr>
      </w:pPr>
    </w:p>
    <w:p w14:paraId="10E00C21" w14:textId="77777777" w:rsidR="00FA0458" w:rsidRPr="00FA0458" w:rsidRDefault="00FA0458" w:rsidP="00FA0458">
      <w:pPr>
        <w:spacing w:after="0" w:line="240" w:lineRule="auto"/>
        <w:jc w:val="left"/>
        <w:rPr>
          <w:rFonts w:ascii="Arial" w:hAnsi="Arial"/>
          <w:b/>
          <w:color w:val="000000"/>
          <w:lang w:val="x-none" w:eastAsia="x-none"/>
        </w:rPr>
      </w:pPr>
      <w:r w:rsidRPr="00FA0458">
        <w:br w:type="page"/>
      </w:r>
    </w:p>
    <w:p w14:paraId="7E3E1AF0"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 xml:space="preserve">Performance criteria for Outcome </w:t>
      </w:r>
      <w:r w:rsidRPr="00FA0458">
        <w:rPr>
          <w:rFonts w:ascii="Arial" w:hAnsi="Arial"/>
          <w:b/>
          <w:color w:val="000000"/>
          <w:lang w:eastAsia="x-none"/>
        </w:rPr>
        <w:t>1</w:t>
      </w:r>
    </w:p>
    <w:p w14:paraId="2F9C57EF" w14:textId="77777777" w:rsidR="00FA0458" w:rsidRPr="00FA0458" w:rsidRDefault="00FA0458" w:rsidP="00FA0458">
      <w:pPr>
        <w:spacing w:after="120"/>
      </w:pPr>
      <w:r w:rsidRPr="00FA0458">
        <w:t>Table 2.2 shows the performance criteria for the program associated with Outcome 1. It also shows how the program is delivered.</w:t>
      </w:r>
    </w:p>
    <w:p w14:paraId="1BE63123" w14:textId="77777777" w:rsidR="00FA0458" w:rsidRPr="00FA0458" w:rsidRDefault="00FA0458" w:rsidP="00FA0458">
      <w:pPr>
        <w:keepNext/>
        <w:spacing w:after="0" w:line="240" w:lineRule="auto"/>
        <w:jc w:val="left"/>
        <w:rPr>
          <w:rFonts w:ascii="Arial" w:hAnsi="Arial"/>
          <w:b/>
          <w:color w:val="000000"/>
          <w:lang w:val="x-none" w:eastAsia="x-none"/>
        </w:rPr>
      </w:pPr>
      <w:r w:rsidRPr="00FA0458">
        <w:rPr>
          <w:rFonts w:ascii="Arial" w:hAnsi="Arial"/>
          <w:b/>
          <w:color w:val="000000"/>
          <w:lang w:eastAsia="x-none"/>
        </w:rPr>
        <w:t xml:space="preserve">Table 2.2: </w:t>
      </w:r>
      <w:r w:rsidRPr="00FA0458">
        <w:rPr>
          <w:rFonts w:ascii="Arial" w:hAnsi="Arial"/>
          <w:b/>
          <w:color w:val="000000"/>
          <w:lang w:val="x-none" w:eastAsia="x-none"/>
        </w:rPr>
        <w:t xml:space="preserve">Performance criteria for Outcome </w:t>
      </w:r>
      <w:r w:rsidRPr="00FA0458">
        <w:rPr>
          <w:rFonts w:ascii="Arial" w:hAnsi="Arial"/>
          <w:b/>
          <w:color w:val="000000"/>
          <w:lang w:eastAsia="x-none"/>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847"/>
        <w:gridCol w:w="2627"/>
      </w:tblGrid>
      <w:tr w:rsidR="00FA0458" w:rsidRPr="00FA0458" w14:paraId="03886B50" w14:textId="77777777" w:rsidTr="00547C2C">
        <w:tc>
          <w:tcPr>
            <w:tcW w:w="5000" w:type="pct"/>
            <w:gridSpan w:val="3"/>
            <w:shd w:val="clear" w:color="auto" w:fill="F2F2F2"/>
          </w:tcPr>
          <w:p w14:paraId="68F7BFDD" w14:textId="77777777" w:rsidR="00FA0458" w:rsidRPr="00FA0458" w:rsidRDefault="00FA0458" w:rsidP="00FA0458">
            <w:pPr>
              <w:spacing w:before="60" w:after="60" w:line="240" w:lineRule="auto"/>
              <w:jc w:val="left"/>
              <w:rPr>
                <w:rFonts w:ascii="Arial" w:hAnsi="Arial"/>
                <w:b/>
                <w:sz w:val="16"/>
                <w:szCs w:val="16"/>
              </w:rPr>
            </w:pPr>
            <w:r w:rsidRPr="00FA0458">
              <w:rPr>
                <w:rFonts w:ascii="Arial" w:hAnsi="Arial"/>
                <w:b/>
                <w:sz w:val="16"/>
                <w:szCs w:val="16"/>
              </w:rPr>
              <w:t xml:space="preserve">Outcome 1: Contribute to a fair, safe and just society by delivering an effective, independent prosecution service in accordance with the </w:t>
            </w:r>
            <w:r w:rsidRPr="00FA0458">
              <w:rPr>
                <w:rFonts w:ascii="Arial" w:hAnsi="Arial"/>
                <w:b/>
                <w:i/>
                <w:sz w:val="16"/>
                <w:szCs w:val="16"/>
              </w:rPr>
              <w:t>Prosecution Policy of the Commonwealth</w:t>
            </w:r>
            <w:r w:rsidRPr="00FA0458">
              <w:rPr>
                <w:rFonts w:ascii="Arial" w:hAnsi="Arial"/>
                <w:b/>
                <w:sz w:val="16"/>
                <w:szCs w:val="16"/>
              </w:rPr>
              <w:t>.</w:t>
            </w:r>
          </w:p>
        </w:tc>
      </w:tr>
      <w:tr w:rsidR="00FA0458" w:rsidRPr="00FA0458" w14:paraId="6F741161" w14:textId="77777777" w:rsidTr="00547C2C">
        <w:tc>
          <w:tcPr>
            <w:tcW w:w="5000" w:type="pct"/>
            <w:gridSpan w:val="3"/>
            <w:shd w:val="clear" w:color="auto" w:fill="F2F2F2"/>
          </w:tcPr>
          <w:p w14:paraId="2389905D"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Program 1.1:</w:t>
            </w:r>
            <w:r w:rsidRPr="00FA0458">
              <w:rPr>
                <w:rFonts w:ascii="Arial" w:hAnsi="Arial" w:cs="Arial"/>
                <w:sz w:val="16"/>
                <w:szCs w:val="16"/>
              </w:rPr>
              <w:t xml:space="preserve"> </w:t>
            </w:r>
            <w:r w:rsidRPr="00FA0458">
              <w:rPr>
                <w:rFonts w:ascii="Arial" w:hAnsi="Arial" w:cs="Arial"/>
                <w:b/>
                <w:sz w:val="16"/>
                <w:szCs w:val="16"/>
              </w:rPr>
              <w:t>An independent service to prosecute alleged offences against the criminal law of the Commonwealth.</w:t>
            </w:r>
          </w:p>
        </w:tc>
      </w:tr>
      <w:tr w:rsidR="00FA0458" w:rsidRPr="00FA0458" w14:paraId="404660F3" w14:textId="77777777" w:rsidTr="00547C2C">
        <w:tc>
          <w:tcPr>
            <w:tcW w:w="916" w:type="pct"/>
            <w:tcBorders>
              <w:bottom w:val="double" w:sz="4" w:space="0" w:color="auto"/>
            </w:tcBorders>
          </w:tcPr>
          <w:p w14:paraId="52CBAF06"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Delivery</w:t>
            </w:r>
          </w:p>
        </w:tc>
        <w:tc>
          <w:tcPr>
            <w:tcW w:w="4084" w:type="pct"/>
            <w:gridSpan w:val="2"/>
            <w:tcBorders>
              <w:bottom w:val="double" w:sz="4" w:space="0" w:color="auto"/>
            </w:tcBorders>
          </w:tcPr>
          <w:p w14:paraId="6B064B86"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The CDPP delivers a national prosecution service across the following crime types:</w:t>
            </w:r>
          </w:p>
          <w:p w14:paraId="6B8C456B" w14:textId="77777777" w:rsidR="00FA0458" w:rsidRPr="00FA0458" w:rsidRDefault="00FA0458" w:rsidP="00FA0458">
            <w:pPr>
              <w:numPr>
                <w:ilvl w:val="0"/>
                <w:numId w:val="10"/>
              </w:numPr>
              <w:tabs>
                <w:tab w:val="left" w:pos="709"/>
              </w:tabs>
              <w:spacing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commercial, financial and corruption;</w:t>
            </w:r>
          </w:p>
          <w:p w14:paraId="7F500FBB" w14:textId="77777777" w:rsidR="00FA0458" w:rsidRPr="00FA0458" w:rsidRDefault="00FA0458" w:rsidP="00FA0458">
            <w:pPr>
              <w:numPr>
                <w:ilvl w:val="0"/>
                <w:numId w:val="10"/>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revenue and benefits fraud;</w:t>
            </w:r>
          </w:p>
          <w:p w14:paraId="3D786E7F" w14:textId="77777777" w:rsidR="00FA0458" w:rsidRPr="00FA0458" w:rsidRDefault="00FA0458" w:rsidP="00FA0458">
            <w:pPr>
              <w:numPr>
                <w:ilvl w:val="0"/>
                <w:numId w:val="10"/>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international assistance and specialist agencies;</w:t>
            </w:r>
          </w:p>
          <w:p w14:paraId="5033D7D3" w14:textId="77777777" w:rsidR="00FA0458" w:rsidRPr="00FA0458" w:rsidRDefault="00FA0458" w:rsidP="00FA0458">
            <w:pPr>
              <w:numPr>
                <w:ilvl w:val="0"/>
                <w:numId w:val="10"/>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organised crime and counter-terrorism;</w:t>
            </w:r>
          </w:p>
          <w:p w14:paraId="6FEBA3C0" w14:textId="77777777" w:rsidR="00FA0458" w:rsidRPr="00FA0458" w:rsidRDefault="00FA0458" w:rsidP="00FA0458">
            <w:pPr>
              <w:numPr>
                <w:ilvl w:val="0"/>
                <w:numId w:val="10"/>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illegal imports and exports;</w:t>
            </w:r>
          </w:p>
          <w:p w14:paraId="3DF5DE62" w14:textId="77777777" w:rsidR="00FA0458" w:rsidRPr="00FA0458" w:rsidRDefault="00FA0458" w:rsidP="00FA0458">
            <w:pPr>
              <w:numPr>
                <w:ilvl w:val="0"/>
                <w:numId w:val="10"/>
              </w:numPr>
              <w:tabs>
                <w:tab w:val="left" w:pos="709"/>
              </w:tabs>
              <w:spacing w:before="60" w:after="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human exploitation and border protection.</w:t>
            </w:r>
          </w:p>
          <w:p w14:paraId="1C612328" w14:textId="77777777" w:rsidR="00FA0458" w:rsidRPr="00FA0458" w:rsidRDefault="00FA0458" w:rsidP="00FA0458">
            <w:pPr>
              <w:tabs>
                <w:tab w:val="left" w:pos="709"/>
              </w:tabs>
              <w:spacing w:before="120" w:after="0" w:line="240" w:lineRule="auto"/>
              <w:rPr>
                <w:rFonts w:ascii="Arial" w:hAnsi="Arial" w:cs="Arial"/>
                <w:sz w:val="16"/>
                <w:szCs w:val="16"/>
              </w:rPr>
            </w:pPr>
            <w:r w:rsidRPr="00FA0458">
              <w:rPr>
                <w:rFonts w:ascii="Arial" w:hAnsi="Arial" w:cs="Arial"/>
                <w:sz w:val="16"/>
                <w:szCs w:val="16"/>
              </w:rPr>
              <w:t>This involves:</w:t>
            </w:r>
          </w:p>
          <w:p w14:paraId="558E68EE" w14:textId="77777777" w:rsidR="00FA0458" w:rsidRPr="00FA0458" w:rsidRDefault="00FA0458" w:rsidP="00FA0458">
            <w:pPr>
              <w:numPr>
                <w:ilvl w:val="0"/>
                <w:numId w:val="11"/>
              </w:numPr>
              <w:tabs>
                <w:tab w:val="left" w:pos="709"/>
              </w:tabs>
              <w:spacing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being fair, consistent and professional in everything we do;</w:t>
            </w:r>
          </w:p>
          <w:p w14:paraId="535C6387" w14:textId="77777777" w:rsidR="00FA0458" w:rsidRPr="00FA0458" w:rsidRDefault="00FA0458" w:rsidP="00FA0458">
            <w:pPr>
              <w:numPr>
                <w:ilvl w:val="0"/>
                <w:numId w:val="11"/>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recognising, valuing and developing the knowledge, skills and commitment of our people;</w:t>
            </w:r>
          </w:p>
          <w:p w14:paraId="1A630F8E" w14:textId="77777777" w:rsidR="00FA0458" w:rsidRPr="00FA0458" w:rsidRDefault="00FA0458" w:rsidP="00FA0458">
            <w:pPr>
              <w:numPr>
                <w:ilvl w:val="0"/>
                <w:numId w:val="11"/>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working with our partner agencies to assist them in advancing their goals and priorities;</w:t>
            </w:r>
          </w:p>
          <w:p w14:paraId="6558886F" w14:textId="77777777" w:rsidR="00FA0458" w:rsidRPr="00FA0458" w:rsidRDefault="00FA0458" w:rsidP="00FA0458">
            <w:pPr>
              <w:numPr>
                <w:ilvl w:val="0"/>
                <w:numId w:val="11"/>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 xml:space="preserve">treating victims of crime with courtesy, dignity and respect; </w:t>
            </w:r>
          </w:p>
          <w:p w14:paraId="1076FFF7" w14:textId="77777777" w:rsidR="00FA0458" w:rsidRPr="00FA0458" w:rsidRDefault="00FA0458" w:rsidP="00FA0458">
            <w:pPr>
              <w:numPr>
                <w:ilvl w:val="0"/>
                <w:numId w:val="11"/>
              </w:numPr>
              <w:tabs>
                <w:tab w:val="left" w:pos="709"/>
              </w:tabs>
              <w:spacing w:before="60" w:after="60" w:line="240" w:lineRule="auto"/>
              <w:contextualSpacing/>
              <w:jc w:val="left"/>
              <w:rPr>
                <w:rFonts w:ascii="Arial" w:eastAsia="Calibri" w:hAnsi="Arial" w:cs="Arial"/>
                <w:sz w:val="16"/>
                <w:szCs w:val="16"/>
                <w:lang w:val="en-US" w:eastAsia="en-US"/>
              </w:rPr>
            </w:pPr>
            <w:r w:rsidRPr="00FA0458">
              <w:rPr>
                <w:rFonts w:ascii="Arial" w:eastAsia="Calibri" w:hAnsi="Arial" w:cs="Arial"/>
                <w:sz w:val="16"/>
                <w:szCs w:val="16"/>
                <w:lang w:val="en-US" w:eastAsia="en-US"/>
              </w:rPr>
              <w:t>providing information to the public about Commonwealth criminal law and prosecutions.</w:t>
            </w:r>
          </w:p>
        </w:tc>
      </w:tr>
      <w:tr w:rsidR="00FA0458" w:rsidRPr="00FA0458" w14:paraId="58F6BBA5" w14:textId="77777777" w:rsidTr="00547C2C">
        <w:tc>
          <w:tcPr>
            <w:tcW w:w="5000" w:type="pct"/>
            <w:gridSpan w:val="3"/>
            <w:tcBorders>
              <w:top w:val="double" w:sz="4" w:space="0" w:color="auto"/>
              <w:bottom w:val="double" w:sz="4" w:space="0" w:color="auto"/>
            </w:tcBorders>
          </w:tcPr>
          <w:p w14:paraId="67022949"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Performance information</w:t>
            </w:r>
          </w:p>
        </w:tc>
      </w:tr>
      <w:tr w:rsidR="00FA0458" w:rsidRPr="00FA0458" w14:paraId="7AD17552" w14:textId="77777777" w:rsidTr="00547C2C">
        <w:tc>
          <w:tcPr>
            <w:tcW w:w="916" w:type="pct"/>
            <w:tcBorders>
              <w:top w:val="double" w:sz="4" w:space="0" w:color="auto"/>
              <w:bottom w:val="single" w:sz="4" w:space="0" w:color="auto"/>
              <w:right w:val="single" w:sz="4" w:space="0" w:color="auto"/>
            </w:tcBorders>
          </w:tcPr>
          <w:p w14:paraId="0C8998E3"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Year</w:t>
            </w:r>
          </w:p>
        </w:tc>
        <w:tc>
          <w:tcPr>
            <w:tcW w:w="2427" w:type="pct"/>
            <w:tcBorders>
              <w:top w:val="double" w:sz="4" w:space="0" w:color="auto"/>
              <w:left w:val="single" w:sz="4" w:space="0" w:color="auto"/>
              <w:bottom w:val="single" w:sz="4" w:space="0" w:color="auto"/>
              <w:right w:val="single" w:sz="4" w:space="0" w:color="auto"/>
            </w:tcBorders>
          </w:tcPr>
          <w:p w14:paraId="15BAFE2E"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Performance criteria</w:t>
            </w:r>
            <w:r w:rsidRPr="00FA0458">
              <w:rPr>
                <w:rFonts w:ascii="Arial" w:hAnsi="Arial" w:cs="Arial"/>
                <w:sz w:val="16"/>
                <w:szCs w:val="16"/>
              </w:rPr>
              <w:t xml:space="preserve"> (a)</w:t>
            </w:r>
          </w:p>
        </w:tc>
        <w:tc>
          <w:tcPr>
            <w:tcW w:w="1657" w:type="pct"/>
            <w:tcBorders>
              <w:top w:val="double" w:sz="4" w:space="0" w:color="auto"/>
              <w:left w:val="single" w:sz="4" w:space="0" w:color="auto"/>
              <w:bottom w:val="single" w:sz="4" w:space="0" w:color="auto"/>
            </w:tcBorders>
          </w:tcPr>
          <w:p w14:paraId="41B5E9A7"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Targets</w:t>
            </w:r>
          </w:p>
        </w:tc>
      </w:tr>
      <w:tr w:rsidR="00FA0458" w:rsidRPr="00FA0458" w14:paraId="4E8C5C97" w14:textId="77777777" w:rsidTr="00547C2C">
        <w:trPr>
          <w:trHeight w:val="60"/>
        </w:trPr>
        <w:tc>
          <w:tcPr>
            <w:tcW w:w="916" w:type="pct"/>
            <w:tcBorders>
              <w:top w:val="single" w:sz="4" w:space="0" w:color="auto"/>
              <w:bottom w:val="single" w:sz="4" w:space="0" w:color="auto"/>
              <w:right w:val="single" w:sz="4" w:space="0" w:color="auto"/>
            </w:tcBorders>
          </w:tcPr>
          <w:p w14:paraId="508EB9D5"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2018-19</w:t>
            </w:r>
          </w:p>
        </w:tc>
        <w:tc>
          <w:tcPr>
            <w:tcW w:w="2427" w:type="pct"/>
            <w:tcBorders>
              <w:top w:val="single" w:sz="4" w:space="0" w:color="auto"/>
              <w:left w:val="single" w:sz="4" w:space="0" w:color="auto"/>
              <w:bottom w:val="single" w:sz="4" w:space="0" w:color="auto"/>
              <w:right w:val="single" w:sz="4" w:space="0" w:color="auto"/>
            </w:tcBorders>
          </w:tcPr>
          <w:p w14:paraId="0E7C0190"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 xml:space="preserve">Compliance in addressing the terms of the test for prosecution in the Prosecution Policy of the Commonwealth, </w:t>
            </w:r>
            <w:r w:rsidRPr="00FA0458">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4654BB57"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 xml:space="preserve">Partner agency satisfaction with DPP service delivery. </w:t>
            </w:r>
            <w:r w:rsidRPr="00FA0458">
              <w:rPr>
                <w:rFonts w:ascii="Arial" w:hAnsi="Arial" w:cs="Arial"/>
                <w:sz w:val="16"/>
                <w:szCs w:val="16"/>
              </w:rPr>
              <w:t>Quantitative and qualitative evidence is gathered about agency satisfaction with DPP service delivery. Characteristics evaluated include: timeliness, relevance to partner agency business, responsiveness and level of communication. The results deliver a comprehensive evidence base to inform continuous improvement.</w:t>
            </w:r>
          </w:p>
          <w:p w14:paraId="3BA3E421"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 xml:space="preserve">Prosecution resulting in a conviction. </w:t>
            </w:r>
            <w:r w:rsidRPr="00FA0458">
              <w:rPr>
                <w:rFonts w:ascii="Arial" w:hAnsi="Arial" w:cs="Arial"/>
                <w:sz w:val="16"/>
                <w:szCs w:val="16"/>
              </w:rPr>
              <w:t>The conviction/finding of guilt rate is calculated by taking the number of defendants convicted as a percentage of defendants convicted or acquitted. The calculation does not include defendants where the DPP discontinued the prosecution against them in its entirety or where a prosecution has commenced and the defendant failed to appear before a court. It does include findings of guilt that do not result in a conviction.</w:t>
            </w:r>
          </w:p>
        </w:tc>
        <w:tc>
          <w:tcPr>
            <w:tcW w:w="1657" w:type="pct"/>
            <w:tcBorders>
              <w:top w:val="single" w:sz="4" w:space="0" w:color="auto"/>
              <w:left w:val="single" w:sz="4" w:space="0" w:color="auto"/>
              <w:bottom w:val="single" w:sz="4" w:space="0" w:color="auto"/>
            </w:tcBorders>
          </w:tcPr>
          <w:p w14:paraId="19739291"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Expect to achieve 100%.</w:t>
            </w:r>
          </w:p>
          <w:p w14:paraId="01CA9095"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(Target: 100%)</w:t>
            </w:r>
          </w:p>
          <w:p w14:paraId="531957AE" w14:textId="77777777" w:rsidR="00FA0458" w:rsidRPr="00FA0458" w:rsidRDefault="00FA0458" w:rsidP="00FA0458">
            <w:pPr>
              <w:tabs>
                <w:tab w:val="left" w:pos="709"/>
              </w:tabs>
              <w:spacing w:before="60" w:after="60" w:line="240" w:lineRule="auto"/>
              <w:jc w:val="left"/>
              <w:rPr>
                <w:rFonts w:ascii="Arial" w:hAnsi="Arial" w:cs="Arial"/>
                <w:b/>
                <w:sz w:val="16"/>
                <w:szCs w:val="16"/>
              </w:rPr>
            </w:pPr>
          </w:p>
          <w:p w14:paraId="0E4586DB" w14:textId="77777777" w:rsidR="00FA0458" w:rsidRPr="00FA0458" w:rsidRDefault="00FA0458" w:rsidP="00FA0458">
            <w:pPr>
              <w:tabs>
                <w:tab w:val="left" w:pos="709"/>
              </w:tabs>
              <w:spacing w:before="60" w:after="60" w:line="240" w:lineRule="auto"/>
              <w:jc w:val="left"/>
              <w:rPr>
                <w:rFonts w:ascii="Arial" w:hAnsi="Arial" w:cs="Arial"/>
                <w:b/>
                <w:sz w:val="16"/>
                <w:szCs w:val="16"/>
              </w:rPr>
            </w:pPr>
          </w:p>
          <w:p w14:paraId="1C534578" w14:textId="77777777" w:rsidR="00FA0458" w:rsidRPr="00FA0458" w:rsidRDefault="00FA0458" w:rsidP="00FA0458">
            <w:pPr>
              <w:tabs>
                <w:tab w:val="left" w:pos="709"/>
              </w:tabs>
              <w:spacing w:after="0" w:line="240" w:lineRule="auto"/>
              <w:jc w:val="left"/>
              <w:rPr>
                <w:rFonts w:ascii="Arial" w:hAnsi="Arial" w:cs="Arial"/>
                <w:sz w:val="16"/>
                <w:szCs w:val="16"/>
              </w:rPr>
            </w:pPr>
          </w:p>
          <w:p w14:paraId="419CD221" w14:textId="77777777" w:rsidR="00FA0458" w:rsidRPr="00FA0458" w:rsidRDefault="00FA0458" w:rsidP="00FA0458">
            <w:pPr>
              <w:tabs>
                <w:tab w:val="left" w:pos="709"/>
              </w:tabs>
              <w:spacing w:after="0" w:line="240" w:lineRule="auto"/>
              <w:jc w:val="left"/>
              <w:rPr>
                <w:rFonts w:ascii="Arial" w:hAnsi="Arial" w:cs="Arial"/>
                <w:sz w:val="16"/>
                <w:szCs w:val="16"/>
              </w:rPr>
            </w:pPr>
          </w:p>
          <w:p w14:paraId="3836050B" w14:textId="77777777" w:rsidR="00FA0458" w:rsidRPr="00FA0458" w:rsidRDefault="00FA0458" w:rsidP="00FA0458">
            <w:pPr>
              <w:tabs>
                <w:tab w:val="left" w:pos="709"/>
              </w:tabs>
              <w:spacing w:before="20" w:after="60" w:line="240" w:lineRule="auto"/>
              <w:jc w:val="left"/>
              <w:rPr>
                <w:rFonts w:ascii="Arial" w:hAnsi="Arial" w:cs="Arial"/>
                <w:sz w:val="16"/>
                <w:szCs w:val="16"/>
              </w:rPr>
            </w:pPr>
            <w:r w:rsidRPr="00FA0458">
              <w:rPr>
                <w:rFonts w:ascii="Arial" w:hAnsi="Arial" w:cs="Arial"/>
                <w:sz w:val="16"/>
                <w:szCs w:val="16"/>
              </w:rPr>
              <w:t>Expect to achieve 87%.</w:t>
            </w:r>
          </w:p>
          <w:p w14:paraId="0B6C54A9"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(Target: 90%)</w:t>
            </w:r>
          </w:p>
          <w:p w14:paraId="55F88CD1" w14:textId="77777777" w:rsidR="00FA0458" w:rsidRPr="00FA0458" w:rsidRDefault="00FA0458" w:rsidP="00FA0458">
            <w:pPr>
              <w:tabs>
                <w:tab w:val="left" w:pos="709"/>
              </w:tabs>
              <w:spacing w:after="0" w:line="240" w:lineRule="auto"/>
              <w:jc w:val="left"/>
              <w:rPr>
                <w:rFonts w:ascii="Arial" w:hAnsi="Arial" w:cs="Arial"/>
                <w:sz w:val="16"/>
                <w:szCs w:val="16"/>
              </w:rPr>
            </w:pPr>
          </w:p>
          <w:p w14:paraId="3B3F1B52" w14:textId="77777777" w:rsidR="00FA0458" w:rsidRPr="00FA0458" w:rsidRDefault="00FA0458" w:rsidP="00FA0458">
            <w:pPr>
              <w:tabs>
                <w:tab w:val="left" w:pos="709"/>
              </w:tabs>
              <w:spacing w:after="0" w:line="240" w:lineRule="auto"/>
              <w:jc w:val="left"/>
              <w:rPr>
                <w:rFonts w:ascii="Arial" w:hAnsi="Arial" w:cs="Arial"/>
                <w:sz w:val="16"/>
                <w:szCs w:val="16"/>
              </w:rPr>
            </w:pPr>
          </w:p>
          <w:p w14:paraId="7F07FA1E" w14:textId="77777777" w:rsidR="00FA0458" w:rsidRPr="00FA0458" w:rsidRDefault="00FA0458" w:rsidP="00FA0458">
            <w:pPr>
              <w:tabs>
                <w:tab w:val="left" w:pos="709"/>
              </w:tabs>
              <w:spacing w:after="0" w:line="240" w:lineRule="auto"/>
              <w:jc w:val="left"/>
              <w:rPr>
                <w:rFonts w:ascii="Arial" w:hAnsi="Arial" w:cs="Arial"/>
                <w:sz w:val="16"/>
                <w:szCs w:val="16"/>
              </w:rPr>
            </w:pPr>
          </w:p>
          <w:p w14:paraId="70134F3A" w14:textId="77777777" w:rsidR="00FA0458" w:rsidRPr="00FA0458" w:rsidRDefault="00FA0458" w:rsidP="00FA0458">
            <w:pPr>
              <w:tabs>
                <w:tab w:val="left" w:pos="709"/>
              </w:tabs>
              <w:spacing w:after="0" w:line="240" w:lineRule="auto"/>
              <w:jc w:val="left"/>
              <w:rPr>
                <w:rFonts w:ascii="Arial" w:hAnsi="Arial" w:cs="Arial"/>
                <w:sz w:val="16"/>
                <w:szCs w:val="16"/>
              </w:rPr>
            </w:pPr>
          </w:p>
          <w:p w14:paraId="2FD3475A" w14:textId="77777777" w:rsidR="00FA0458" w:rsidRPr="00FA0458" w:rsidRDefault="00FA0458" w:rsidP="00FA0458">
            <w:pPr>
              <w:tabs>
                <w:tab w:val="left" w:pos="709"/>
              </w:tabs>
              <w:spacing w:after="0" w:line="240" w:lineRule="auto"/>
              <w:jc w:val="left"/>
              <w:rPr>
                <w:rFonts w:ascii="Arial" w:hAnsi="Arial" w:cs="Arial"/>
                <w:sz w:val="16"/>
                <w:szCs w:val="16"/>
              </w:rPr>
            </w:pPr>
          </w:p>
          <w:p w14:paraId="57651518" w14:textId="77777777" w:rsidR="00FA0458" w:rsidRPr="00FA0458" w:rsidRDefault="00FA0458" w:rsidP="00FA0458">
            <w:pPr>
              <w:tabs>
                <w:tab w:val="left" w:pos="709"/>
              </w:tabs>
              <w:spacing w:before="100" w:after="60" w:line="240" w:lineRule="auto"/>
              <w:jc w:val="left"/>
              <w:rPr>
                <w:rFonts w:ascii="Arial" w:hAnsi="Arial" w:cs="Arial"/>
                <w:sz w:val="16"/>
                <w:szCs w:val="16"/>
              </w:rPr>
            </w:pPr>
            <w:r w:rsidRPr="00FA0458">
              <w:rPr>
                <w:rFonts w:ascii="Arial" w:hAnsi="Arial" w:cs="Arial"/>
                <w:sz w:val="16"/>
                <w:szCs w:val="16"/>
              </w:rPr>
              <w:t>Expect to achieve 97%.</w:t>
            </w:r>
          </w:p>
          <w:p w14:paraId="5BE72BE8"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(Target 90%)</w:t>
            </w:r>
          </w:p>
        </w:tc>
      </w:tr>
    </w:tbl>
    <w:p w14:paraId="79C8E99D" w14:textId="77777777" w:rsidR="00FA0458" w:rsidRPr="00FA0458" w:rsidRDefault="00FA0458" w:rsidP="00FA0458">
      <w:r w:rsidRPr="00FA0458">
        <w:br w:type="page"/>
      </w:r>
    </w:p>
    <w:p w14:paraId="2BB7274B"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eastAsia="x-none"/>
        </w:rPr>
        <w:t xml:space="preserve">Table 2.2: </w:t>
      </w:r>
      <w:r w:rsidRPr="00FA0458">
        <w:rPr>
          <w:rFonts w:ascii="Arial" w:hAnsi="Arial"/>
          <w:b/>
          <w:color w:val="000000"/>
          <w:lang w:val="x-none" w:eastAsia="x-none"/>
        </w:rPr>
        <w:t xml:space="preserve">Performance criteria for Outcome </w:t>
      </w:r>
      <w:r w:rsidRPr="00FA0458">
        <w:rPr>
          <w:rFonts w:ascii="Arial" w:hAnsi="Arial"/>
          <w:b/>
          <w:color w:val="000000"/>
          <w:lang w:eastAsia="x-none"/>
        </w:rPr>
        <w:t>1 (continued)</w:t>
      </w:r>
    </w:p>
    <w:tbl>
      <w:tblPr>
        <w:tblW w:w="5000" w:type="pct"/>
        <w:tblBorders>
          <w:top w:val="double" w:sz="4" w:space="0" w:color="auto"/>
          <w:left w:val="single" w:sz="4" w:space="0" w:color="auto"/>
          <w:bottom w:val="double" w:sz="4" w:space="0" w:color="auto"/>
          <w:right w:val="single" w:sz="4" w:space="0" w:color="auto"/>
          <w:insideH w:val="double" w:sz="4" w:space="0" w:color="auto"/>
          <w:insideV w:val="double" w:sz="4" w:space="0" w:color="auto"/>
        </w:tblBorders>
        <w:tblLook w:val="04A0" w:firstRow="1" w:lastRow="0" w:firstColumn="1" w:lastColumn="0" w:noHBand="0" w:noVBand="1"/>
      </w:tblPr>
      <w:tblGrid>
        <w:gridCol w:w="1452"/>
        <w:gridCol w:w="3847"/>
        <w:gridCol w:w="2627"/>
      </w:tblGrid>
      <w:tr w:rsidR="00FA0458" w:rsidRPr="00FA0458" w14:paraId="28ADE4DB" w14:textId="77777777" w:rsidTr="00547C2C">
        <w:tc>
          <w:tcPr>
            <w:tcW w:w="5000" w:type="pct"/>
            <w:gridSpan w:val="3"/>
            <w:tcBorders>
              <w:top w:val="single" w:sz="4" w:space="0" w:color="auto"/>
            </w:tcBorders>
            <w:shd w:val="clear" w:color="auto" w:fill="D9D9D9" w:themeFill="background1" w:themeFillShade="D9"/>
          </w:tcPr>
          <w:p w14:paraId="2C6B3A72"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Program 1.1 (continued):</w:t>
            </w:r>
            <w:r w:rsidRPr="00FA0458">
              <w:rPr>
                <w:rFonts w:ascii="Arial" w:hAnsi="Arial" w:cs="Arial"/>
                <w:sz w:val="16"/>
                <w:szCs w:val="16"/>
              </w:rPr>
              <w:t xml:space="preserve"> </w:t>
            </w:r>
            <w:r w:rsidRPr="00FA0458">
              <w:rPr>
                <w:rFonts w:ascii="Arial" w:hAnsi="Arial" w:cs="Arial"/>
                <w:b/>
                <w:sz w:val="16"/>
                <w:szCs w:val="16"/>
              </w:rPr>
              <w:t>An independent service to prosecute alleged offences against the criminal law of the Commonwealth.</w:t>
            </w:r>
          </w:p>
        </w:tc>
      </w:tr>
      <w:tr w:rsidR="00FA0458" w:rsidRPr="00FA0458" w14:paraId="2FA0C159" w14:textId="77777777" w:rsidTr="00547C2C">
        <w:tc>
          <w:tcPr>
            <w:tcW w:w="5000" w:type="pct"/>
            <w:gridSpan w:val="3"/>
            <w:tcBorders>
              <w:bottom w:val="double" w:sz="4" w:space="0" w:color="auto"/>
            </w:tcBorders>
          </w:tcPr>
          <w:p w14:paraId="32317D4D"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Performance information</w:t>
            </w:r>
          </w:p>
        </w:tc>
      </w:tr>
      <w:tr w:rsidR="00FA0458" w:rsidRPr="00FA0458" w14:paraId="40E27D0E" w14:textId="77777777" w:rsidTr="00547C2C">
        <w:tc>
          <w:tcPr>
            <w:tcW w:w="916" w:type="pct"/>
            <w:tcBorders>
              <w:left w:val="single" w:sz="4" w:space="0" w:color="auto"/>
              <w:bottom w:val="single" w:sz="4" w:space="0" w:color="auto"/>
              <w:right w:val="single" w:sz="4" w:space="0" w:color="auto"/>
            </w:tcBorders>
          </w:tcPr>
          <w:p w14:paraId="45264D05"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Year</w:t>
            </w:r>
          </w:p>
        </w:tc>
        <w:tc>
          <w:tcPr>
            <w:tcW w:w="2427" w:type="pct"/>
            <w:tcBorders>
              <w:left w:val="single" w:sz="4" w:space="0" w:color="auto"/>
              <w:bottom w:val="single" w:sz="4" w:space="0" w:color="auto"/>
              <w:right w:val="single" w:sz="4" w:space="0" w:color="auto"/>
            </w:tcBorders>
          </w:tcPr>
          <w:p w14:paraId="6965A2EA"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 xml:space="preserve">Performance criteria </w:t>
            </w:r>
            <w:r w:rsidRPr="00FA0458">
              <w:rPr>
                <w:rFonts w:ascii="Arial" w:hAnsi="Arial" w:cs="Arial"/>
                <w:sz w:val="16"/>
                <w:szCs w:val="16"/>
              </w:rPr>
              <w:t>(a)</w:t>
            </w:r>
          </w:p>
        </w:tc>
        <w:tc>
          <w:tcPr>
            <w:tcW w:w="1657" w:type="pct"/>
            <w:tcBorders>
              <w:left w:val="single" w:sz="4" w:space="0" w:color="auto"/>
              <w:bottom w:val="single" w:sz="4" w:space="0" w:color="auto"/>
              <w:right w:val="single" w:sz="4" w:space="0" w:color="auto"/>
            </w:tcBorders>
          </w:tcPr>
          <w:p w14:paraId="7B27CCA3" w14:textId="77777777" w:rsidR="00FA0458" w:rsidRPr="00FA0458" w:rsidRDefault="00FA0458" w:rsidP="00FA0458">
            <w:pPr>
              <w:tabs>
                <w:tab w:val="left" w:pos="709"/>
              </w:tabs>
              <w:spacing w:before="60" w:after="0" w:line="240" w:lineRule="auto"/>
              <w:jc w:val="left"/>
              <w:rPr>
                <w:rFonts w:ascii="Arial" w:hAnsi="Arial" w:cs="Arial"/>
                <w:b/>
                <w:sz w:val="16"/>
                <w:szCs w:val="16"/>
              </w:rPr>
            </w:pPr>
            <w:r w:rsidRPr="00FA0458">
              <w:rPr>
                <w:rFonts w:ascii="Arial" w:hAnsi="Arial" w:cs="Arial"/>
                <w:b/>
                <w:sz w:val="16"/>
                <w:szCs w:val="16"/>
              </w:rPr>
              <w:t>Targets</w:t>
            </w:r>
          </w:p>
        </w:tc>
      </w:tr>
      <w:tr w:rsidR="00FA0458" w:rsidRPr="00FA0458" w14:paraId="4143CF89" w14:textId="77777777" w:rsidTr="00547C2C">
        <w:tc>
          <w:tcPr>
            <w:tcW w:w="916" w:type="pct"/>
            <w:tcBorders>
              <w:top w:val="single" w:sz="4" w:space="0" w:color="auto"/>
              <w:bottom w:val="dotted" w:sz="4" w:space="0" w:color="auto"/>
              <w:right w:val="single" w:sz="4" w:space="0" w:color="auto"/>
            </w:tcBorders>
          </w:tcPr>
          <w:p w14:paraId="4BE454E2"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2019-20</w:t>
            </w:r>
          </w:p>
        </w:tc>
        <w:tc>
          <w:tcPr>
            <w:tcW w:w="2427" w:type="pct"/>
            <w:tcBorders>
              <w:top w:val="single" w:sz="4" w:space="0" w:color="auto"/>
              <w:left w:val="single" w:sz="4" w:space="0" w:color="auto"/>
              <w:bottom w:val="dotted" w:sz="4" w:space="0" w:color="auto"/>
              <w:right w:val="single" w:sz="4" w:space="0" w:color="auto"/>
            </w:tcBorders>
          </w:tcPr>
          <w:p w14:paraId="119930EE"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 xml:space="preserve">Compliance in addressing the terms of the test for prosecution in the Prosecution Policy of the Commonwealth, </w:t>
            </w:r>
            <w:r w:rsidRPr="00FA0458">
              <w:rPr>
                <w:rFonts w:ascii="Arial" w:hAnsi="Arial" w:cs="Arial"/>
                <w:sz w:val="16"/>
                <w:szCs w:val="16"/>
              </w:rPr>
              <w:t>namely the existence of a prima facie case, reasonable prospects of conviction and that prosecution is required in the public interest, when deciding to commence or continue a prosecution.</w:t>
            </w:r>
          </w:p>
          <w:p w14:paraId="3CF6D13C"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b/>
                <w:sz w:val="16"/>
                <w:szCs w:val="16"/>
              </w:rPr>
              <w:t xml:space="preserve">Partner agency satisfaction with DPP service delivery. </w:t>
            </w:r>
            <w:r w:rsidRPr="00FA0458">
              <w:rPr>
                <w:rFonts w:ascii="Arial" w:hAnsi="Arial" w:cs="Arial"/>
                <w:sz w:val="16"/>
                <w:szCs w:val="16"/>
              </w:rPr>
              <w:t>Quantitative and qualitative evidence is gathered about agency satisfaction with DPP service delivery. Characteristics evaluated include: timeliness, relevance to partner agency, business, responsiveness and level of communication. The results deliver a comprehensive evidence base to inform continuous improvement.</w:t>
            </w:r>
          </w:p>
          <w:p w14:paraId="63C5BC2B" w14:textId="77777777" w:rsidR="00FA0458" w:rsidRPr="00FA0458" w:rsidRDefault="00FA0458" w:rsidP="00FA0458">
            <w:pPr>
              <w:tabs>
                <w:tab w:val="left" w:pos="709"/>
              </w:tabs>
              <w:spacing w:before="60" w:after="60" w:line="240" w:lineRule="auto"/>
              <w:jc w:val="left"/>
              <w:rPr>
                <w:rFonts w:ascii="Arial" w:hAnsi="Arial" w:cs="Arial"/>
                <w:b/>
                <w:i/>
                <w:sz w:val="16"/>
                <w:szCs w:val="16"/>
              </w:rPr>
            </w:pPr>
            <w:r w:rsidRPr="00FA0458">
              <w:rPr>
                <w:rFonts w:ascii="Arial" w:hAnsi="Arial" w:cs="Arial"/>
                <w:b/>
                <w:i/>
                <w:sz w:val="16"/>
                <w:szCs w:val="16"/>
              </w:rPr>
              <w:t>Prosecutions resulting in a finding of guilt</w:t>
            </w:r>
          </w:p>
          <w:p w14:paraId="33D0A180"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i/>
                <w:sz w:val="16"/>
                <w:szCs w:val="16"/>
                <w:u w:val="single"/>
              </w:rPr>
              <w:t>Total matters:</w:t>
            </w:r>
            <w:r w:rsidRPr="00FA0458">
              <w:rPr>
                <w:rFonts w:ascii="Arial" w:hAnsi="Arial" w:cs="Arial"/>
                <w:i/>
                <w:sz w:val="16"/>
                <w:szCs w:val="16"/>
              </w:rPr>
              <w:t xml:space="preserve"> </w:t>
            </w:r>
            <w:r w:rsidRPr="00FA0458">
              <w:rPr>
                <w:rFonts w:ascii="Arial" w:hAnsi="Arial" w:cs="Arial"/>
                <w:sz w:val="16"/>
                <w:szCs w:val="16"/>
              </w:rPr>
              <w:t>The finding of guilt rate is calculated by taking the total number of defendants found guilty as a percentage of the total number of defendants found guilty or acquitted. The calculation covers both defended matters and matters where the defendant has pleaded guilty.  The calculation does not include defendants where the DPP discontinued the prosecution against them in its entirety or where a prosecution has commenced and the defendant failed to appear before the court.</w:t>
            </w:r>
          </w:p>
          <w:p w14:paraId="65D08A35"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i/>
                <w:sz w:val="16"/>
                <w:szCs w:val="16"/>
                <w:u w:val="single"/>
              </w:rPr>
              <w:t>Defended matters:</w:t>
            </w:r>
            <w:r w:rsidRPr="00FA0458">
              <w:rPr>
                <w:rFonts w:ascii="Arial" w:hAnsi="Arial" w:cs="Arial"/>
                <w:i/>
                <w:sz w:val="16"/>
                <w:szCs w:val="16"/>
              </w:rPr>
              <w:t xml:space="preserve"> </w:t>
            </w:r>
            <w:r w:rsidRPr="00FA0458">
              <w:rPr>
                <w:rFonts w:ascii="Arial" w:hAnsi="Arial" w:cs="Arial"/>
                <w:sz w:val="16"/>
                <w:szCs w:val="16"/>
              </w:rPr>
              <w:t>The finding of guilt rate is calculated by taking the total number of defendants found guilty in defended matters as a percentage of the total number of defendants found guilty or acquitted in defended matters. A defended matter is a trial on indictment or a summary hearing/summary trial. It does not include defendants where the DPP discontinued the prosecution against them in its entirety or where a prosecution has commenced and the defendant failed to appear before the court.</w:t>
            </w:r>
          </w:p>
        </w:tc>
        <w:tc>
          <w:tcPr>
            <w:tcW w:w="1657" w:type="pct"/>
            <w:tcBorders>
              <w:top w:val="single" w:sz="4" w:space="0" w:color="auto"/>
              <w:left w:val="single" w:sz="4" w:space="0" w:color="auto"/>
              <w:bottom w:val="dotted" w:sz="4" w:space="0" w:color="auto"/>
            </w:tcBorders>
          </w:tcPr>
          <w:p w14:paraId="0C5303E0"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100% compliance with the Prosecution Policy of the Commonwealth.</w:t>
            </w:r>
          </w:p>
          <w:p w14:paraId="67C85C13" w14:textId="77777777" w:rsidR="00FA0458" w:rsidRPr="00FA0458" w:rsidRDefault="00FA0458" w:rsidP="00FA0458">
            <w:pPr>
              <w:tabs>
                <w:tab w:val="left" w:pos="709"/>
              </w:tabs>
              <w:spacing w:after="0" w:line="240" w:lineRule="auto"/>
              <w:jc w:val="left"/>
              <w:rPr>
                <w:rFonts w:ascii="Arial" w:hAnsi="Arial" w:cs="Arial"/>
                <w:sz w:val="16"/>
                <w:szCs w:val="16"/>
              </w:rPr>
            </w:pPr>
          </w:p>
          <w:p w14:paraId="0C812B7C" w14:textId="77777777" w:rsidR="00FA0458" w:rsidRPr="00FA0458" w:rsidRDefault="00FA0458" w:rsidP="00FA0458">
            <w:pPr>
              <w:tabs>
                <w:tab w:val="left" w:pos="709"/>
              </w:tabs>
              <w:spacing w:after="0" w:line="240" w:lineRule="auto"/>
              <w:jc w:val="left"/>
              <w:rPr>
                <w:rFonts w:ascii="Arial" w:hAnsi="Arial" w:cs="Arial"/>
                <w:sz w:val="16"/>
                <w:szCs w:val="16"/>
              </w:rPr>
            </w:pPr>
          </w:p>
          <w:p w14:paraId="526DDAB6" w14:textId="77777777" w:rsidR="00FA0458" w:rsidRPr="00FA0458" w:rsidRDefault="00FA0458" w:rsidP="00FA0458">
            <w:pPr>
              <w:tabs>
                <w:tab w:val="left" w:pos="709"/>
              </w:tabs>
              <w:spacing w:after="0" w:line="240" w:lineRule="auto"/>
              <w:jc w:val="left"/>
              <w:rPr>
                <w:rFonts w:ascii="Arial" w:hAnsi="Arial" w:cs="Arial"/>
                <w:sz w:val="16"/>
                <w:szCs w:val="16"/>
              </w:rPr>
            </w:pPr>
          </w:p>
          <w:p w14:paraId="5B6C4777" w14:textId="77777777" w:rsidR="00FA0458" w:rsidRPr="00FA0458" w:rsidRDefault="00FA0458" w:rsidP="00FA0458">
            <w:pPr>
              <w:tabs>
                <w:tab w:val="left" w:pos="709"/>
              </w:tabs>
              <w:spacing w:after="0" w:line="240" w:lineRule="auto"/>
              <w:jc w:val="left"/>
              <w:rPr>
                <w:rFonts w:ascii="Arial" w:hAnsi="Arial" w:cs="Arial"/>
                <w:sz w:val="16"/>
                <w:szCs w:val="16"/>
              </w:rPr>
            </w:pPr>
          </w:p>
          <w:p w14:paraId="63FE87C8"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90% partner agency satisfaction.</w:t>
            </w:r>
          </w:p>
          <w:p w14:paraId="36ABDE8C" w14:textId="77777777" w:rsidR="00FA0458" w:rsidRPr="00FA0458" w:rsidRDefault="00FA0458" w:rsidP="00FA0458">
            <w:pPr>
              <w:tabs>
                <w:tab w:val="left" w:pos="709"/>
              </w:tabs>
              <w:spacing w:after="0" w:line="240" w:lineRule="auto"/>
              <w:jc w:val="left"/>
              <w:rPr>
                <w:rFonts w:ascii="Arial" w:hAnsi="Arial" w:cs="Arial"/>
                <w:sz w:val="16"/>
                <w:szCs w:val="16"/>
              </w:rPr>
            </w:pPr>
          </w:p>
          <w:p w14:paraId="7A8560FF" w14:textId="77777777" w:rsidR="00FA0458" w:rsidRPr="00FA0458" w:rsidRDefault="00FA0458" w:rsidP="00FA0458">
            <w:pPr>
              <w:tabs>
                <w:tab w:val="left" w:pos="709"/>
              </w:tabs>
              <w:spacing w:after="0" w:line="240" w:lineRule="auto"/>
              <w:jc w:val="left"/>
              <w:rPr>
                <w:rFonts w:ascii="Arial" w:hAnsi="Arial" w:cs="Arial"/>
                <w:sz w:val="16"/>
                <w:szCs w:val="16"/>
              </w:rPr>
            </w:pPr>
          </w:p>
          <w:p w14:paraId="69E7030E" w14:textId="77777777" w:rsidR="00FA0458" w:rsidRPr="00FA0458" w:rsidRDefault="00FA0458" w:rsidP="00FA0458">
            <w:pPr>
              <w:tabs>
                <w:tab w:val="left" w:pos="709"/>
              </w:tabs>
              <w:spacing w:after="0" w:line="240" w:lineRule="auto"/>
              <w:jc w:val="left"/>
              <w:rPr>
                <w:rFonts w:ascii="Arial" w:hAnsi="Arial" w:cs="Arial"/>
                <w:sz w:val="16"/>
                <w:szCs w:val="16"/>
              </w:rPr>
            </w:pPr>
          </w:p>
          <w:p w14:paraId="5E6D29FE" w14:textId="77777777" w:rsidR="00FA0458" w:rsidRPr="00FA0458" w:rsidRDefault="00FA0458" w:rsidP="00FA0458">
            <w:pPr>
              <w:tabs>
                <w:tab w:val="left" w:pos="709"/>
              </w:tabs>
              <w:spacing w:after="0" w:line="240" w:lineRule="auto"/>
              <w:jc w:val="left"/>
              <w:rPr>
                <w:rFonts w:ascii="Arial" w:hAnsi="Arial" w:cs="Arial"/>
                <w:sz w:val="16"/>
                <w:szCs w:val="16"/>
              </w:rPr>
            </w:pPr>
          </w:p>
          <w:p w14:paraId="1CF0E36C" w14:textId="77777777" w:rsidR="00FA0458" w:rsidRPr="00FA0458" w:rsidRDefault="00FA0458" w:rsidP="00FA0458">
            <w:pPr>
              <w:tabs>
                <w:tab w:val="left" w:pos="709"/>
              </w:tabs>
              <w:spacing w:after="0" w:line="240" w:lineRule="auto"/>
              <w:jc w:val="left"/>
              <w:rPr>
                <w:rFonts w:ascii="Arial" w:hAnsi="Arial" w:cs="Arial"/>
                <w:sz w:val="16"/>
                <w:szCs w:val="16"/>
              </w:rPr>
            </w:pPr>
          </w:p>
          <w:p w14:paraId="60515A28" w14:textId="77777777" w:rsidR="00FA0458" w:rsidRPr="00FA0458" w:rsidRDefault="00FA0458" w:rsidP="00FA0458">
            <w:pPr>
              <w:tabs>
                <w:tab w:val="left" w:pos="709"/>
              </w:tabs>
              <w:spacing w:after="0" w:line="240" w:lineRule="auto"/>
              <w:jc w:val="left"/>
              <w:rPr>
                <w:rFonts w:ascii="Arial" w:hAnsi="Arial" w:cs="Arial"/>
                <w:sz w:val="16"/>
                <w:szCs w:val="16"/>
              </w:rPr>
            </w:pPr>
          </w:p>
          <w:p w14:paraId="2BFCAC04" w14:textId="77777777" w:rsidR="00FA0458" w:rsidRPr="00FA0458" w:rsidRDefault="00FA0458" w:rsidP="00FA0458">
            <w:pPr>
              <w:tabs>
                <w:tab w:val="left" w:pos="709"/>
              </w:tabs>
              <w:spacing w:after="0" w:line="240" w:lineRule="auto"/>
              <w:jc w:val="left"/>
              <w:rPr>
                <w:rFonts w:ascii="Arial" w:hAnsi="Arial" w:cs="Arial"/>
                <w:sz w:val="16"/>
                <w:szCs w:val="16"/>
              </w:rPr>
            </w:pPr>
          </w:p>
          <w:p w14:paraId="175FD61E" w14:textId="77777777" w:rsidR="00FA0458" w:rsidRPr="00FA0458" w:rsidRDefault="00FA0458" w:rsidP="00FA0458">
            <w:pPr>
              <w:tabs>
                <w:tab w:val="left" w:pos="709"/>
              </w:tabs>
              <w:spacing w:before="300" w:after="60" w:line="240" w:lineRule="auto"/>
              <w:jc w:val="left"/>
              <w:rPr>
                <w:rFonts w:ascii="Arial" w:hAnsi="Arial" w:cs="Arial"/>
                <w:sz w:val="16"/>
                <w:szCs w:val="16"/>
              </w:rPr>
            </w:pPr>
            <w:r w:rsidRPr="00FA0458">
              <w:rPr>
                <w:rFonts w:ascii="Arial" w:hAnsi="Arial" w:cs="Arial"/>
                <w:sz w:val="16"/>
                <w:szCs w:val="16"/>
              </w:rPr>
              <w:t>Target: 90% of prosecutions resulting in a finding of guilt.</w:t>
            </w:r>
          </w:p>
          <w:p w14:paraId="52A60D5F" w14:textId="77777777" w:rsidR="00FA0458" w:rsidRPr="00FA0458" w:rsidRDefault="00FA0458" w:rsidP="00FA0458">
            <w:pPr>
              <w:tabs>
                <w:tab w:val="left" w:pos="709"/>
              </w:tabs>
              <w:spacing w:after="0" w:line="240" w:lineRule="auto"/>
              <w:jc w:val="left"/>
              <w:rPr>
                <w:rFonts w:ascii="Arial" w:hAnsi="Arial" w:cs="Arial"/>
                <w:sz w:val="16"/>
                <w:szCs w:val="16"/>
              </w:rPr>
            </w:pPr>
          </w:p>
          <w:p w14:paraId="475BD27F" w14:textId="77777777" w:rsidR="00FA0458" w:rsidRPr="00FA0458" w:rsidRDefault="00FA0458" w:rsidP="00FA0458">
            <w:pPr>
              <w:tabs>
                <w:tab w:val="left" w:pos="709"/>
              </w:tabs>
              <w:spacing w:after="0" w:line="240" w:lineRule="auto"/>
              <w:jc w:val="left"/>
              <w:rPr>
                <w:rFonts w:ascii="Arial" w:hAnsi="Arial" w:cs="Arial"/>
                <w:sz w:val="16"/>
                <w:szCs w:val="16"/>
              </w:rPr>
            </w:pPr>
          </w:p>
          <w:p w14:paraId="28A73BF0" w14:textId="77777777" w:rsidR="00FA0458" w:rsidRPr="00FA0458" w:rsidRDefault="00FA0458" w:rsidP="00FA0458">
            <w:pPr>
              <w:tabs>
                <w:tab w:val="left" w:pos="709"/>
              </w:tabs>
              <w:spacing w:after="0" w:line="240" w:lineRule="auto"/>
              <w:jc w:val="left"/>
              <w:rPr>
                <w:rFonts w:ascii="Arial" w:hAnsi="Arial" w:cs="Arial"/>
                <w:sz w:val="16"/>
                <w:szCs w:val="16"/>
              </w:rPr>
            </w:pPr>
          </w:p>
          <w:p w14:paraId="32B32BF2" w14:textId="77777777" w:rsidR="00FA0458" w:rsidRPr="00FA0458" w:rsidRDefault="00FA0458" w:rsidP="00FA0458">
            <w:pPr>
              <w:tabs>
                <w:tab w:val="left" w:pos="709"/>
              </w:tabs>
              <w:spacing w:after="0" w:line="240" w:lineRule="auto"/>
              <w:jc w:val="left"/>
              <w:rPr>
                <w:rFonts w:ascii="Arial" w:hAnsi="Arial" w:cs="Arial"/>
                <w:sz w:val="16"/>
                <w:szCs w:val="16"/>
              </w:rPr>
            </w:pPr>
          </w:p>
          <w:p w14:paraId="1EA9C0E0" w14:textId="77777777" w:rsidR="00FA0458" w:rsidRPr="00FA0458" w:rsidRDefault="00FA0458" w:rsidP="00FA0458">
            <w:pPr>
              <w:tabs>
                <w:tab w:val="left" w:pos="709"/>
              </w:tabs>
              <w:spacing w:after="0" w:line="240" w:lineRule="auto"/>
              <w:jc w:val="left"/>
              <w:rPr>
                <w:rFonts w:ascii="Arial" w:hAnsi="Arial" w:cs="Arial"/>
                <w:sz w:val="16"/>
                <w:szCs w:val="16"/>
              </w:rPr>
            </w:pPr>
          </w:p>
          <w:p w14:paraId="715922AB" w14:textId="77777777" w:rsidR="00FA0458" w:rsidRPr="00FA0458" w:rsidRDefault="00FA0458" w:rsidP="00FA0458">
            <w:pPr>
              <w:tabs>
                <w:tab w:val="left" w:pos="709"/>
              </w:tabs>
              <w:spacing w:after="0" w:line="240" w:lineRule="auto"/>
              <w:jc w:val="left"/>
              <w:rPr>
                <w:rFonts w:ascii="Arial" w:hAnsi="Arial" w:cs="Arial"/>
                <w:sz w:val="16"/>
                <w:szCs w:val="16"/>
              </w:rPr>
            </w:pPr>
          </w:p>
          <w:p w14:paraId="0393FD66" w14:textId="77777777" w:rsidR="00FA0458" w:rsidRPr="00FA0458" w:rsidRDefault="00FA0458" w:rsidP="00FA0458">
            <w:pPr>
              <w:tabs>
                <w:tab w:val="left" w:pos="709"/>
              </w:tabs>
              <w:spacing w:after="0" w:line="240" w:lineRule="auto"/>
              <w:jc w:val="left"/>
              <w:rPr>
                <w:rFonts w:ascii="Arial" w:hAnsi="Arial" w:cs="Arial"/>
                <w:sz w:val="16"/>
                <w:szCs w:val="16"/>
              </w:rPr>
            </w:pPr>
          </w:p>
          <w:p w14:paraId="5F6CEE85" w14:textId="77777777" w:rsidR="00FA0458" w:rsidRPr="00FA0458" w:rsidRDefault="00FA0458" w:rsidP="00FA0458">
            <w:pPr>
              <w:tabs>
                <w:tab w:val="left" w:pos="709"/>
              </w:tabs>
              <w:spacing w:after="0" w:line="240" w:lineRule="auto"/>
              <w:jc w:val="left"/>
              <w:rPr>
                <w:rFonts w:ascii="Arial" w:hAnsi="Arial" w:cs="Arial"/>
                <w:sz w:val="16"/>
                <w:szCs w:val="16"/>
              </w:rPr>
            </w:pPr>
          </w:p>
          <w:p w14:paraId="7107548E" w14:textId="77777777" w:rsidR="00FA0458" w:rsidRPr="00FA0458" w:rsidRDefault="00FA0458" w:rsidP="00FA0458">
            <w:pPr>
              <w:tabs>
                <w:tab w:val="left" w:pos="709"/>
              </w:tabs>
              <w:spacing w:before="160" w:after="60" w:line="240" w:lineRule="auto"/>
              <w:jc w:val="left"/>
              <w:rPr>
                <w:rFonts w:ascii="Arial" w:hAnsi="Arial" w:cs="Arial"/>
                <w:sz w:val="16"/>
                <w:szCs w:val="16"/>
              </w:rPr>
            </w:pPr>
            <w:r w:rsidRPr="00FA0458">
              <w:rPr>
                <w:rFonts w:ascii="Arial" w:hAnsi="Arial" w:cs="Arial"/>
                <w:sz w:val="16"/>
                <w:szCs w:val="16"/>
              </w:rPr>
              <w:t>Target: 70% of defended matters resulting in a finding of guilt.</w:t>
            </w:r>
          </w:p>
        </w:tc>
      </w:tr>
      <w:tr w:rsidR="00FA0458" w:rsidRPr="00FA0458" w14:paraId="4CA25544" w14:textId="77777777" w:rsidTr="00547C2C">
        <w:tc>
          <w:tcPr>
            <w:tcW w:w="916" w:type="pct"/>
            <w:tcBorders>
              <w:top w:val="dotted" w:sz="4" w:space="0" w:color="auto"/>
              <w:bottom w:val="single" w:sz="4" w:space="0" w:color="auto"/>
              <w:right w:val="single" w:sz="4" w:space="0" w:color="auto"/>
            </w:tcBorders>
          </w:tcPr>
          <w:p w14:paraId="617D8FA9"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2020-21 and beyond</w:t>
            </w:r>
          </w:p>
        </w:tc>
        <w:tc>
          <w:tcPr>
            <w:tcW w:w="2427" w:type="pct"/>
            <w:tcBorders>
              <w:top w:val="dotted" w:sz="4" w:space="0" w:color="auto"/>
              <w:left w:val="single" w:sz="4" w:space="0" w:color="auto"/>
              <w:bottom w:val="single" w:sz="4" w:space="0" w:color="auto"/>
              <w:right w:val="single" w:sz="4" w:space="0" w:color="auto"/>
            </w:tcBorders>
            <w:vAlign w:val="center"/>
          </w:tcPr>
          <w:p w14:paraId="28FD3EE2"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As per 2019-20</w:t>
            </w:r>
          </w:p>
        </w:tc>
        <w:tc>
          <w:tcPr>
            <w:tcW w:w="1657" w:type="pct"/>
            <w:tcBorders>
              <w:top w:val="dotted" w:sz="4" w:space="0" w:color="auto"/>
              <w:left w:val="single" w:sz="4" w:space="0" w:color="auto"/>
              <w:bottom w:val="single" w:sz="4" w:space="0" w:color="auto"/>
            </w:tcBorders>
            <w:vAlign w:val="center"/>
          </w:tcPr>
          <w:p w14:paraId="16621A94" w14:textId="77777777" w:rsidR="00FA0458" w:rsidRPr="00FA0458" w:rsidRDefault="00FA0458" w:rsidP="00FA0458">
            <w:pPr>
              <w:tabs>
                <w:tab w:val="left" w:pos="709"/>
              </w:tabs>
              <w:spacing w:before="60" w:after="60" w:line="240" w:lineRule="auto"/>
              <w:jc w:val="left"/>
              <w:rPr>
                <w:rFonts w:ascii="Arial" w:hAnsi="Arial" w:cs="Arial"/>
                <w:sz w:val="16"/>
                <w:szCs w:val="16"/>
              </w:rPr>
            </w:pPr>
            <w:r w:rsidRPr="00FA0458">
              <w:rPr>
                <w:rFonts w:ascii="Arial" w:hAnsi="Arial" w:cs="Arial"/>
                <w:sz w:val="16"/>
                <w:szCs w:val="16"/>
              </w:rPr>
              <w:t>As per 2019-20</w:t>
            </w:r>
          </w:p>
        </w:tc>
      </w:tr>
      <w:tr w:rsidR="00FA0458" w:rsidRPr="00FA0458" w14:paraId="0387C14A" w14:textId="77777777" w:rsidTr="00547C2C">
        <w:trPr>
          <w:trHeight w:val="851"/>
        </w:trPr>
        <w:tc>
          <w:tcPr>
            <w:tcW w:w="916" w:type="pct"/>
            <w:tcBorders>
              <w:top w:val="single" w:sz="4" w:space="0" w:color="auto"/>
              <w:bottom w:val="single" w:sz="4" w:space="0" w:color="auto"/>
              <w:right w:val="single" w:sz="4" w:space="0" w:color="auto"/>
            </w:tcBorders>
          </w:tcPr>
          <w:p w14:paraId="0AADDFB5" w14:textId="77777777" w:rsidR="00FA0458" w:rsidRPr="00FA0458" w:rsidRDefault="00FA0458" w:rsidP="00FA0458">
            <w:pPr>
              <w:tabs>
                <w:tab w:val="left" w:pos="709"/>
              </w:tabs>
              <w:spacing w:before="60" w:after="60" w:line="240" w:lineRule="auto"/>
              <w:jc w:val="left"/>
              <w:rPr>
                <w:rFonts w:ascii="Arial" w:hAnsi="Arial" w:cs="Arial"/>
                <w:b/>
                <w:sz w:val="16"/>
                <w:szCs w:val="16"/>
              </w:rPr>
            </w:pPr>
            <w:r w:rsidRPr="00FA0458">
              <w:rPr>
                <w:rFonts w:ascii="Arial" w:hAnsi="Arial" w:cs="Arial"/>
                <w:b/>
                <w:sz w:val="16"/>
                <w:szCs w:val="16"/>
              </w:rPr>
              <w:t>Purpose</w:t>
            </w:r>
          </w:p>
        </w:tc>
        <w:tc>
          <w:tcPr>
            <w:tcW w:w="4084" w:type="pct"/>
            <w:gridSpan w:val="2"/>
            <w:tcBorders>
              <w:top w:val="single" w:sz="4" w:space="0" w:color="auto"/>
              <w:left w:val="single" w:sz="4" w:space="0" w:color="auto"/>
              <w:bottom w:val="single" w:sz="4" w:space="0" w:color="auto"/>
            </w:tcBorders>
          </w:tcPr>
          <w:p w14:paraId="4B6BD99A" w14:textId="77777777" w:rsidR="00FA0458" w:rsidRPr="00FA0458" w:rsidRDefault="00FA0458" w:rsidP="00FA0458">
            <w:pPr>
              <w:tabs>
                <w:tab w:val="left" w:pos="709"/>
              </w:tabs>
              <w:spacing w:before="60" w:after="0" w:line="240" w:lineRule="auto"/>
              <w:jc w:val="left"/>
              <w:rPr>
                <w:rFonts w:ascii="Arial" w:hAnsi="Arial" w:cs="Arial"/>
                <w:sz w:val="16"/>
                <w:szCs w:val="16"/>
              </w:rPr>
            </w:pPr>
            <w:r w:rsidRPr="00FA0458">
              <w:rPr>
                <w:rFonts w:ascii="Arial" w:hAnsi="Arial" w:cs="Arial"/>
                <w:sz w:val="16"/>
                <w:szCs w:val="16"/>
              </w:rPr>
              <w:t>To prosecute crimes against Commonwealth law through an independent prosecution service that is responsive to the priorities of our law enforcement and regulatory partners and that effectively contributes to the safety of the Australian community and the maintenance of the rule of law.</w:t>
            </w:r>
          </w:p>
        </w:tc>
      </w:tr>
    </w:tbl>
    <w:p w14:paraId="0A0EED48" w14:textId="77777777" w:rsidR="00FA0458" w:rsidRPr="00FA0458" w:rsidRDefault="00FA0458" w:rsidP="00FA0458">
      <w:pPr>
        <w:numPr>
          <w:ilvl w:val="0"/>
          <w:numId w:val="14"/>
        </w:numPr>
        <w:tabs>
          <w:tab w:val="left" w:pos="284"/>
        </w:tabs>
        <w:spacing w:after="0" w:line="240" w:lineRule="auto"/>
        <w:ind w:left="284" w:hanging="284"/>
        <w:jc w:val="left"/>
        <w:rPr>
          <w:rFonts w:ascii="Arial" w:hAnsi="Arial"/>
          <w:color w:val="000000"/>
          <w:sz w:val="16"/>
          <w:lang w:val="x-none" w:eastAsia="x-none"/>
        </w:rPr>
      </w:pPr>
      <w:r w:rsidRPr="00FA0458">
        <w:rPr>
          <w:rFonts w:ascii="Arial" w:hAnsi="Arial"/>
          <w:color w:val="000000"/>
          <w:sz w:val="16"/>
          <w:lang w:val="x-none" w:eastAsia="x-none"/>
        </w:rPr>
        <w:t>New or modified performance criteria that reflect new or materially changed programs are shown in italics</w:t>
      </w:r>
      <w:r w:rsidRPr="00FA0458">
        <w:rPr>
          <w:rFonts w:ascii="Arial" w:hAnsi="Arial"/>
          <w:i/>
          <w:color w:val="000000"/>
          <w:sz w:val="16"/>
          <w:lang w:val="x-none" w:eastAsia="x-none"/>
        </w:rPr>
        <w:t>.</w:t>
      </w:r>
      <w:r w:rsidRPr="00FA0458">
        <w:rPr>
          <w:rFonts w:ascii="Arial" w:hAnsi="Arial"/>
          <w:color w:val="000000"/>
          <w:sz w:val="16"/>
          <w:lang w:val="x-none" w:eastAsia="x-none"/>
        </w:rPr>
        <w:t xml:space="preserve"> </w:t>
      </w:r>
    </w:p>
    <w:p w14:paraId="79B19BE0" w14:textId="77777777" w:rsidR="00FA0458" w:rsidRPr="00FA0458" w:rsidRDefault="00FA0458" w:rsidP="00FA0458">
      <w:pPr>
        <w:rPr>
          <w:lang w:val="x-none" w:eastAsia="x-none"/>
        </w:rPr>
      </w:pPr>
    </w:p>
    <w:p w14:paraId="2DB5CD79" w14:textId="77777777" w:rsidR="00FA0458" w:rsidRPr="00FA0458" w:rsidRDefault="00FA0458" w:rsidP="00FA0458">
      <w:pPr>
        <w:keepNext/>
        <w:spacing w:after="0" w:line="240" w:lineRule="auto"/>
        <w:jc w:val="left"/>
        <w:outlineLvl w:val="1"/>
        <w:rPr>
          <w:rFonts w:ascii="Arial" w:hAnsi="Arial"/>
          <w:sz w:val="30"/>
        </w:rPr>
      </w:pPr>
      <w:r w:rsidRPr="00FA0458">
        <w:rPr>
          <w:rFonts w:ascii="Arial" w:hAnsi="Arial"/>
          <w:sz w:val="30"/>
        </w:rPr>
        <w:br w:type="page"/>
      </w:r>
    </w:p>
    <w:p w14:paraId="3298606B" w14:textId="77777777" w:rsidR="00FA0458" w:rsidRPr="00FA0458" w:rsidRDefault="00FA0458" w:rsidP="00FA0458">
      <w:pPr>
        <w:keepNext/>
        <w:spacing w:after="0" w:line="240" w:lineRule="auto"/>
        <w:jc w:val="left"/>
        <w:outlineLvl w:val="1"/>
        <w:rPr>
          <w:rFonts w:ascii="Arial" w:hAnsi="Arial"/>
          <w:sz w:val="30"/>
        </w:rPr>
      </w:pPr>
      <w:r w:rsidRPr="00FA0458">
        <w:rPr>
          <w:rFonts w:ascii="Arial" w:hAnsi="Arial"/>
          <w:sz w:val="30"/>
        </w:rPr>
        <w:t>Section 3: Budgeted financial statements</w:t>
      </w:r>
    </w:p>
    <w:p w14:paraId="1AB7AAF6" w14:textId="77777777" w:rsidR="00FA0458" w:rsidRPr="00FA0458" w:rsidRDefault="00FA0458" w:rsidP="00FA0458">
      <w:pPr>
        <w:spacing w:after="0" w:line="240" w:lineRule="auto"/>
      </w:pPr>
    </w:p>
    <w:p w14:paraId="13265ACA" w14:textId="77777777" w:rsidR="00FA0458" w:rsidRPr="00FA0458" w:rsidRDefault="00FA0458" w:rsidP="00FA0458">
      <w:pPr>
        <w:spacing w:after="0" w:line="240" w:lineRule="auto"/>
        <w:jc w:val="left"/>
      </w:pPr>
      <w:r w:rsidRPr="00FA0458">
        <w:t>Section 3 presents budgeted financial statements that provide a comprehensive snapshot of entity finances for the 2019-20</w:t>
      </w:r>
      <w:r w:rsidRPr="00FA0458">
        <w:rPr>
          <w:color w:val="00B050"/>
        </w:rPr>
        <w:t xml:space="preserve"> </w:t>
      </w:r>
      <w:r w:rsidRPr="00FA0458">
        <w:t>budget year, including the impact of budget measures and resourcing on financial statements.</w:t>
      </w:r>
    </w:p>
    <w:p w14:paraId="4175AC6F" w14:textId="77777777" w:rsidR="00FA0458" w:rsidRPr="00FA0458" w:rsidRDefault="00FA0458" w:rsidP="00FA0458">
      <w:pPr>
        <w:keepNext/>
        <w:tabs>
          <w:tab w:val="left" w:pos="709"/>
        </w:tabs>
        <w:spacing w:before="240" w:line="240" w:lineRule="auto"/>
        <w:jc w:val="left"/>
        <w:outlineLvl w:val="2"/>
        <w:rPr>
          <w:rFonts w:ascii="Arial" w:hAnsi="Arial"/>
          <w:b/>
          <w:smallCaps/>
          <w:sz w:val="26"/>
        </w:rPr>
      </w:pPr>
      <w:r w:rsidRPr="00FA0458">
        <w:rPr>
          <w:rFonts w:ascii="Arial" w:hAnsi="Arial"/>
          <w:b/>
          <w:smallCaps/>
          <w:sz w:val="26"/>
        </w:rPr>
        <w:t>3.1</w:t>
      </w:r>
      <w:r w:rsidRPr="00FA0458">
        <w:rPr>
          <w:rFonts w:ascii="Arial" w:hAnsi="Arial"/>
          <w:b/>
          <w:smallCaps/>
          <w:sz w:val="26"/>
        </w:rPr>
        <w:tab/>
        <w:t>Budgeted financial statements</w:t>
      </w:r>
    </w:p>
    <w:p w14:paraId="5A64E8E0" w14:textId="77777777" w:rsidR="00FA0458" w:rsidRPr="00FA0458" w:rsidRDefault="00FA0458" w:rsidP="00FA0458">
      <w:pPr>
        <w:keepNext/>
        <w:tabs>
          <w:tab w:val="left" w:pos="709"/>
        </w:tabs>
        <w:spacing w:before="120" w:after="120" w:line="240" w:lineRule="auto"/>
        <w:jc w:val="left"/>
        <w:outlineLvl w:val="3"/>
        <w:rPr>
          <w:rFonts w:ascii="Arial" w:hAnsi="Arial"/>
          <w:b/>
          <w:sz w:val="22"/>
        </w:rPr>
      </w:pPr>
      <w:r w:rsidRPr="00FA0458">
        <w:rPr>
          <w:rFonts w:ascii="Arial" w:hAnsi="Arial"/>
          <w:b/>
          <w:sz w:val="22"/>
        </w:rPr>
        <w:t>3.1.1</w:t>
      </w:r>
      <w:r w:rsidRPr="00FA0458">
        <w:rPr>
          <w:rFonts w:ascii="Arial" w:hAnsi="Arial"/>
          <w:b/>
          <w:sz w:val="22"/>
        </w:rPr>
        <w:tab/>
        <w:t>Differences between entity resourcing and financial statements</w:t>
      </w:r>
    </w:p>
    <w:p w14:paraId="6C46CF4F" w14:textId="77777777" w:rsidR="00FA0458" w:rsidRPr="00FA0458" w:rsidRDefault="00FA0458" w:rsidP="00FA0458">
      <w:pPr>
        <w:spacing w:after="0" w:line="240" w:lineRule="auto"/>
        <w:jc w:val="left"/>
      </w:pPr>
      <w:r w:rsidRPr="00FA0458">
        <w:t>There is no material difference between the entity resourcing and financial statements.</w:t>
      </w:r>
    </w:p>
    <w:p w14:paraId="738C0627" w14:textId="77777777" w:rsidR="00FA0458" w:rsidRPr="00FA0458" w:rsidRDefault="00FA0458" w:rsidP="00FA0458">
      <w:pPr>
        <w:keepNext/>
        <w:tabs>
          <w:tab w:val="left" w:pos="709"/>
        </w:tabs>
        <w:spacing w:before="120" w:after="120" w:line="240" w:lineRule="auto"/>
        <w:jc w:val="left"/>
        <w:outlineLvl w:val="3"/>
        <w:rPr>
          <w:rFonts w:ascii="Arial" w:hAnsi="Arial"/>
          <w:b/>
          <w:sz w:val="22"/>
        </w:rPr>
      </w:pPr>
      <w:r w:rsidRPr="00FA0458">
        <w:rPr>
          <w:rFonts w:ascii="Arial" w:hAnsi="Arial"/>
          <w:b/>
          <w:sz w:val="22"/>
        </w:rPr>
        <w:t>3.1.2</w:t>
      </w:r>
      <w:r w:rsidRPr="00FA0458">
        <w:rPr>
          <w:rFonts w:ascii="Arial" w:hAnsi="Arial"/>
          <w:b/>
          <w:sz w:val="22"/>
        </w:rPr>
        <w:tab/>
        <w:t>Explanatory notes and analysis of budgeted financial statements</w:t>
      </w:r>
    </w:p>
    <w:p w14:paraId="5DD4FB21" w14:textId="77777777" w:rsidR="00FA0458" w:rsidRPr="00FA0458" w:rsidRDefault="00FA0458" w:rsidP="00FA0458">
      <w:pPr>
        <w:spacing w:after="160"/>
        <w:jc w:val="left"/>
      </w:pPr>
      <w:r w:rsidRPr="00FA0458">
        <w:t xml:space="preserve">Revenue from government in 2019-20 is $83.636 million, which is an increase of </w:t>
      </w:r>
      <w:r w:rsidRPr="00FA0458">
        <w:br/>
        <w:t xml:space="preserve">$7.154 million when compared to 2018-19 ($76.482 million). The increase is primarily due to the Strengthening Enforcement Capability for Corporate Crime measure as detailed in the 2018-19 Portfolio Additional Estimates Statements, and the Countering Foreign Interference measure. </w:t>
      </w:r>
    </w:p>
    <w:p w14:paraId="4EB30FA8" w14:textId="77777777" w:rsidR="00FA0458" w:rsidRPr="00FA0458" w:rsidRDefault="00FA0458" w:rsidP="00FA0458">
      <w:pPr>
        <w:spacing w:after="160"/>
        <w:jc w:val="left"/>
      </w:pPr>
      <w:r w:rsidRPr="00FA0458">
        <w:t>The DPP is budgeting for a break-even operating result for the budget year and forward estimates after taking into account unfunded depreciation and amortisation expenses.</w:t>
      </w:r>
    </w:p>
    <w:p w14:paraId="466C84BC" w14:textId="77777777" w:rsidR="00FA0458" w:rsidRPr="00FA0458" w:rsidRDefault="00FA0458" w:rsidP="00FA0458">
      <w:pPr>
        <w:jc w:val="left"/>
      </w:pPr>
      <w:r w:rsidRPr="00FA0458">
        <w:br w:type="page"/>
      </w:r>
    </w:p>
    <w:p w14:paraId="4C2CFEEE" w14:textId="77777777" w:rsidR="00FA0458" w:rsidRPr="00FA0458" w:rsidRDefault="00FA0458" w:rsidP="00FA0458">
      <w:pPr>
        <w:keepNext/>
        <w:tabs>
          <w:tab w:val="left" w:pos="709"/>
        </w:tabs>
        <w:spacing w:line="240" w:lineRule="auto"/>
        <w:jc w:val="left"/>
        <w:outlineLvl w:val="2"/>
        <w:rPr>
          <w:rFonts w:ascii="Arial" w:hAnsi="Arial"/>
          <w:b/>
          <w:smallCaps/>
          <w:sz w:val="26"/>
        </w:rPr>
      </w:pPr>
      <w:r w:rsidRPr="00FA0458">
        <w:rPr>
          <w:rFonts w:ascii="Arial" w:hAnsi="Arial"/>
          <w:b/>
          <w:smallCaps/>
          <w:sz w:val="26"/>
        </w:rPr>
        <w:t>3.2</w:t>
      </w:r>
      <w:r w:rsidRPr="00FA0458">
        <w:rPr>
          <w:rFonts w:ascii="Arial" w:hAnsi="Arial"/>
          <w:b/>
          <w:smallCaps/>
          <w:sz w:val="26"/>
        </w:rPr>
        <w:tab/>
        <w:t>Budgeted financial statements tables</w:t>
      </w:r>
    </w:p>
    <w:p w14:paraId="753CDA1B" w14:textId="77777777" w:rsidR="00FA0458" w:rsidRPr="00FA0458" w:rsidRDefault="00FA0458" w:rsidP="00FA0458">
      <w:pPr>
        <w:keepNext/>
        <w:spacing w:after="20" w:line="240" w:lineRule="auto"/>
        <w:jc w:val="left"/>
        <w:rPr>
          <w:rFonts w:ascii="Arial" w:hAnsi="Arial"/>
          <w:b/>
          <w:snapToGrid w:val="0"/>
          <w:color w:val="000000"/>
          <w:lang w:val="x-none" w:eastAsia="x-none"/>
        </w:rPr>
      </w:pPr>
      <w:r w:rsidRPr="00FA0458">
        <w:rPr>
          <w:rFonts w:ascii="Arial" w:hAnsi="Arial"/>
          <w:b/>
          <w:color w:val="000000"/>
          <w:lang w:val="x-none" w:eastAsia="x-none"/>
        </w:rPr>
        <w:t xml:space="preserve">Table 3.1: Comprehensive income statement (showing net cost of services) </w:t>
      </w:r>
      <w:r w:rsidRPr="00FA0458">
        <w:rPr>
          <w:rFonts w:ascii="Arial" w:hAnsi="Arial"/>
          <w:b/>
          <w:snapToGrid w:val="0"/>
          <w:color w:val="000000"/>
          <w:lang w:val="x-none" w:eastAsia="x-none"/>
        </w:rPr>
        <w:t>for the period ended 30 June</w:t>
      </w:r>
    </w:p>
    <w:tbl>
      <w:tblPr>
        <w:tblW w:w="5000" w:type="pct"/>
        <w:tblLook w:val="04A0" w:firstRow="1" w:lastRow="0" w:firstColumn="1" w:lastColumn="0" w:noHBand="0" w:noVBand="1"/>
      </w:tblPr>
      <w:tblGrid>
        <w:gridCol w:w="3178"/>
        <w:gridCol w:w="1183"/>
        <w:gridCol w:w="967"/>
        <w:gridCol w:w="866"/>
        <w:gridCol w:w="866"/>
        <w:gridCol w:w="866"/>
      </w:tblGrid>
      <w:tr w:rsidR="00FA0458" w:rsidRPr="00FA0458" w14:paraId="5C2C5267" w14:textId="77777777" w:rsidTr="00547C2C">
        <w:trPr>
          <w:trHeight w:val="794"/>
        </w:trPr>
        <w:tc>
          <w:tcPr>
            <w:tcW w:w="2005" w:type="pct"/>
            <w:tcBorders>
              <w:top w:val="single" w:sz="4" w:space="0" w:color="auto"/>
              <w:left w:val="nil"/>
              <w:bottom w:val="nil"/>
              <w:right w:val="nil"/>
            </w:tcBorders>
            <w:shd w:val="clear" w:color="auto" w:fill="auto"/>
            <w:noWrap/>
            <w:hideMark/>
          </w:tcPr>
          <w:p w14:paraId="3A88425B"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746" w:type="pct"/>
            <w:tcBorders>
              <w:top w:val="single" w:sz="4" w:space="0" w:color="auto"/>
              <w:left w:val="nil"/>
              <w:bottom w:val="single" w:sz="4" w:space="0" w:color="auto"/>
              <w:right w:val="nil"/>
            </w:tcBorders>
            <w:shd w:val="clear" w:color="auto" w:fill="auto"/>
            <w:vAlign w:val="bottom"/>
            <w:hideMark/>
          </w:tcPr>
          <w:p w14:paraId="1866835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 Estimated actual</w:t>
            </w:r>
            <w:r w:rsidRPr="00FA0458">
              <w:rPr>
                <w:rFonts w:ascii="Arial" w:hAnsi="Arial" w:cs="Arial"/>
                <w:b/>
                <w:bCs/>
                <w:sz w:val="16"/>
                <w:szCs w:val="16"/>
              </w:rPr>
              <w:br/>
              <w:t>$'000</w:t>
            </w:r>
          </w:p>
        </w:tc>
        <w:tc>
          <w:tcPr>
            <w:tcW w:w="610" w:type="pct"/>
            <w:tcBorders>
              <w:top w:val="single" w:sz="4" w:space="0" w:color="auto"/>
              <w:left w:val="nil"/>
              <w:bottom w:val="single" w:sz="4" w:space="0" w:color="auto"/>
              <w:right w:val="nil"/>
            </w:tcBorders>
            <w:shd w:val="clear" w:color="000000" w:fill="E6E6E6"/>
            <w:vAlign w:val="bottom"/>
            <w:hideMark/>
          </w:tcPr>
          <w:p w14:paraId="2FC951C2"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Budget</w:t>
            </w:r>
            <w:r w:rsidRPr="00FA0458">
              <w:rPr>
                <w:rFonts w:ascii="Arial" w:hAnsi="Arial" w:cs="Arial"/>
                <w:b/>
                <w:bCs/>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59525F4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 Forward estimate</w:t>
            </w:r>
            <w:r w:rsidRPr="00FA0458">
              <w:rPr>
                <w:rFonts w:ascii="Arial" w:hAnsi="Arial" w:cs="Arial"/>
                <w:b/>
                <w:bCs/>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481F3FC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 Forward estimate</w:t>
            </w:r>
            <w:r w:rsidRPr="00FA0458">
              <w:rPr>
                <w:rFonts w:ascii="Arial" w:hAnsi="Arial" w:cs="Arial"/>
                <w:b/>
                <w:bCs/>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71DD91B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Forward estimate</w:t>
            </w:r>
            <w:r w:rsidRPr="00FA0458">
              <w:rPr>
                <w:rFonts w:ascii="Arial" w:hAnsi="Arial" w:cs="Arial"/>
                <w:b/>
                <w:bCs/>
                <w:sz w:val="16"/>
                <w:szCs w:val="16"/>
              </w:rPr>
              <w:br/>
              <w:t>$'000</w:t>
            </w:r>
          </w:p>
        </w:tc>
      </w:tr>
      <w:tr w:rsidR="00FA0458" w:rsidRPr="00FA0458" w14:paraId="5CA1F0C0" w14:textId="77777777" w:rsidTr="00547C2C">
        <w:trPr>
          <w:trHeight w:val="227"/>
        </w:trPr>
        <w:tc>
          <w:tcPr>
            <w:tcW w:w="2005" w:type="pct"/>
            <w:tcBorders>
              <w:top w:val="nil"/>
              <w:left w:val="nil"/>
              <w:bottom w:val="nil"/>
              <w:right w:val="nil"/>
            </w:tcBorders>
            <w:shd w:val="clear" w:color="auto" w:fill="auto"/>
            <w:noWrap/>
            <w:vAlign w:val="bottom"/>
            <w:hideMark/>
          </w:tcPr>
          <w:p w14:paraId="2B621E59"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EXPENSES</w:t>
            </w:r>
          </w:p>
        </w:tc>
        <w:tc>
          <w:tcPr>
            <w:tcW w:w="746" w:type="pct"/>
            <w:tcBorders>
              <w:top w:val="nil"/>
              <w:left w:val="nil"/>
              <w:bottom w:val="nil"/>
              <w:right w:val="nil"/>
            </w:tcBorders>
            <w:shd w:val="clear" w:color="auto" w:fill="auto"/>
            <w:noWrap/>
            <w:vAlign w:val="bottom"/>
            <w:hideMark/>
          </w:tcPr>
          <w:p w14:paraId="6E330981" w14:textId="77777777" w:rsidR="00FA0458" w:rsidRPr="00FA0458" w:rsidRDefault="00FA0458" w:rsidP="00FA0458">
            <w:pPr>
              <w:spacing w:after="0" w:line="240" w:lineRule="auto"/>
              <w:jc w:val="right"/>
              <w:rPr>
                <w:rFonts w:ascii="Arial" w:hAnsi="Arial" w:cs="Arial"/>
                <w:sz w:val="16"/>
                <w:szCs w:val="16"/>
              </w:rPr>
            </w:pPr>
          </w:p>
        </w:tc>
        <w:tc>
          <w:tcPr>
            <w:tcW w:w="610" w:type="pct"/>
            <w:tcBorders>
              <w:top w:val="nil"/>
              <w:left w:val="nil"/>
              <w:bottom w:val="nil"/>
              <w:right w:val="nil"/>
            </w:tcBorders>
            <w:shd w:val="clear" w:color="000000" w:fill="E6E6E6"/>
            <w:noWrap/>
            <w:vAlign w:val="bottom"/>
            <w:hideMark/>
          </w:tcPr>
          <w:p w14:paraId="37009D83"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46" w:type="pct"/>
            <w:tcBorders>
              <w:top w:val="nil"/>
              <w:left w:val="nil"/>
              <w:bottom w:val="nil"/>
              <w:right w:val="nil"/>
            </w:tcBorders>
            <w:shd w:val="clear" w:color="auto" w:fill="auto"/>
            <w:noWrap/>
            <w:vAlign w:val="bottom"/>
            <w:hideMark/>
          </w:tcPr>
          <w:p w14:paraId="2DA789FA"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0F64F811"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2F8D5927" w14:textId="77777777" w:rsidR="00FA0458" w:rsidRPr="00FA0458" w:rsidRDefault="00FA0458" w:rsidP="00FA0458">
            <w:pPr>
              <w:spacing w:after="0" w:line="240" w:lineRule="auto"/>
              <w:jc w:val="right"/>
              <w:rPr>
                <w:rFonts w:ascii="Arial" w:hAnsi="Arial" w:cs="Arial"/>
                <w:b/>
                <w:bCs/>
                <w:sz w:val="16"/>
                <w:szCs w:val="16"/>
              </w:rPr>
            </w:pPr>
          </w:p>
        </w:tc>
      </w:tr>
      <w:tr w:rsidR="00FA0458" w:rsidRPr="00FA0458" w14:paraId="3134C069" w14:textId="77777777" w:rsidTr="00547C2C">
        <w:trPr>
          <w:trHeight w:val="227"/>
        </w:trPr>
        <w:tc>
          <w:tcPr>
            <w:tcW w:w="2005" w:type="pct"/>
            <w:tcBorders>
              <w:top w:val="nil"/>
              <w:left w:val="nil"/>
              <w:bottom w:val="nil"/>
              <w:right w:val="nil"/>
            </w:tcBorders>
            <w:shd w:val="clear" w:color="auto" w:fill="auto"/>
            <w:noWrap/>
            <w:vAlign w:val="bottom"/>
            <w:hideMark/>
          </w:tcPr>
          <w:p w14:paraId="4B9DEFCF"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Employee benefits</w:t>
            </w:r>
          </w:p>
        </w:tc>
        <w:tc>
          <w:tcPr>
            <w:tcW w:w="746" w:type="pct"/>
            <w:tcBorders>
              <w:top w:val="nil"/>
              <w:left w:val="nil"/>
              <w:bottom w:val="nil"/>
              <w:right w:val="nil"/>
            </w:tcBorders>
            <w:shd w:val="clear" w:color="auto" w:fill="auto"/>
            <w:noWrap/>
            <w:vAlign w:val="bottom"/>
            <w:hideMark/>
          </w:tcPr>
          <w:p w14:paraId="0505ADE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47,950 </w:t>
            </w:r>
          </w:p>
        </w:tc>
        <w:tc>
          <w:tcPr>
            <w:tcW w:w="610" w:type="pct"/>
            <w:tcBorders>
              <w:top w:val="nil"/>
              <w:left w:val="nil"/>
              <w:bottom w:val="nil"/>
              <w:right w:val="nil"/>
            </w:tcBorders>
            <w:shd w:val="clear" w:color="000000" w:fill="E6E6E6"/>
            <w:noWrap/>
            <w:vAlign w:val="bottom"/>
            <w:hideMark/>
          </w:tcPr>
          <w:p w14:paraId="45EDE26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52,036 </w:t>
            </w:r>
          </w:p>
        </w:tc>
        <w:tc>
          <w:tcPr>
            <w:tcW w:w="546" w:type="pct"/>
            <w:tcBorders>
              <w:top w:val="nil"/>
              <w:left w:val="nil"/>
              <w:bottom w:val="nil"/>
              <w:right w:val="nil"/>
            </w:tcBorders>
            <w:shd w:val="clear" w:color="auto" w:fill="auto"/>
            <w:noWrap/>
            <w:vAlign w:val="bottom"/>
            <w:hideMark/>
          </w:tcPr>
          <w:p w14:paraId="5213F8B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54,696 </w:t>
            </w:r>
          </w:p>
        </w:tc>
        <w:tc>
          <w:tcPr>
            <w:tcW w:w="546" w:type="pct"/>
            <w:tcBorders>
              <w:top w:val="nil"/>
              <w:left w:val="nil"/>
              <w:bottom w:val="nil"/>
              <w:right w:val="nil"/>
            </w:tcBorders>
            <w:shd w:val="clear" w:color="auto" w:fill="auto"/>
            <w:noWrap/>
            <w:vAlign w:val="bottom"/>
            <w:hideMark/>
          </w:tcPr>
          <w:p w14:paraId="633A4AA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52,611 </w:t>
            </w:r>
          </w:p>
        </w:tc>
        <w:tc>
          <w:tcPr>
            <w:tcW w:w="546" w:type="pct"/>
            <w:tcBorders>
              <w:top w:val="nil"/>
              <w:left w:val="nil"/>
              <w:bottom w:val="nil"/>
              <w:right w:val="nil"/>
            </w:tcBorders>
            <w:shd w:val="clear" w:color="auto" w:fill="auto"/>
            <w:noWrap/>
            <w:vAlign w:val="bottom"/>
            <w:hideMark/>
          </w:tcPr>
          <w:p w14:paraId="4E4E699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48,836 </w:t>
            </w:r>
          </w:p>
        </w:tc>
      </w:tr>
      <w:tr w:rsidR="00FA0458" w:rsidRPr="00FA0458" w14:paraId="0825462A" w14:textId="77777777" w:rsidTr="00547C2C">
        <w:trPr>
          <w:trHeight w:val="227"/>
        </w:trPr>
        <w:tc>
          <w:tcPr>
            <w:tcW w:w="2005" w:type="pct"/>
            <w:tcBorders>
              <w:top w:val="nil"/>
              <w:left w:val="nil"/>
              <w:bottom w:val="nil"/>
              <w:right w:val="nil"/>
            </w:tcBorders>
            <w:shd w:val="clear" w:color="auto" w:fill="auto"/>
            <w:noWrap/>
            <w:vAlign w:val="bottom"/>
            <w:hideMark/>
          </w:tcPr>
          <w:p w14:paraId="4FC642BA"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Suppliers</w:t>
            </w:r>
          </w:p>
        </w:tc>
        <w:tc>
          <w:tcPr>
            <w:tcW w:w="746" w:type="pct"/>
            <w:tcBorders>
              <w:top w:val="nil"/>
              <w:left w:val="nil"/>
              <w:bottom w:val="nil"/>
              <w:right w:val="nil"/>
            </w:tcBorders>
            <w:shd w:val="clear" w:color="auto" w:fill="auto"/>
            <w:noWrap/>
            <w:vAlign w:val="bottom"/>
            <w:hideMark/>
          </w:tcPr>
          <w:p w14:paraId="03FAB77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37,470 </w:t>
            </w:r>
          </w:p>
        </w:tc>
        <w:tc>
          <w:tcPr>
            <w:tcW w:w="610" w:type="pct"/>
            <w:tcBorders>
              <w:top w:val="nil"/>
              <w:left w:val="nil"/>
              <w:bottom w:val="nil"/>
              <w:right w:val="nil"/>
            </w:tcBorders>
            <w:shd w:val="clear" w:color="000000" w:fill="E6E6E6"/>
            <w:noWrap/>
            <w:vAlign w:val="bottom"/>
            <w:hideMark/>
          </w:tcPr>
          <w:p w14:paraId="445CCDD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42,189 </w:t>
            </w:r>
          </w:p>
        </w:tc>
        <w:tc>
          <w:tcPr>
            <w:tcW w:w="546" w:type="pct"/>
            <w:tcBorders>
              <w:top w:val="nil"/>
              <w:left w:val="nil"/>
              <w:bottom w:val="nil"/>
              <w:right w:val="nil"/>
            </w:tcBorders>
            <w:shd w:val="clear" w:color="auto" w:fill="auto"/>
            <w:noWrap/>
            <w:vAlign w:val="bottom"/>
            <w:hideMark/>
          </w:tcPr>
          <w:p w14:paraId="3751456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47,801 </w:t>
            </w:r>
          </w:p>
        </w:tc>
        <w:tc>
          <w:tcPr>
            <w:tcW w:w="546" w:type="pct"/>
            <w:tcBorders>
              <w:top w:val="nil"/>
              <w:left w:val="nil"/>
              <w:bottom w:val="nil"/>
              <w:right w:val="nil"/>
            </w:tcBorders>
            <w:shd w:val="clear" w:color="auto" w:fill="auto"/>
            <w:noWrap/>
            <w:vAlign w:val="bottom"/>
            <w:hideMark/>
          </w:tcPr>
          <w:p w14:paraId="43E0AF9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48,155 </w:t>
            </w:r>
          </w:p>
        </w:tc>
        <w:tc>
          <w:tcPr>
            <w:tcW w:w="546" w:type="pct"/>
            <w:tcBorders>
              <w:top w:val="nil"/>
              <w:left w:val="nil"/>
              <w:bottom w:val="nil"/>
              <w:right w:val="nil"/>
            </w:tcBorders>
            <w:shd w:val="clear" w:color="auto" w:fill="auto"/>
            <w:noWrap/>
            <w:vAlign w:val="bottom"/>
            <w:hideMark/>
          </w:tcPr>
          <w:p w14:paraId="1DBD745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44,150 </w:t>
            </w:r>
          </w:p>
        </w:tc>
      </w:tr>
      <w:tr w:rsidR="00FA0458" w:rsidRPr="00FA0458" w14:paraId="57865865" w14:textId="77777777" w:rsidTr="00547C2C">
        <w:trPr>
          <w:trHeight w:val="227"/>
        </w:trPr>
        <w:tc>
          <w:tcPr>
            <w:tcW w:w="2005" w:type="pct"/>
            <w:tcBorders>
              <w:top w:val="nil"/>
              <w:left w:val="nil"/>
              <w:bottom w:val="nil"/>
              <w:right w:val="nil"/>
            </w:tcBorders>
            <w:shd w:val="clear" w:color="auto" w:fill="auto"/>
            <w:noWrap/>
            <w:vAlign w:val="bottom"/>
            <w:hideMark/>
          </w:tcPr>
          <w:p w14:paraId="190165D8"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Depreciation and amortisation</w:t>
            </w:r>
          </w:p>
        </w:tc>
        <w:tc>
          <w:tcPr>
            <w:tcW w:w="746" w:type="pct"/>
            <w:tcBorders>
              <w:top w:val="nil"/>
              <w:left w:val="nil"/>
              <w:bottom w:val="nil"/>
              <w:right w:val="nil"/>
            </w:tcBorders>
            <w:shd w:val="clear" w:color="auto" w:fill="auto"/>
            <w:noWrap/>
            <w:vAlign w:val="bottom"/>
            <w:hideMark/>
          </w:tcPr>
          <w:p w14:paraId="65ACC5D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3,151 </w:t>
            </w:r>
          </w:p>
        </w:tc>
        <w:tc>
          <w:tcPr>
            <w:tcW w:w="610" w:type="pct"/>
            <w:tcBorders>
              <w:top w:val="nil"/>
              <w:left w:val="nil"/>
              <w:bottom w:val="nil"/>
              <w:right w:val="nil"/>
            </w:tcBorders>
            <w:shd w:val="clear" w:color="000000" w:fill="E6E6E6"/>
            <w:noWrap/>
            <w:vAlign w:val="bottom"/>
            <w:hideMark/>
          </w:tcPr>
          <w:p w14:paraId="302FAA8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3,483 </w:t>
            </w:r>
          </w:p>
        </w:tc>
        <w:tc>
          <w:tcPr>
            <w:tcW w:w="546" w:type="pct"/>
            <w:tcBorders>
              <w:top w:val="nil"/>
              <w:left w:val="nil"/>
              <w:bottom w:val="nil"/>
              <w:right w:val="nil"/>
            </w:tcBorders>
            <w:shd w:val="clear" w:color="auto" w:fill="auto"/>
            <w:noWrap/>
            <w:vAlign w:val="bottom"/>
            <w:hideMark/>
          </w:tcPr>
          <w:p w14:paraId="2FAE689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3,810 </w:t>
            </w:r>
          </w:p>
        </w:tc>
        <w:tc>
          <w:tcPr>
            <w:tcW w:w="546" w:type="pct"/>
            <w:tcBorders>
              <w:top w:val="nil"/>
              <w:left w:val="nil"/>
              <w:bottom w:val="nil"/>
              <w:right w:val="nil"/>
            </w:tcBorders>
            <w:shd w:val="clear" w:color="auto" w:fill="auto"/>
            <w:noWrap/>
            <w:vAlign w:val="bottom"/>
            <w:hideMark/>
          </w:tcPr>
          <w:p w14:paraId="50F0523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3,883 </w:t>
            </w:r>
          </w:p>
        </w:tc>
        <w:tc>
          <w:tcPr>
            <w:tcW w:w="546" w:type="pct"/>
            <w:tcBorders>
              <w:top w:val="nil"/>
              <w:left w:val="nil"/>
              <w:bottom w:val="nil"/>
              <w:right w:val="nil"/>
            </w:tcBorders>
            <w:shd w:val="clear" w:color="auto" w:fill="auto"/>
            <w:noWrap/>
            <w:vAlign w:val="bottom"/>
            <w:hideMark/>
          </w:tcPr>
          <w:p w14:paraId="2E8FA3A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4,449 </w:t>
            </w:r>
          </w:p>
        </w:tc>
      </w:tr>
      <w:tr w:rsidR="00FA0458" w:rsidRPr="00FA0458" w14:paraId="557E9A5E" w14:textId="77777777" w:rsidTr="00547C2C">
        <w:trPr>
          <w:trHeight w:val="227"/>
        </w:trPr>
        <w:tc>
          <w:tcPr>
            <w:tcW w:w="2005" w:type="pct"/>
            <w:tcBorders>
              <w:top w:val="nil"/>
              <w:left w:val="nil"/>
              <w:bottom w:val="nil"/>
              <w:right w:val="nil"/>
            </w:tcBorders>
            <w:shd w:val="clear" w:color="auto" w:fill="auto"/>
            <w:noWrap/>
            <w:vAlign w:val="bottom"/>
            <w:hideMark/>
          </w:tcPr>
          <w:p w14:paraId="57F9F7E7"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Other expenses</w:t>
            </w:r>
          </w:p>
        </w:tc>
        <w:tc>
          <w:tcPr>
            <w:tcW w:w="746" w:type="pct"/>
            <w:tcBorders>
              <w:top w:val="nil"/>
              <w:left w:val="nil"/>
              <w:bottom w:val="nil"/>
              <w:right w:val="nil"/>
            </w:tcBorders>
            <w:shd w:val="clear" w:color="auto" w:fill="auto"/>
            <w:noWrap/>
            <w:vAlign w:val="bottom"/>
            <w:hideMark/>
          </w:tcPr>
          <w:p w14:paraId="2BA8314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570 </w:t>
            </w:r>
          </w:p>
        </w:tc>
        <w:tc>
          <w:tcPr>
            <w:tcW w:w="610" w:type="pct"/>
            <w:tcBorders>
              <w:top w:val="nil"/>
              <w:left w:val="nil"/>
              <w:bottom w:val="nil"/>
              <w:right w:val="nil"/>
            </w:tcBorders>
            <w:shd w:val="clear" w:color="000000" w:fill="E6E6E6"/>
            <w:noWrap/>
            <w:vAlign w:val="bottom"/>
            <w:hideMark/>
          </w:tcPr>
          <w:p w14:paraId="6E7690B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570 </w:t>
            </w:r>
          </w:p>
        </w:tc>
        <w:tc>
          <w:tcPr>
            <w:tcW w:w="546" w:type="pct"/>
            <w:tcBorders>
              <w:top w:val="nil"/>
              <w:left w:val="nil"/>
              <w:bottom w:val="nil"/>
              <w:right w:val="nil"/>
            </w:tcBorders>
            <w:shd w:val="clear" w:color="auto" w:fill="auto"/>
            <w:noWrap/>
            <w:vAlign w:val="bottom"/>
            <w:hideMark/>
          </w:tcPr>
          <w:p w14:paraId="559B5B6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570 </w:t>
            </w:r>
          </w:p>
        </w:tc>
        <w:tc>
          <w:tcPr>
            <w:tcW w:w="546" w:type="pct"/>
            <w:tcBorders>
              <w:top w:val="nil"/>
              <w:left w:val="nil"/>
              <w:bottom w:val="nil"/>
              <w:right w:val="nil"/>
            </w:tcBorders>
            <w:shd w:val="clear" w:color="auto" w:fill="auto"/>
            <w:noWrap/>
            <w:vAlign w:val="bottom"/>
            <w:hideMark/>
          </w:tcPr>
          <w:p w14:paraId="440D856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570 </w:t>
            </w:r>
          </w:p>
        </w:tc>
        <w:tc>
          <w:tcPr>
            <w:tcW w:w="546" w:type="pct"/>
            <w:tcBorders>
              <w:top w:val="nil"/>
              <w:left w:val="nil"/>
              <w:bottom w:val="nil"/>
              <w:right w:val="nil"/>
            </w:tcBorders>
            <w:shd w:val="clear" w:color="auto" w:fill="auto"/>
            <w:noWrap/>
            <w:vAlign w:val="bottom"/>
            <w:hideMark/>
          </w:tcPr>
          <w:p w14:paraId="55C3D99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570 </w:t>
            </w:r>
          </w:p>
        </w:tc>
      </w:tr>
      <w:tr w:rsidR="00FA0458" w:rsidRPr="00FA0458" w14:paraId="7BB822AA" w14:textId="77777777" w:rsidTr="00547C2C">
        <w:trPr>
          <w:trHeight w:val="227"/>
        </w:trPr>
        <w:tc>
          <w:tcPr>
            <w:tcW w:w="2005" w:type="pct"/>
            <w:tcBorders>
              <w:top w:val="nil"/>
              <w:left w:val="nil"/>
              <w:bottom w:val="nil"/>
              <w:right w:val="nil"/>
            </w:tcBorders>
            <w:shd w:val="clear" w:color="auto" w:fill="auto"/>
            <w:noWrap/>
            <w:vAlign w:val="bottom"/>
            <w:hideMark/>
          </w:tcPr>
          <w:p w14:paraId="74F4EA4D"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expenses</w:t>
            </w:r>
          </w:p>
        </w:tc>
        <w:tc>
          <w:tcPr>
            <w:tcW w:w="746" w:type="pct"/>
            <w:tcBorders>
              <w:top w:val="single" w:sz="4" w:space="0" w:color="auto"/>
              <w:left w:val="nil"/>
              <w:bottom w:val="single" w:sz="4" w:space="0" w:color="auto"/>
              <w:right w:val="nil"/>
            </w:tcBorders>
            <w:shd w:val="clear" w:color="auto" w:fill="auto"/>
            <w:noWrap/>
            <w:vAlign w:val="bottom"/>
            <w:hideMark/>
          </w:tcPr>
          <w:p w14:paraId="72CD8A3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89,141</w:t>
            </w:r>
          </w:p>
        </w:tc>
        <w:tc>
          <w:tcPr>
            <w:tcW w:w="610" w:type="pct"/>
            <w:tcBorders>
              <w:top w:val="single" w:sz="4" w:space="0" w:color="auto"/>
              <w:left w:val="nil"/>
              <w:bottom w:val="single" w:sz="4" w:space="0" w:color="auto"/>
              <w:right w:val="nil"/>
            </w:tcBorders>
            <w:shd w:val="clear" w:color="000000" w:fill="E6E6E6"/>
            <w:noWrap/>
            <w:vAlign w:val="bottom"/>
            <w:hideMark/>
          </w:tcPr>
          <w:p w14:paraId="523CAF75"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98,278</w:t>
            </w:r>
          </w:p>
        </w:tc>
        <w:tc>
          <w:tcPr>
            <w:tcW w:w="546" w:type="pct"/>
            <w:tcBorders>
              <w:top w:val="single" w:sz="4" w:space="0" w:color="auto"/>
              <w:left w:val="nil"/>
              <w:bottom w:val="single" w:sz="4" w:space="0" w:color="auto"/>
              <w:right w:val="nil"/>
            </w:tcBorders>
            <w:shd w:val="clear" w:color="auto" w:fill="auto"/>
            <w:noWrap/>
            <w:vAlign w:val="bottom"/>
            <w:hideMark/>
          </w:tcPr>
          <w:p w14:paraId="7D23F3F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106,877</w:t>
            </w:r>
          </w:p>
        </w:tc>
        <w:tc>
          <w:tcPr>
            <w:tcW w:w="546" w:type="pct"/>
            <w:tcBorders>
              <w:top w:val="single" w:sz="4" w:space="0" w:color="auto"/>
              <w:left w:val="nil"/>
              <w:bottom w:val="single" w:sz="4" w:space="0" w:color="auto"/>
              <w:right w:val="nil"/>
            </w:tcBorders>
            <w:shd w:val="clear" w:color="auto" w:fill="auto"/>
            <w:noWrap/>
            <w:vAlign w:val="bottom"/>
            <w:hideMark/>
          </w:tcPr>
          <w:p w14:paraId="675444F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105,219</w:t>
            </w:r>
          </w:p>
        </w:tc>
        <w:tc>
          <w:tcPr>
            <w:tcW w:w="546" w:type="pct"/>
            <w:tcBorders>
              <w:top w:val="single" w:sz="4" w:space="0" w:color="auto"/>
              <w:left w:val="nil"/>
              <w:bottom w:val="single" w:sz="4" w:space="0" w:color="auto"/>
              <w:right w:val="nil"/>
            </w:tcBorders>
            <w:shd w:val="clear" w:color="auto" w:fill="auto"/>
            <w:noWrap/>
            <w:vAlign w:val="bottom"/>
            <w:hideMark/>
          </w:tcPr>
          <w:p w14:paraId="26E6B4F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98,005</w:t>
            </w:r>
          </w:p>
        </w:tc>
      </w:tr>
      <w:tr w:rsidR="00FA0458" w:rsidRPr="00FA0458" w14:paraId="6D4F74B9" w14:textId="77777777" w:rsidTr="00547C2C">
        <w:trPr>
          <w:trHeight w:val="227"/>
        </w:trPr>
        <w:tc>
          <w:tcPr>
            <w:tcW w:w="2005" w:type="pct"/>
            <w:tcBorders>
              <w:top w:val="nil"/>
              <w:left w:val="nil"/>
              <w:bottom w:val="nil"/>
              <w:right w:val="nil"/>
            </w:tcBorders>
            <w:shd w:val="clear" w:color="auto" w:fill="auto"/>
            <w:noWrap/>
            <w:vAlign w:val="bottom"/>
            <w:hideMark/>
          </w:tcPr>
          <w:p w14:paraId="6216DEE6"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xml:space="preserve">LESS: </w:t>
            </w:r>
          </w:p>
        </w:tc>
        <w:tc>
          <w:tcPr>
            <w:tcW w:w="746" w:type="pct"/>
            <w:tcBorders>
              <w:top w:val="nil"/>
              <w:left w:val="nil"/>
              <w:bottom w:val="nil"/>
              <w:right w:val="nil"/>
            </w:tcBorders>
            <w:shd w:val="clear" w:color="auto" w:fill="auto"/>
            <w:noWrap/>
            <w:vAlign w:val="bottom"/>
            <w:hideMark/>
          </w:tcPr>
          <w:p w14:paraId="2272033C" w14:textId="77777777" w:rsidR="00FA0458" w:rsidRPr="00FA0458" w:rsidRDefault="00FA0458" w:rsidP="00FA0458">
            <w:pPr>
              <w:spacing w:after="0" w:line="240" w:lineRule="auto"/>
              <w:jc w:val="right"/>
              <w:rPr>
                <w:rFonts w:ascii="Arial" w:hAnsi="Arial" w:cs="Arial"/>
                <w:sz w:val="16"/>
                <w:szCs w:val="16"/>
              </w:rPr>
            </w:pPr>
          </w:p>
        </w:tc>
        <w:tc>
          <w:tcPr>
            <w:tcW w:w="610" w:type="pct"/>
            <w:tcBorders>
              <w:top w:val="nil"/>
              <w:left w:val="nil"/>
              <w:bottom w:val="nil"/>
              <w:right w:val="nil"/>
            </w:tcBorders>
            <w:shd w:val="clear" w:color="000000" w:fill="E6E6E6"/>
            <w:noWrap/>
            <w:vAlign w:val="bottom"/>
            <w:hideMark/>
          </w:tcPr>
          <w:p w14:paraId="0AF2DAE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46" w:type="pct"/>
            <w:tcBorders>
              <w:top w:val="nil"/>
              <w:left w:val="nil"/>
              <w:bottom w:val="nil"/>
              <w:right w:val="nil"/>
            </w:tcBorders>
            <w:shd w:val="clear" w:color="auto" w:fill="auto"/>
            <w:noWrap/>
            <w:vAlign w:val="bottom"/>
            <w:hideMark/>
          </w:tcPr>
          <w:p w14:paraId="21C5B6E7"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3906789C"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484DD775" w14:textId="77777777" w:rsidR="00FA0458" w:rsidRPr="00FA0458" w:rsidRDefault="00FA0458" w:rsidP="00FA0458">
            <w:pPr>
              <w:spacing w:after="0" w:line="240" w:lineRule="auto"/>
              <w:jc w:val="right"/>
              <w:rPr>
                <w:rFonts w:ascii="Arial" w:hAnsi="Arial" w:cs="Arial"/>
                <w:b/>
                <w:bCs/>
                <w:sz w:val="16"/>
                <w:szCs w:val="16"/>
              </w:rPr>
            </w:pPr>
          </w:p>
        </w:tc>
      </w:tr>
      <w:tr w:rsidR="00FA0458" w:rsidRPr="00FA0458" w14:paraId="2D7F3273" w14:textId="77777777" w:rsidTr="00547C2C">
        <w:trPr>
          <w:trHeight w:val="227"/>
        </w:trPr>
        <w:tc>
          <w:tcPr>
            <w:tcW w:w="2005" w:type="pct"/>
            <w:tcBorders>
              <w:top w:val="nil"/>
              <w:left w:val="nil"/>
              <w:bottom w:val="nil"/>
              <w:right w:val="nil"/>
            </w:tcBorders>
            <w:shd w:val="clear" w:color="auto" w:fill="auto"/>
            <w:noWrap/>
            <w:vAlign w:val="bottom"/>
            <w:hideMark/>
          </w:tcPr>
          <w:p w14:paraId="1C3DD984"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OWN-SOURCE INCOME</w:t>
            </w:r>
          </w:p>
        </w:tc>
        <w:tc>
          <w:tcPr>
            <w:tcW w:w="746" w:type="pct"/>
            <w:tcBorders>
              <w:top w:val="nil"/>
              <w:left w:val="nil"/>
              <w:bottom w:val="nil"/>
              <w:right w:val="nil"/>
            </w:tcBorders>
            <w:shd w:val="clear" w:color="auto" w:fill="auto"/>
            <w:noWrap/>
            <w:vAlign w:val="bottom"/>
            <w:hideMark/>
          </w:tcPr>
          <w:p w14:paraId="0BCE5D9F" w14:textId="77777777" w:rsidR="00FA0458" w:rsidRPr="00FA0458" w:rsidRDefault="00FA0458" w:rsidP="00FA0458">
            <w:pPr>
              <w:spacing w:after="0" w:line="240" w:lineRule="auto"/>
              <w:jc w:val="right"/>
              <w:rPr>
                <w:rFonts w:ascii="Arial" w:hAnsi="Arial" w:cs="Arial"/>
                <w:sz w:val="16"/>
                <w:szCs w:val="16"/>
              </w:rPr>
            </w:pPr>
          </w:p>
        </w:tc>
        <w:tc>
          <w:tcPr>
            <w:tcW w:w="610" w:type="pct"/>
            <w:tcBorders>
              <w:top w:val="nil"/>
              <w:left w:val="nil"/>
              <w:bottom w:val="nil"/>
              <w:right w:val="nil"/>
            </w:tcBorders>
            <w:shd w:val="clear" w:color="000000" w:fill="E6E6E6"/>
            <w:noWrap/>
            <w:vAlign w:val="bottom"/>
            <w:hideMark/>
          </w:tcPr>
          <w:p w14:paraId="06EA46E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46" w:type="pct"/>
            <w:tcBorders>
              <w:top w:val="nil"/>
              <w:left w:val="nil"/>
              <w:bottom w:val="nil"/>
              <w:right w:val="nil"/>
            </w:tcBorders>
            <w:shd w:val="clear" w:color="auto" w:fill="auto"/>
            <w:noWrap/>
            <w:vAlign w:val="bottom"/>
            <w:hideMark/>
          </w:tcPr>
          <w:p w14:paraId="64ADB5FF"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772BE16F"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69744B72" w14:textId="77777777" w:rsidR="00FA0458" w:rsidRPr="00FA0458" w:rsidRDefault="00FA0458" w:rsidP="00FA0458">
            <w:pPr>
              <w:spacing w:after="0" w:line="240" w:lineRule="auto"/>
              <w:jc w:val="right"/>
              <w:rPr>
                <w:rFonts w:ascii="Arial" w:hAnsi="Arial" w:cs="Arial"/>
                <w:b/>
                <w:bCs/>
                <w:sz w:val="16"/>
                <w:szCs w:val="16"/>
              </w:rPr>
            </w:pPr>
          </w:p>
        </w:tc>
      </w:tr>
      <w:tr w:rsidR="00FA0458" w:rsidRPr="00FA0458" w14:paraId="37D94553" w14:textId="77777777" w:rsidTr="00547C2C">
        <w:trPr>
          <w:trHeight w:val="227"/>
        </w:trPr>
        <w:tc>
          <w:tcPr>
            <w:tcW w:w="2005" w:type="pct"/>
            <w:tcBorders>
              <w:top w:val="nil"/>
              <w:left w:val="nil"/>
              <w:bottom w:val="nil"/>
              <w:right w:val="nil"/>
            </w:tcBorders>
            <w:shd w:val="clear" w:color="auto" w:fill="auto"/>
            <w:noWrap/>
            <w:vAlign w:val="bottom"/>
            <w:hideMark/>
          </w:tcPr>
          <w:p w14:paraId="03BF3E0C"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Own-source revenue</w:t>
            </w:r>
          </w:p>
        </w:tc>
        <w:tc>
          <w:tcPr>
            <w:tcW w:w="746" w:type="pct"/>
            <w:tcBorders>
              <w:top w:val="nil"/>
              <w:left w:val="nil"/>
              <w:bottom w:val="nil"/>
              <w:right w:val="nil"/>
            </w:tcBorders>
            <w:shd w:val="clear" w:color="auto" w:fill="auto"/>
            <w:noWrap/>
            <w:vAlign w:val="bottom"/>
            <w:hideMark/>
          </w:tcPr>
          <w:p w14:paraId="5ABC04C9" w14:textId="77777777" w:rsidR="00FA0458" w:rsidRPr="00FA0458" w:rsidRDefault="00FA0458" w:rsidP="00FA0458">
            <w:pPr>
              <w:spacing w:after="0" w:line="240" w:lineRule="auto"/>
              <w:jc w:val="right"/>
              <w:rPr>
                <w:rFonts w:ascii="Arial" w:hAnsi="Arial" w:cs="Arial"/>
                <w:sz w:val="16"/>
                <w:szCs w:val="16"/>
              </w:rPr>
            </w:pPr>
          </w:p>
        </w:tc>
        <w:tc>
          <w:tcPr>
            <w:tcW w:w="610" w:type="pct"/>
            <w:tcBorders>
              <w:top w:val="nil"/>
              <w:left w:val="nil"/>
              <w:bottom w:val="nil"/>
              <w:right w:val="nil"/>
            </w:tcBorders>
            <w:shd w:val="clear" w:color="000000" w:fill="E6E6E6"/>
            <w:noWrap/>
            <w:vAlign w:val="bottom"/>
            <w:hideMark/>
          </w:tcPr>
          <w:p w14:paraId="7A10763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 </w:t>
            </w:r>
          </w:p>
        </w:tc>
        <w:tc>
          <w:tcPr>
            <w:tcW w:w="546" w:type="pct"/>
            <w:tcBorders>
              <w:top w:val="nil"/>
              <w:left w:val="nil"/>
              <w:bottom w:val="nil"/>
              <w:right w:val="nil"/>
            </w:tcBorders>
            <w:shd w:val="clear" w:color="auto" w:fill="auto"/>
            <w:noWrap/>
            <w:vAlign w:val="bottom"/>
            <w:hideMark/>
          </w:tcPr>
          <w:p w14:paraId="6494556D"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299E2605"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nil"/>
              <w:right w:val="nil"/>
            </w:tcBorders>
            <w:shd w:val="clear" w:color="auto" w:fill="auto"/>
            <w:noWrap/>
            <w:vAlign w:val="bottom"/>
            <w:hideMark/>
          </w:tcPr>
          <w:p w14:paraId="3325451D" w14:textId="77777777" w:rsidR="00FA0458" w:rsidRPr="00FA0458" w:rsidRDefault="00FA0458" w:rsidP="00FA0458">
            <w:pPr>
              <w:spacing w:after="0" w:line="240" w:lineRule="auto"/>
              <w:jc w:val="right"/>
              <w:rPr>
                <w:rFonts w:ascii="Arial" w:hAnsi="Arial" w:cs="Arial"/>
                <w:b/>
                <w:bCs/>
                <w:sz w:val="16"/>
                <w:szCs w:val="16"/>
              </w:rPr>
            </w:pPr>
          </w:p>
        </w:tc>
      </w:tr>
      <w:tr w:rsidR="00FA0458" w:rsidRPr="00FA0458" w14:paraId="2A24E448" w14:textId="77777777" w:rsidTr="00547C2C">
        <w:trPr>
          <w:trHeight w:val="227"/>
        </w:trPr>
        <w:tc>
          <w:tcPr>
            <w:tcW w:w="2005" w:type="pct"/>
            <w:tcBorders>
              <w:top w:val="nil"/>
              <w:left w:val="nil"/>
              <w:bottom w:val="nil"/>
              <w:right w:val="nil"/>
            </w:tcBorders>
            <w:shd w:val="clear" w:color="auto" w:fill="auto"/>
            <w:vAlign w:val="bottom"/>
            <w:hideMark/>
          </w:tcPr>
          <w:p w14:paraId="25454830"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Sale of goods and rendering of services</w:t>
            </w:r>
          </w:p>
        </w:tc>
        <w:tc>
          <w:tcPr>
            <w:tcW w:w="746" w:type="pct"/>
            <w:tcBorders>
              <w:top w:val="nil"/>
              <w:left w:val="nil"/>
              <w:bottom w:val="nil"/>
              <w:right w:val="nil"/>
            </w:tcBorders>
            <w:shd w:val="clear" w:color="auto" w:fill="auto"/>
            <w:noWrap/>
            <w:vAlign w:val="bottom"/>
            <w:hideMark/>
          </w:tcPr>
          <w:p w14:paraId="6DEF146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9,224 </w:t>
            </w:r>
          </w:p>
        </w:tc>
        <w:tc>
          <w:tcPr>
            <w:tcW w:w="610" w:type="pct"/>
            <w:tcBorders>
              <w:top w:val="nil"/>
              <w:left w:val="nil"/>
              <w:bottom w:val="nil"/>
              <w:right w:val="nil"/>
            </w:tcBorders>
            <w:shd w:val="clear" w:color="000000" w:fill="E6E6E6"/>
            <w:noWrap/>
            <w:vAlign w:val="bottom"/>
            <w:hideMark/>
          </w:tcPr>
          <w:p w14:paraId="07EEB1C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10,875 </w:t>
            </w:r>
          </w:p>
        </w:tc>
        <w:tc>
          <w:tcPr>
            <w:tcW w:w="546" w:type="pct"/>
            <w:tcBorders>
              <w:top w:val="nil"/>
              <w:left w:val="nil"/>
              <w:bottom w:val="nil"/>
              <w:right w:val="nil"/>
            </w:tcBorders>
            <w:shd w:val="clear" w:color="auto" w:fill="auto"/>
            <w:noWrap/>
            <w:vAlign w:val="bottom"/>
            <w:hideMark/>
          </w:tcPr>
          <w:p w14:paraId="6B25CFA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10,887 </w:t>
            </w:r>
          </w:p>
        </w:tc>
        <w:tc>
          <w:tcPr>
            <w:tcW w:w="546" w:type="pct"/>
            <w:tcBorders>
              <w:top w:val="nil"/>
              <w:left w:val="nil"/>
              <w:bottom w:val="nil"/>
              <w:right w:val="nil"/>
            </w:tcBorders>
            <w:shd w:val="clear" w:color="auto" w:fill="auto"/>
            <w:noWrap/>
            <w:vAlign w:val="bottom"/>
            <w:hideMark/>
          </w:tcPr>
          <w:p w14:paraId="249CA07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10,586 </w:t>
            </w:r>
          </w:p>
        </w:tc>
        <w:tc>
          <w:tcPr>
            <w:tcW w:w="546" w:type="pct"/>
            <w:tcBorders>
              <w:top w:val="nil"/>
              <w:left w:val="nil"/>
              <w:bottom w:val="nil"/>
              <w:right w:val="nil"/>
            </w:tcBorders>
            <w:shd w:val="clear" w:color="auto" w:fill="auto"/>
            <w:noWrap/>
            <w:vAlign w:val="bottom"/>
            <w:hideMark/>
          </w:tcPr>
          <w:p w14:paraId="27C420A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9,686 </w:t>
            </w:r>
          </w:p>
        </w:tc>
      </w:tr>
      <w:tr w:rsidR="00FA0458" w:rsidRPr="00FA0458" w14:paraId="1E007567" w14:textId="77777777" w:rsidTr="00547C2C">
        <w:trPr>
          <w:trHeight w:val="227"/>
        </w:trPr>
        <w:tc>
          <w:tcPr>
            <w:tcW w:w="2005" w:type="pct"/>
            <w:tcBorders>
              <w:top w:val="nil"/>
              <w:left w:val="nil"/>
              <w:bottom w:val="nil"/>
              <w:right w:val="nil"/>
            </w:tcBorders>
            <w:shd w:val="clear" w:color="auto" w:fill="auto"/>
            <w:noWrap/>
            <w:vAlign w:val="bottom"/>
            <w:hideMark/>
          </w:tcPr>
          <w:p w14:paraId="64567A8A"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Other</w:t>
            </w:r>
          </w:p>
        </w:tc>
        <w:tc>
          <w:tcPr>
            <w:tcW w:w="746" w:type="pct"/>
            <w:tcBorders>
              <w:top w:val="nil"/>
              <w:left w:val="nil"/>
              <w:bottom w:val="nil"/>
              <w:right w:val="nil"/>
            </w:tcBorders>
            <w:shd w:val="clear" w:color="auto" w:fill="auto"/>
            <w:noWrap/>
            <w:vAlign w:val="bottom"/>
            <w:hideMark/>
          </w:tcPr>
          <w:p w14:paraId="64A7FEE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284 </w:t>
            </w:r>
          </w:p>
        </w:tc>
        <w:tc>
          <w:tcPr>
            <w:tcW w:w="610" w:type="pct"/>
            <w:tcBorders>
              <w:top w:val="nil"/>
              <w:left w:val="nil"/>
              <w:bottom w:val="nil"/>
              <w:right w:val="nil"/>
            </w:tcBorders>
            <w:shd w:val="clear" w:color="000000" w:fill="E6E6E6"/>
            <w:noWrap/>
            <w:vAlign w:val="bottom"/>
            <w:hideMark/>
          </w:tcPr>
          <w:p w14:paraId="1BEB176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284 </w:t>
            </w:r>
          </w:p>
        </w:tc>
        <w:tc>
          <w:tcPr>
            <w:tcW w:w="546" w:type="pct"/>
            <w:tcBorders>
              <w:top w:val="nil"/>
              <w:left w:val="nil"/>
              <w:bottom w:val="nil"/>
              <w:right w:val="nil"/>
            </w:tcBorders>
            <w:shd w:val="clear" w:color="auto" w:fill="auto"/>
            <w:noWrap/>
            <w:vAlign w:val="bottom"/>
            <w:hideMark/>
          </w:tcPr>
          <w:p w14:paraId="24EC727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284 </w:t>
            </w:r>
          </w:p>
        </w:tc>
        <w:tc>
          <w:tcPr>
            <w:tcW w:w="546" w:type="pct"/>
            <w:tcBorders>
              <w:top w:val="nil"/>
              <w:left w:val="nil"/>
              <w:bottom w:val="nil"/>
              <w:right w:val="nil"/>
            </w:tcBorders>
            <w:shd w:val="clear" w:color="auto" w:fill="auto"/>
            <w:noWrap/>
            <w:vAlign w:val="bottom"/>
            <w:hideMark/>
          </w:tcPr>
          <w:p w14:paraId="1DF0796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284 </w:t>
            </w:r>
          </w:p>
        </w:tc>
        <w:tc>
          <w:tcPr>
            <w:tcW w:w="546" w:type="pct"/>
            <w:tcBorders>
              <w:top w:val="nil"/>
              <w:left w:val="nil"/>
              <w:bottom w:val="nil"/>
              <w:right w:val="nil"/>
            </w:tcBorders>
            <w:shd w:val="clear" w:color="auto" w:fill="auto"/>
            <w:noWrap/>
            <w:vAlign w:val="bottom"/>
            <w:hideMark/>
          </w:tcPr>
          <w:p w14:paraId="2D6F32E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284 </w:t>
            </w:r>
          </w:p>
        </w:tc>
      </w:tr>
      <w:tr w:rsidR="00FA0458" w:rsidRPr="00FA0458" w14:paraId="60A86DD7" w14:textId="77777777" w:rsidTr="00547C2C">
        <w:trPr>
          <w:trHeight w:val="227"/>
        </w:trPr>
        <w:tc>
          <w:tcPr>
            <w:tcW w:w="2005" w:type="pct"/>
            <w:tcBorders>
              <w:top w:val="nil"/>
              <w:left w:val="nil"/>
              <w:bottom w:val="nil"/>
              <w:right w:val="nil"/>
            </w:tcBorders>
            <w:shd w:val="clear" w:color="auto" w:fill="auto"/>
            <w:noWrap/>
            <w:vAlign w:val="bottom"/>
            <w:hideMark/>
          </w:tcPr>
          <w:p w14:paraId="12A4ADB6"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own-source revenue</w:t>
            </w:r>
          </w:p>
        </w:tc>
        <w:tc>
          <w:tcPr>
            <w:tcW w:w="746" w:type="pct"/>
            <w:tcBorders>
              <w:top w:val="single" w:sz="4" w:space="0" w:color="auto"/>
              <w:left w:val="nil"/>
              <w:bottom w:val="single" w:sz="4" w:space="0" w:color="auto"/>
              <w:right w:val="nil"/>
            </w:tcBorders>
            <w:shd w:val="clear" w:color="auto" w:fill="auto"/>
            <w:noWrap/>
            <w:vAlign w:val="bottom"/>
            <w:hideMark/>
          </w:tcPr>
          <w:p w14:paraId="52A8E8E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9,508</w:t>
            </w:r>
          </w:p>
        </w:tc>
        <w:tc>
          <w:tcPr>
            <w:tcW w:w="610" w:type="pct"/>
            <w:tcBorders>
              <w:top w:val="single" w:sz="4" w:space="0" w:color="auto"/>
              <w:left w:val="nil"/>
              <w:bottom w:val="single" w:sz="4" w:space="0" w:color="auto"/>
              <w:right w:val="nil"/>
            </w:tcBorders>
            <w:shd w:val="clear" w:color="000000" w:fill="E6E6E6"/>
            <w:noWrap/>
            <w:vAlign w:val="bottom"/>
            <w:hideMark/>
          </w:tcPr>
          <w:p w14:paraId="34FC7C5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11,159</w:t>
            </w:r>
          </w:p>
        </w:tc>
        <w:tc>
          <w:tcPr>
            <w:tcW w:w="546" w:type="pct"/>
            <w:tcBorders>
              <w:top w:val="single" w:sz="4" w:space="0" w:color="auto"/>
              <w:left w:val="nil"/>
              <w:bottom w:val="single" w:sz="4" w:space="0" w:color="auto"/>
              <w:right w:val="nil"/>
            </w:tcBorders>
            <w:shd w:val="clear" w:color="auto" w:fill="auto"/>
            <w:noWrap/>
            <w:vAlign w:val="bottom"/>
            <w:hideMark/>
          </w:tcPr>
          <w:p w14:paraId="553B61A2"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11,171</w:t>
            </w:r>
          </w:p>
        </w:tc>
        <w:tc>
          <w:tcPr>
            <w:tcW w:w="546" w:type="pct"/>
            <w:tcBorders>
              <w:top w:val="single" w:sz="4" w:space="0" w:color="auto"/>
              <w:left w:val="nil"/>
              <w:bottom w:val="single" w:sz="4" w:space="0" w:color="auto"/>
              <w:right w:val="nil"/>
            </w:tcBorders>
            <w:shd w:val="clear" w:color="auto" w:fill="auto"/>
            <w:noWrap/>
            <w:vAlign w:val="bottom"/>
            <w:hideMark/>
          </w:tcPr>
          <w:p w14:paraId="621D74F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10,870</w:t>
            </w:r>
          </w:p>
        </w:tc>
        <w:tc>
          <w:tcPr>
            <w:tcW w:w="546" w:type="pct"/>
            <w:tcBorders>
              <w:top w:val="single" w:sz="4" w:space="0" w:color="auto"/>
              <w:left w:val="nil"/>
              <w:bottom w:val="single" w:sz="4" w:space="0" w:color="auto"/>
              <w:right w:val="nil"/>
            </w:tcBorders>
            <w:shd w:val="clear" w:color="auto" w:fill="auto"/>
            <w:noWrap/>
            <w:vAlign w:val="bottom"/>
            <w:hideMark/>
          </w:tcPr>
          <w:p w14:paraId="1F1E18C1"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9,970</w:t>
            </w:r>
          </w:p>
        </w:tc>
      </w:tr>
      <w:tr w:rsidR="00FA0458" w:rsidRPr="00FA0458" w14:paraId="4A7693F4" w14:textId="77777777" w:rsidTr="00547C2C">
        <w:trPr>
          <w:trHeight w:val="227"/>
        </w:trPr>
        <w:tc>
          <w:tcPr>
            <w:tcW w:w="2005" w:type="pct"/>
            <w:tcBorders>
              <w:top w:val="nil"/>
              <w:left w:val="nil"/>
              <w:bottom w:val="nil"/>
              <w:right w:val="nil"/>
            </w:tcBorders>
            <w:shd w:val="clear" w:color="auto" w:fill="auto"/>
            <w:noWrap/>
            <w:vAlign w:val="bottom"/>
            <w:hideMark/>
          </w:tcPr>
          <w:p w14:paraId="388AC71E"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own-source income</w:t>
            </w:r>
          </w:p>
        </w:tc>
        <w:tc>
          <w:tcPr>
            <w:tcW w:w="746" w:type="pct"/>
            <w:tcBorders>
              <w:top w:val="nil"/>
              <w:left w:val="nil"/>
              <w:bottom w:val="single" w:sz="4" w:space="0" w:color="auto"/>
              <w:right w:val="nil"/>
            </w:tcBorders>
            <w:shd w:val="clear" w:color="auto" w:fill="auto"/>
            <w:noWrap/>
            <w:vAlign w:val="bottom"/>
            <w:hideMark/>
          </w:tcPr>
          <w:p w14:paraId="3F05A6F6"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9,508</w:t>
            </w:r>
          </w:p>
        </w:tc>
        <w:tc>
          <w:tcPr>
            <w:tcW w:w="610" w:type="pct"/>
            <w:tcBorders>
              <w:top w:val="nil"/>
              <w:left w:val="nil"/>
              <w:bottom w:val="single" w:sz="4" w:space="0" w:color="auto"/>
              <w:right w:val="nil"/>
            </w:tcBorders>
            <w:shd w:val="clear" w:color="000000" w:fill="E6E6E6"/>
            <w:noWrap/>
            <w:vAlign w:val="bottom"/>
            <w:hideMark/>
          </w:tcPr>
          <w:p w14:paraId="56E2F5C5"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11,159</w:t>
            </w:r>
          </w:p>
        </w:tc>
        <w:tc>
          <w:tcPr>
            <w:tcW w:w="546" w:type="pct"/>
            <w:tcBorders>
              <w:top w:val="nil"/>
              <w:left w:val="nil"/>
              <w:bottom w:val="single" w:sz="4" w:space="0" w:color="auto"/>
              <w:right w:val="nil"/>
            </w:tcBorders>
            <w:shd w:val="clear" w:color="auto" w:fill="auto"/>
            <w:noWrap/>
            <w:vAlign w:val="bottom"/>
            <w:hideMark/>
          </w:tcPr>
          <w:p w14:paraId="5BFB6E91"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11,171</w:t>
            </w:r>
          </w:p>
        </w:tc>
        <w:tc>
          <w:tcPr>
            <w:tcW w:w="546" w:type="pct"/>
            <w:tcBorders>
              <w:top w:val="nil"/>
              <w:left w:val="nil"/>
              <w:bottom w:val="single" w:sz="4" w:space="0" w:color="auto"/>
              <w:right w:val="nil"/>
            </w:tcBorders>
            <w:shd w:val="clear" w:color="auto" w:fill="auto"/>
            <w:noWrap/>
            <w:vAlign w:val="bottom"/>
            <w:hideMark/>
          </w:tcPr>
          <w:p w14:paraId="57CD8F02"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10,870</w:t>
            </w:r>
          </w:p>
        </w:tc>
        <w:tc>
          <w:tcPr>
            <w:tcW w:w="546" w:type="pct"/>
            <w:tcBorders>
              <w:top w:val="nil"/>
              <w:left w:val="nil"/>
              <w:bottom w:val="single" w:sz="4" w:space="0" w:color="auto"/>
              <w:right w:val="nil"/>
            </w:tcBorders>
            <w:shd w:val="clear" w:color="auto" w:fill="auto"/>
            <w:noWrap/>
            <w:vAlign w:val="bottom"/>
            <w:hideMark/>
          </w:tcPr>
          <w:p w14:paraId="03F433D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9,970</w:t>
            </w:r>
          </w:p>
        </w:tc>
      </w:tr>
      <w:tr w:rsidR="00FA0458" w:rsidRPr="00FA0458" w14:paraId="785A4016" w14:textId="77777777" w:rsidTr="00547C2C">
        <w:trPr>
          <w:trHeight w:val="227"/>
        </w:trPr>
        <w:tc>
          <w:tcPr>
            <w:tcW w:w="2005" w:type="pct"/>
            <w:tcBorders>
              <w:top w:val="nil"/>
              <w:left w:val="nil"/>
              <w:bottom w:val="nil"/>
              <w:right w:val="nil"/>
            </w:tcBorders>
            <w:shd w:val="clear" w:color="auto" w:fill="auto"/>
            <w:vAlign w:val="bottom"/>
            <w:hideMark/>
          </w:tcPr>
          <w:p w14:paraId="4216DC5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Net (cost of)/contribution by services</w:t>
            </w:r>
          </w:p>
        </w:tc>
        <w:tc>
          <w:tcPr>
            <w:tcW w:w="746" w:type="pct"/>
            <w:tcBorders>
              <w:top w:val="nil"/>
              <w:left w:val="nil"/>
              <w:bottom w:val="single" w:sz="4" w:space="0" w:color="auto"/>
              <w:right w:val="nil"/>
            </w:tcBorders>
            <w:shd w:val="clear" w:color="auto" w:fill="auto"/>
            <w:noWrap/>
            <w:vAlign w:val="bottom"/>
            <w:hideMark/>
          </w:tcPr>
          <w:p w14:paraId="020FFA9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(79,633)</w:t>
            </w:r>
          </w:p>
        </w:tc>
        <w:tc>
          <w:tcPr>
            <w:tcW w:w="610" w:type="pct"/>
            <w:tcBorders>
              <w:top w:val="nil"/>
              <w:left w:val="nil"/>
              <w:bottom w:val="single" w:sz="4" w:space="0" w:color="auto"/>
              <w:right w:val="nil"/>
            </w:tcBorders>
            <w:shd w:val="clear" w:color="000000" w:fill="E6E6E6"/>
            <w:noWrap/>
            <w:vAlign w:val="bottom"/>
            <w:hideMark/>
          </w:tcPr>
          <w:p w14:paraId="3A0DCF9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(87,119)</w:t>
            </w:r>
          </w:p>
        </w:tc>
        <w:tc>
          <w:tcPr>
            <w:tcW w:w="546" w:type="pct"/>
            <w:tcBorders>
              <w:top w:val="nil"/>
              <w:left w:val="nil"/>
              <w:bottom w:val="single" w:sz="4" w:space="0" w:color="auto"/>
              <w:right w:val="nil"/>
            </w:tcBorders>
            <w:shd w:val="clear" w:color="auto" w:fill="auto"/>
            <w:noWrap/>
            <w:vAlign w:val="bottom"/>
            <w:hideMark/>
          </w:tcPr>
          <w:p w14:paraId="3EE1D86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(95,706)</w:t>
            </w:r>
          </w:p>
        </w:tc>
        <w:tc>
          <w:tcPr>
            <w:tcW w:w="546" w:type="pct"/>
            <w:tcBorders>
              <w:top w:val="nil"/>
              <w:left w:val="nil"/>
              <w:bottom w:val="single" w:sz="4" w:space="0" w:color="auto"/>
              <w:right w:val="nil"/>
            </w:tcBorders>
            <w:shd w:val="clear" w:color="auto" w:fill="auto"/>
            <w:noWrap/>
            <w:vAlign w:val="bottom"/>
            <w:hideMark/>
          </w:tcPr>
          <w:p w14:paraId="7937E49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(94,349)</w:t>
            </w:r>
          </w:p>
        </w:tc>
        <w:tc>
          <w:tcPr>
            <w:tcW w:w="546" w:type="pct"/>
            <w:tcBorders>
              <w:top w:val="nil"/>
              <w:left w:val="nil"/>
              <w:bottom w:val="single" w:sz="4" w:space="0" w:color="auto"/>
              <w:right w:val="nil"/>
            </w:tcBorders>
            <w:shd w:val="clear" w:color="auto" w:fill="auto"/>
            <w:noWrap/>
            <w:vAlign w:val="bottom"/>
            <w:hideMark/>
          </w:tcPr>
          <w:p w14:paraId="704A959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(88,035)</w:t>
            </w:r>
          </w:p>
        </w:tc>
      </w:tr>
      <w:tr w:rsidR="00FA0458" w:rsidRPr="00FA0458" w14:paraId="4B28E55B" w14:textId="77777777" w:rsidTr="00547C2C">
        <w:trPr>
          <w:trHeight w:val="227"/>
        </w:trPr>
        <w:tc>
          <w:tcPr>
            <w:tcW w:w="2005" w:type="pct"/>
            <w:tcBorders>
              <w:top w:val="nil"/>
              <w:left w:val="nil"/>
              <w:bottom w:val="nil"/>
              <w:right w:val="nil"/>
            </w:tcBorders>
            <w:shd w:val="clear" w:color="auto" w:fill="auto"/>
            <w:noWrap/>
            <w:vAlign w:val="bottom"/>
            <w:hideMark/>
          </w:tcPr>
          <w:p w14:paraId="395971AC"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Revenue from government</w:t>
            </w:r>
          </w:p>
        </w:tc>
        <w:tc>
          <w:tcPr>
            <w:tcW w:w="746" w:type="pct"/>
            <w:tcBorders>
              <w:top w:val="nil"/>
              <w:left w:val="nil"/>
              <w:bottom w:val="single" w:sz="4" w:space="0" w:color="auto"/>
              <w:right w:val="nil"/>
            </w:tcBorders>
            <w:shd w:val="clear" w:color="auto" w:fill="auto"/>
            <w:noWrap/>
            <w:vAlign w:val="bottom"/>
            <w:hideMark/>
          </w:tcPr>
          <w:p w14:paraId="376A99B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76,482 </w:t>
            </w:r>
          </w:p>
        </w:tc>
        <w:tc>
          <w:tcPr>
            <w:tcW w:w="610" w:type="pct"/>
            <w:tcBorders>
              <w:top w:val="nil"/>
              <w:left w:val="nil"/>
              <w:bottom w:val="single" w:sz="4" w:space="0" w:color="auto"/>
              <w:right w:val="nil"/>
            </w:tcBorders>
            <w:shd w:val="clear" w:color="000000" w:fill="E6E6E6"/>
            <w:noWrap/>
            <w:vAlign w:val="bottom"/>
            <w:hideMark/>
          </w:tcPr>
          <w:p w14:paraId="0F96FCB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83,636 </w:t>
            </w:r>
          </w:p>
        </w:tc>
        <w:tc>
          <w:tcPr>
            <w:tcW w:w="546" w:type="pct"/>
            <w:tcBorders>
              <w:top w:val="nil"/>
              <w:left w:val="nil"/>
              <w:bottom w:val="single" w:sz="4" w:space="0" w:color="auto"/>
              <w:right w:val="nil"/>
            </w:tcBorders>
            <w:shd w:val="clear" w:color="auto" w:fill="auto"/>
            <w:noWrap/>
            <w:vAlign w:val="bottom"/>
            <w:hideMark/>
          </w:tcPr>
          <w:p w14:paraId="2E698AB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91,896</w:t>
            </w:r>
          </w:p>
        </w:tc>
        <w:tc>
          <w:tcPr>
            <w:tcW w:w="546" w:type="pct"/>
            <w:tcBorders>
              <w:top w:val="nil"/>
              <w:left w:val="nil"/>
              <w:bottom w:val="single" w:sz="4" w:space="0" w:color="auto"/>
              <w:right w:val="nil"/>
            </w:tcBorders>
            <w:shd w:val="clear" w:color="auto" w:fill="auto"/>
            <w:noWrap/>
            <w:vAlign w:val="bottom"/>
            <w:hideMark/>
          </w:tcPr>
          <w:p w14:paraId="21FA611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90,466</w:t>
            </w:r>
          </w:p>
        </w:tc>
        <w:tc>
          <w:tcPr>
            <w:tcW w:w="546" w:type="pct"/>
            <w:tcBorders>
              <w:top w:val="nil"/>
              <w:left w:val="nil"/>
              <w:bottom w:val="single" w:sz="4" w:space="0" w:color="auto"/>
              <w:right w:val="nil"/>
            </w:tcBorders>
            <w:shd w:val="clear" w:color="auto" w:fill="auto"/>
            <w:noWrap/>
            <w:vAlign w:val="bottom"/>
            <w:hideMark/>
          </w:tcPr>
          <w:p w14:paraId="1D6BC9C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83,586</w:t>
            </w:r>
          </w:p>
        </w:tc>
      </w:tr>
      <w:tr w:rsidR="00FA0458" w:rsidRPr="00FA0458" w14:paraId="76EA52DF" w14:textId="77777777" w:rsidTr="00547C2C">
        <w:trPr>
          <w:trHeight w:val="397"/>
        </w:trPr>
        <w:tc>
          <w:tcPr>
            <w:tcW w:w="2005" w:type="pct"/>
            <w:tcBorders>
              <w:top w:val="nil"/>
              <w:left w:val="nil"/>
              <w:bottom w:val="nil"/>
              <w:right w:val="nil"/>
            </w:tcBorders>
            <w:shd w:val="clear" w:color="auto" w:fill="auto"/>
            <w:vAlign w:val="bottom"/>
            <w:hideMark/>
          </w:tcPr>
          <w:p w14:paraId="7AF3BCE1"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Surplus/(deficit) attributable to the</w:t>
            </w:r>
            <w:r w:rsidRPr="00FA0458">
              <w:rPr>
                <w:rFonts w:ascii="Arial" w:hAnsi="Arial" w:cs="Arial"/>
                <w:b/>
                <w:bCs/>
                <w:sz w:val="16"/>
                <w:szCs w:val="16"/>
              </w:rPr>
              <w:br/>
              <w:t>Australian Government</w:t>
            </w:r>
          </w:p>
        </w:tc>
        <w:tc>
          <w:tcPr>
            <w:tcW w:w="746" w:type="pct"/>
            <w:tcBorders>
              <w:top w:val="nil"/>
              <w:left w:val="nil"/>
              <w:bottom w:val="single" w:sz="4" w:space="0" w:color="auto"/>
              <w:right w:val="nil"/>
            </w:tcBorders>
            <w:shd w:val="clear" w:color="auto" w:fill="auto"/>
            <w:noWrap/>
            <w:vAlign w:val="bottom"/>
            <w:hideMark/>
          </w:tcPr>
          <w:p w14:paraId="73A2085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(3,151)</w:t>
            </w:r>
          </w:p>
        </w:tc>
        <w:tc>
          <w:tcPr>
            <w:tcW w:w="610" w:type="pct"/>
            <w:tcBorders>
              <w:top w:val="nil"/>
              <w:left w:val="nil"/>
              <w:bottom w:val="single" w:sz="4" w:space="0" w:color="auto"/>
              <w:right w:val="nil"/>
            </w:tcBorders>
            <w:shd w:val="clear" w:color="000000" w:fill="E6E6E6"/>
            <w:noWrap/>
            <w:vAlign w:val="bottom"/>
            <w:hideMark/>
          </w:tcPr>
          <w:p w14:paraId="2A279E9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(3,483)</w:t>
            </w:r>
          </w:p>
        </w:tc>
        <w:tc>
          <w:tcPr>
            <w:tcW w:w="546" w:type="pct"/>
            <w:tcBorders>
              <w:top w:val="nil"/>
              <w:left w:val="nil"/>
              <w:bottom w:val="single" w:sz="4" w:space="0" w:color="auto"/>
              <w:right w:val="nil"/>
            </w:tcBorders>
            <w:shd w:val="clear" w:color="auto" w:fill="auto"/>
            <w:noWrap/>
            <w:vAlign w:val="bottom"/>
            <w:hideMark/>
          </w:tcPr>
          <w:p w14:paraId="4CFBF9B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(3,810)</w:t>
            </w:r>
          </w:p>
        </w:tc>
        <w:tc>
          <w:tcPr>
            <w:tcW w:w="546" w:type="pct"/>
            <w:tcBorders>
              <w:top w:val="nil"/>
              <w:left w:val="nil"/>
              <w:bottom w:val="single" w:sz="4" w:space="0" w:color="auto"/>
              <w:right w:val="nil"/>
            </w:tcBorders>
            <w:shd w:val="clear" w:color="auto" w:fill="auto"/>
            <w:noWrap/>
            <w:vAlign w:val="bottom"/>
            <w:hideMark/>
          </w:tcPr>
          <w:p w14:paraId="79A7F323"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(3,883)</w:t>
            </w:r>
          </w:p>
        </w:tc>
        <w:tc>
          <w:tcPr>
            <w:tcW w:w="546" w:type="pct"/>
            <w:tcBorders>
              <w:top w:val="nil"/>
              <w:left w:val="nil"/>
              <w:bottom w:val="single" w:sz="4" w:space="0" w:color="auto"/>
              <w:right w:val="nil"/>
            </w:tcBorders>
            <w:shd w:val="clear" w:color="auto" w:fill="auto"/>
            <w:noWrap/>
            <w:vAlign w:val="bottom"/>
            <w:hideMark/>
          </w:tcPr>
          <w:p w14:paraId="3B278A1D"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(4,449)</w:t>
            </w:r>
          </w:p>
        </w:tc>
      </w:tr>
      <w:tr w:rsidR="00FA0458" w:rsidRPr="00FA0458" w14:paraId="1DF936D2" w14:textId="77777777" w:rsidTr="00547C2C">
        <w:trPr>
          <w:trHeight w:val="595"/>
        </w:trPr>
        <w:tc>
          <w:tcPr>
            <w:tcW w:w="2005" w:type="pct"/>
            <w:tcBorders>
              <w:top w:val="nil"/>
              <w:left w:val="nil"/>
              <w:bottom w:val="single" w:sz="4" w:space="0" w:color="auto"/>
              <w:right w:val="nil"/>
            </w:tcBorders>
            <w:shd w:val="clear" w:color="auto" w:fill="auto"/>
            <w:vAlign w:val="bottom"/>
            <w:hideMark/>
          </w:tcPr>
          <w:p w14:paraId="167A3B23"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comprehensive income/(loss) attributable to the Australian Government</w:t>
            </w:r>
          </w:p>
        </w:tc>
        <w:tc>
          <w:tcPr>
            <w:tcW w:w="746" w:type="pct"/>
            <w:tcBorders>
              <w:top w:val="nil"/>
              <w:left w:val="nil"/>
              <w:bottom w:val="single" w:sz="4" w:space="0" w:color="auto"/>
              <w:right w:val="nil"/>
            </w:tcBorders>
            <w:shd w:val="clear" w:color="auto" w:fill="auto"/>
            <w:noWrap/>
            <w:vAlign w:val="bottom"/>
            <w:hideMark/>
          </w:tcPr>
          <w:p w14:paraId="6A3B666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(3,151)</w:t>
            </w:r>
          </w:p>
        </w:tc>
        <w:tc>
          <w:tcPr>
            <w:tcW w:w="610" w:type="pct"/>
            <w:tcBorders>
              <w:top w:val="nil"/>
              <w:left w:val="nil"/>
              <w:bottom w:val="single" w:sz="4" w:space="0" w:color="auto"/>
              <w:right w:val="nil"/>
            </w:tcBorders>
            <w:shd w:val="clear" w:color="000000" w:fill="E6E6E6"/>
            <w:noWrap/>
            <w:vAlign w:val="bottom"/>
            <w:hideMark/>
          </w:tcPr>
          <w:p w14:paraId="03D59D6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(3,483)</w:t>
            </w:r>
          </w:p>
        </w:tc>
        <w:tc>
          <w:tcPr>
            <w:tcW w:w="546" w:type="pct"/>
            <w:tcBorders>
              <w:top w:val="nil"/>
              <w:left w:val="nil"/>
              <w:bottom w:val="single" w:sz="4" w:space="0" w:color="auto"/>
              <w:right w:val="nil"/>
            </w:tcBorders>
            <w:shd w:val="clear" w:color="auto" w:fill="auto"/>
            <w:noWrap/>
            <w:vAlign w:val="bottom"/>
            <w:hideMark/>
          </w:tcPr>
          <w:p w14:paraId="3504FDB2"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(3,810)</w:t>
            </w:r>
          </w:p>
        </w:tc>
        <w:tc>
          <w:tcPr>
            <w:tcW w:w="546" w:type="pct"/>
            <w:tcBorders>
              <w:top w:val="nil"/>
              <w:left w:val="nil"/>
              <w:bottom w:val="single" w:sz="4" w:space="0" w:color="auto"/>
              <w:right w:val="nil"/>
            </w:tcBorders>
            <w:shd w:val="clear" w:color="auto" w:fill="auto"/>
            <w:noWrap/>
            <w:vAlign w:val="bottom"/>
            <w:hideMark/>
          </w:tcPr>
          <w:p w14:paraId="1B8557C1"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(3,883)</w:t>
            </w:r>
          </w:p>
        </w:tc>
        <w:tc>
          <w:tcPr>
            <w:tcW w:w="546" w:type="pct"/>
            <w:tcBorders>
              <w:top w:val="nil"/>
              <w:left w:val="nil"/>
              <w:bottom w:val="single" w:sz="4" w:space="0" w:color="auto"/>
              <w:right w:val="nil"/>
            </w:tcBorders>
            <w:shd w:val="clear" w:color="auto" w:fill="auto"/>
            <w:noWrap/>
            <w:vAlign w:val="bottom"/>
            <w:hideMark/>
          </w:tcPr>
          <w:p w14:paraId="6584428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(4,449)</w:t>
            </w:r>
          </w:p>
        </w:tc>
      </w:tr>
      <w:tr w:rsidR="00FA0458" w:rsidRPr="00FA0458" w14:paraId="15992BF6" w14:textId="77777777" w:rsidTr="00547C2C">
        <w:trPr>
          <w:trHeight w:val="225"/>
        </w:trPr>
        <w:tc>
          <w:tcPr>
            <w:tcW w:w="2005" w:type="pct"/>
            <w:tcBorders>
              <w:top w:val="nil"/>
              <w:left w:val="nil"/>
              <w:bottom w:val="single" w:sz="4" w:space="0" w:color="auto"/>
              <w:right w:val="nil"/>
            </w:tcBorders>
            <w:shd w:val="clear" w:color="auto" w:fill="auto"/>
            <w:vAlign w:val="bottom"/>
            <w:hideMark/>
          </w:tcPr>
          <w:p w14:paraId="7CB8E0D7" w14:textId="77777777" w:rsidR="00FA0458" w:rsidRPr="00FA0458" w:rsidRDefault="00FA0458" w:rsidP="00FA0458">
            <w:pPr>
              <w:spacing w:after="0" w:line="240" w:lineRule="auto"/>
              <w:jc w:val="left"/>
              <w:rPr>
                <w:rFonts w:ascii="Arial" w:hAnsi="Arial" w:cs="Arial"/>
                <w:sz w:val="16"/>
                <w:szCs w:val="16"/>
              </w:rPr>
            </w:pPr>
          </w:p>
        </w:tc>
        <w:tc>
          <w:tcPr>
            <w:tcW w:w="746" w:type="pct"/>
            <w:tcBorders>
              <w:top w:val="nil"/>
              <w:left w:val="nil"/>
              <w:bottom w:val="single" w:sz="4" w:space="0" w:color="auto"/>
              <w:right w:val="nil"/>
            </w:tcBorders>
            <w:shd w:val="clear" w:color="auto" w:fill="auto"/>
            <w:noWrap/>
            <w:vAlign w:val="bottom"/>
            <w:hideMark/>
          </w:tcPr>
          <w:p w14:paraId="5B968E0B" w14:textId="77777777" w:rsidR="00FA0458" w:rsidRPr="00FA0458" w:rsidRDefault="00FA0458" w:rsidP="00FA0458">
            <w:pPr>
              <w:spacing w:after="0" w:line="240" w:lineRule="auto"/>
              <w:jc w:val="right"/>
              <w:rPr>
                <w:rFonts w:ascii="Arial" w:hAnsi="Arial" w:cs="Arial"/>
                <w:sz w:val="16"/>
                <w:szCs w:val="16"/>
              </w:rPr>
            </w:pPr>
          </w:p>
        </w:tc>
        <w:tc>
          <w:tcPr>
            <w:tcW w:w="610" w:type="pct"/>
            <w:tcBorders>
              <w:top w:val="nil"/>
              <w:left w:val="nil"/>
              <w:bottom w:val="single" w:sz="4" w:space="0" w:color="auto"/>
              <w:right w:val="nil"/>
            </w:tcBorders>
            <w:shd w:val="clear" w:color="auto" w:fill="auto"/>
            <w:noWrap/>
            <w:vAlign w:val="bottom"/>
            <w:hideMark/>
          </w:tcPr>
          <w:p w14:paraId="39D41217" w14:textId="77777777" w:rsidR="00FA0458" w:rsidRPr="00FA0458" w:rsidRDefault="00FA0458" w:rsidP="00FA0458">
            <w:pPr>
              <w:spacing w:after="0" w:line="240" w:lineRule="auto"/>
              <w:jc w:val="right"/>
              <w:rPr>
                <w:rFonts w:ascii="Arial" w:hAnsi="Arial" w:cs="Arial"/>
                <w:b/>
                <w:bCs/>
                <w:sz w:val="16"/>
                <w:szCs w:val="16"/>
              </w:rPr>
            </w:pPr>
          </w:p>
        </w:tc>
        <w:tc>
          <w:tcPr>
            <w:tcW w:w="546" w:type="pct"/>
            <w:tcBorders>
              <w:top w:val="nil"/>
              <w:left w:val="nil"/>
              <w:bottom w:val="single" w:sz="4" w:space="0" w:color="auto"/>
              <w:right w:val="nil"/>
            </w:tcBorders>
            <w:shd w:val="clear" w:color="auto" w:fill="auto"/>
            <w:noWrap/>
            <w:vAlign w:val="bottom"/>
            <w:hideMark/>
          </w:tcPr>
          <w:p w14:paraId="17C6CAE2" w14:textId="77777777" w:rsidR="00FA0458" w:rsidRPr="00FA0458" w:rsidRDefault="00FA0458" w:rsidP="00FA0458">
            <w:pPr>
              <w:spacing w:after="0" w:line="240" w:lineRule="auto"/>
              <w:jc w:val="right"/>
              <w:rPr>
                <w:rFonts w:ascii="Arial" w:hAnsi="Arial" w:cs="Arial"/>
                <w:sz w:val="16"/>
                <w:szCs w:val="16"/>
              </w:rPr>
            </w:pPr>
          </w:p>
        </w:tc>
        <w:tc>
          <w:tcPr>
            <w:tcW w:w="546" w:type="pct"/>
            <w:tcBorders>
              <w:top w:val="nil"/>
              <w:left w:val="nil"/>
              <w:bottom w:val="single" w:sz="4" w:space="0" w:color="auto"/>
              <w:right w:val="nil"/>
            </w:tcBorders>
            <w:shd w:val="clear" w:color="auto" w:fill="auto"/>
            <w:noWrap/>
            <w:vAlign w:val="bottom"/>
            <w:hideMark/>
          </w:tcPr>
          <w:p w14:paraId="4062015D" w14:textId="77777777" w:rsidR="00FA0458" w:rsidRPr="00FA0458" w:rsidRDefault="00FA0458" w:rsidP="00FA0458">
            <w:pPr>
              <w:spacing w:after="0" w:line="240" w:lineRule="auto"/>
              <w:jc w:val="right"/>
              <w:rPr>
                <w:rFonts w:ascii="Arial" w:hAnsi="Arial" w:cs="Arial"/>
                <w:sz w:val="16"/>
                <w:szCs w:val="16"/>
              </w:rPr>
            </w:pPr>
          </w:p>
        </w:tc>
        <w:tc>
          <w:tcPr>
            <w:tcW w:w="546" w:type="pct"/>
            <w:tcBorders>
              <w:top w:val="nil"/>
              <w:left w:val="nil"/>
              <w:bottom w:val="single" w:sz="4" w:space="0" w:color="auto"/>
              <w:right w:val="nil"/>
            </w:tcBorders>
            <w:shd w:val="clear" w:color="auto" w:fill="auto"/>
            <w:noWrap/>
            <w:vAlign w:val="bottom"/>
            <w:hideMark/>
          </w:tcPr>
          <w:p w14:paraId="0ADB2EA5"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4D681E66" w14:textId="77777777" w:rsidTr="00547C2C">
        <w:trPr>
          <w:trHeight w:val="225"/>
        </w:trPr>
        <w:tc>
          <w:tcPr>
            <w:tcW w:w="3361" w:type="pct"/>
            <w:gridSpan w:val="3"/>
            <w:tcBorders>
              <w:top w:val="single" w:sz="4" w:space="0" w:color="auto"/>
              <w:left w:val="nil"/>
              <w:bottom w:val="nil"/>
              <w:right w:val="nil"/>
            </w:tcBorders>
            <w:shd w:val="clear" w:color="auto" w:fill="auto"/>
            <w:noWrap/>
            <w:vAlign w:val="center"/>
            <w:hideMark/>
          </w:tcPr>
          <w:p w14:paraId="303842CD"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Note: Impact of net cash appropriation arrangements</w:t>
            </w:r>
          </w:p>
        </w:tc>
        <w:tc>
          <w:tcPr>
            <w:tcW w:w="546" w:type="pct"/>
            <w:tcBorders>
              <w:top w:val="single" w:sz="4" w:space="0" w:color="auto"/>
              <w:left w:val="nil"/>
              <w:bottom w:val="nil"/>
              <w:right w:val="nil"/>
            </w:tcBorders>
            <w:shd w:val="clear" w:color="auto" w:fill="auto"/>
            <w:noWrap/>
            <w:vAlign w:val="bottom"/>
            <w:hideMark/>
          </w:tcPr>
          <w:p w14:paraId="7967826B" w14:textId="77777777" w:rsidR="00FA0458" w:rsidRPr="00FA0458" w:rsidRDefault="00FA0458" w:rsidP="00FA0458">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13033BCF" w14:textId="77777777" w:rsidR="00FA0458" w:rsidRPr="00FA0458" w:rsidRDefault="00FA0458" w:rsidP="00FA0458">
            <w:pPr>
              <w:spacing w:after="0" w:line="240" w:lineRule="auto"/>
              <w:jc w:val="right"/>
              <w:rPr>
                <w:rFonts w:ascii="Arial" w:hAnsi="Arial" w:cs="Arial"/>
                <w:sz w:val="16"/>
                <w:szCs w:val="16"/>
              </w:rPr>
            </w:pPr>
          </w:p>
        </w:tc>
        <w:tc>
          <w:tcPr>
            <w:tcW w:w="546" w:type="pct"/>
            <w:tcBorders>
              <w:top w:val="single" w:sz="4" w:space="0" w:color="auto"/>
              <w:left w:val="nil"/>
              <w:bottom w:val="nil"/>
              <w:right w:val="nil"/>
            </w:tcBorders>
            <w:shd w:val="clear" w:color="auto" w:fill="auto"/>
            <w:noWrap/>
            <w:vAlign w:val="bottom"/>
            <w:hideMark/>
          </w:tcPr>
          <w:p w14:paraId="7E1A2E1E"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3B51E2D7" w14:textId="77777777" w:rsidTr="00547C2C">
        <w:trPr>
          <w:trHeight w:val="450"/>
        </w:trPr>
        <w:tc>
          <w:tcPr>
            <w:tcW w:w="2005" w:type="pct"/>
            <w:tcBorders>
              <w:top w:val="single" w:sz="4" w:space="0" w:color="auto"/>
              <w:left w:val="nil"/>
              <w:bottom w:val="nil"/>
              <w:right w:val="nil"/>
            </w:tcBorders>
            <w:shd w:val="clear" w:color="auto" w:fill="auto"/>
            <w:vAlign w:val="bottom"/>
            <w:hideMark/>
          </w:tcPr>
          <w:p w14:paraId="2E62FF4E"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w:t>
            </w:r>
          </w:p>
        </w:tc>
        <w:tc>
          <w:tcPr>
            <w:tcW w:w="746" w:type="pct"/>
            <w:tcBorders>
              <w:top w:val="single" w:sz="4" w:space="0" w:color="auto"/>
              <w:left w:val="nil"/>
              <w:bottom w:val="single" w:sz="4" w:space="0" w:color="auto"/>
              <w:right w:val="nil"/>
            </w:tcBorders>
            <w:shd w:val="clear" w:color="auto" w:fill="auto"/>
            <w:vAlign w:val="bottom"/>
            <w:hideMark/>
          </w:tcPr>
          <w:p w14:paraId="26E91B6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2018-19</w:t>
            </w:r>
            <w:r w:rsidRPr="00FA0458">
              <w:rPr>
                <w:rFonts w:ascii="Arial" w:hAnsi="Arial" w:cs="Arial"/>
                <w:b/>
                <w:bCs/>
                <w:color w:val="000000"/>
                <w:sz w:val="16"/>
                <w:szCs w:val="16"/>
              </w:rPr>
              <w:br/>
              <w:t>$'000</w:t>
            </w:r>
          </w:p>
        </w:tc>
        <w:tc>
          <w:tcPr>
            <w:tcW w:w="610" w:type="pct"/>
            <w:tcBorders>
              <w:top w:val="single" w:sz="4" w:space="0" w:color="auto"/>
              <w:left w:val="nil"/>
              <w:bottom w:val="single" w:sz="4" w:space="0" w:color="auto"/>
              <w:right w:val="nil"/>
            </w:tcBorders>
            <w:shd w:val="clear" w:color="000000" w:fill="E6E6E6"/>
            <w:vAlign w:val="bottom"/>
            <w:hideMark/>
          </w:tcPr>
          <w:p w14:paraId="57CDA7A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2019-20</w:t>
            </w:r>
            <w:r w:rsidRPr="00FA0458">
              <w:rPr>
                <w:rFonts w:ascii="Arial" w:hAnsi="Arial" w:cs="Arial"/>
                <w:b/>
                <w:bCs/>
                <w:color w:val="000000"/>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07A6361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2020-21</w:t>
            </w:r>
            <w:r w:rsidRPr="00FA0458">
              <w:rPr>
                <w:rFonts w:ascii="Arial" w:hAnsi="Arial" w:cs="Arial"/>
                <w:b/>
                <w:bCs/>
                <w:color w:val="000000"/>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0E77056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2021-22</w:t>
            </w:r>
            <w:r w:rsidRPr="00FA0458">
              <w:rPr>
                <w:rFonts w:ascii="Arial" w:hAnsi="Arial" w:cs="Arial"/>
                <w:b/>
                <w:bCs/>
                <w:color w:val="000000"/>
                <w:sz w:val="16"/>
                <w:szCs w:val="16"/>
              </w:rPr>
              <w:br/>
              <w:t>$'000</w:t>
            </w:r>
          </w:p>
        </w:tc>
        <w:tc>
          <w:tcPr>
            <w:tcW w:w="546" w:type="pct"/>
            <w:tcBorders>
              <w:top w:val="single" w:sz="4" w:space="0" w:color="auto"/>
              <w:left w:val="nil"/>
              <w:bottom w:val="single" w:sz="4" w:space="0" w:color="auto"/>
              <w:right w:val="nil"/>
            </w:tcBorders>
            <w:shd w:val="clear" w:color="auto" w:fill="auto"/>
            <w:vAlign w:val="bottom"/>
            <w:hideMark/>
          </w:tcPr>
          <w:p w14:paraId="0717E8F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2022-23</w:t>
            </w:r>
            <w:r w:rsidRPr="00FA0458">
              <w:rPr>
                <w:rFonts w:ascii="Arial" w:hAnsi="Arial" w:cs="Arial"/>
                <w:b/>
                <w:bCs/>
                <w:color w:val="000000"/>
                <w:sz w:val="16"/>
                <w:szCs w:val="16"/>
              </w:rPr>
              <w:br/>
              <w:t>$'000</w:t>
            </w:r>
          </w:p>
        </w:tc>
      </w:tr>
      <w:tr w:rsidR="00FA0458" w:rsidRPr="00FA0458" w14:paraId="11DC9425" w14:textId="77777777" w:rsidTr="00547C2C">
        <w:trPr>
          <w:trHeight w:val="794"/>
        </w:trPr>
        <w:tc>
          <w:tcPr>
            <w:tcW w:w="2005" w:type="pct"/>
            <w:tcBorders>
              <w:top w:val="nil"/>
              <w:left w:val="nil"/>
              <w:bottom w:val="nil"/>
              <w:right w:val="nil"/>
            </w:tcBorders>
            <w:shd w:val="clear" w:color="auto" w:fill="auto"/>
            <w:vAlign w:val="bottom"/>
            <w:hideMark/>
          </w:tcPr>
          <w:p w14:paraId="4F781D0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comprehensive income/(loss) excluding depreciation/amortisation expenses previously</w:t>
            </w:r>
            <w:r w:rsidRPr="00FA0458">
              <w:rPr>
                <w:rFonts w:ascii="Arial" w:hAnsi="Arial" w:cs="Arial"/>
                <w:b/>
                <w:bCs/>
                <w:color w:val="000000"/>
                <w:sz w:val="16"/>
                <w:szCs w:val="16"/>
              </w:rPr>
              <w:br/>
              <w:t>funded through revenue appropriations</w:t>
            </w:r>
          </w:p>
        </w:tc>
        <w:tc>
          <w:tcPr>
            <w:tcW w:w="746" w:type="pct"/>
            <w:tcBorders>
              <w:top w:val="single" w:sz="4" w:space="0" w:color="auto"/>
              <w:left w:val="nil"/>
              <w:bottom w:val="single" w:sz="4" w:space="0" w:color="auto"/>
              <w:right w:val="nil"/>
            </w:tcBorders>
            <w:shd w:val="clear" w:color="auto" w:fill="auto"/>
            <w:noWrap/>
            <w:vAlign w:val="bottom"/>
            <w:hideMark/>
          </w:tcPr>
          <w:p w14:paraId="4DFEAE5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610" w:type="pct"/>
            <w:tcBorders>
              <w:top w:val="single" w:sz="4" w:space="0" w:color="auto"/>
              <w:left w:val="nil"/>
              <w:bottom w:val="single" w:sz="4" w:space="0" w:color="auto"/>
              <w:right w:val="nil"/>
            </w:tcBorders>
            <w:shd w:val="clear" w:color="000000" w:fill="E6E6E6"/>
            <w:noWrap/>
            <w:vAlign w:val="bottom"/>
            <w:hideMark/>
          </w:tcPr>
          <w:p w14:paraId="3E7267A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45FECEF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5B5722D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46" w:type="pct"/>
            <w:tcBorders>
              <w:top w:val="single" w:sz="4" w:space="0" w:color="auto"/>
              <w:left w:val="nil"/>
              <w:bottom w:val="single" w:sz="4" w:space="0" w:color="auto"/>
              <w:right w:val="nil"/>
            </w:tcBorders>
            <w:shd w:val="clear" w:color="auto" w:fill="auto"/>
            <w:noWrap/>
            <w:vAlign w:val="bottom"/>
            <w:hideMark/>
          </w:tcPr>
          <w:p w14:paraId="38E059A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r>
      <w:tr w:rsidR="00FA0458" w:rsidRPr="00FA0458" w14:paraId="2E262127" w14:textId="77777777" w:rsidTr="00547C2C">
        <w:trPr>
          <w:trHeight w:val="595"/>
        </w:trPr>
        <w:tc>
          <w:tcPr>
            <w:tcW w:w="2005" w:type="pct"/>
            <w:tcBorders>
              <w:top w:val="nil"/>
              <w:left w:val="nil"/>
              <w:bottom w:val="nil"/>
              <w:right w:val="nil"/>
            </w:tcBorders>
            <w:shd w:val="clear" w:color="auto" w:fill="auto"/>
            <w:vAlign w:val="bottom"/>
            <w:hideMark/>
          </w:tcPr>
          <w:p w14:paraId="562C0A8F" w14:textId="77777777" w:rsidR="00FA0458" w:rsidRPr="00FA0458" w:rsidRDefault="00FA0458" w:rsidP="00FA0458">
            <w:pPr>
              <w:spacing w:after="0" w:line="240" w:lineRule="auto"/>
              <w:ind w:left="142"/>
              <w:jc w:val="left"/>
              <w:rPr>
                <w:rFonts w:ascii="Arial" w:hAnsi="Arial" w:cs="Arial"/>
                <w:color w:val="000000"/>
                <w:sz w:val="16"/>
                <w:szCs w:val="16"/>
              </w:rPr>
            </w:pPr>
            <w:r w:rsidRPr="00FA0458">
              <w:rPr>
                <w:rFonts w:ascii="Arial" w:hAnsi="Arial" w:cs="Arial"/>
                <w:color w:val="000000"/>
                <w:sz w:val="16"/>
                <w:szCs w:val="16"/>
              </w:rPr>
              <w:t>Less depreciation/amortisation expenses previously funded through revenue appropriations (a)</w:t>
            </w:r>
          </w:p>
        </w:tc>
        <w:tc>
          <w:tcPr>
            <w:tcW w:w="746" w:type="pct"/>
            <w:tcBorders>
              <w:top w:val="single" w:sz="4" w:space="0" w:color="auto"/>
              <w:left w:val="nil"/>
              <w:bottom w:val="single" w:sz="4" w:space="0" w:color="auto"/>
              <w:right w:val="nil"/>
            </w:tcBorders>
            <w:shd w:val="clear" w:color="auto" w:fill="auto"/>
            <w:noWrap/>
            <w:vAlign w:val="bottom"/>
            <w:hideMark/>
          </w:tcPr>
          <w:p w14:paraId="729DF5D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3,151 </w:t>
            </w:r>
          </w:p>
        </w:tc>
        <w:tc>
          <w:tcPr>
            <w:tcW w:w="610" w:type="pct"/>
            <w:tcBorders>
              <w:top w:val="single" w:sz="4" w:space="0" w:color="auto"/>
              <w:left w:val="nil"/>
              <w:bottom w:val="single" w:sz="4" w:space="0" w:color="auto"/>
              <w:right w:val="nil"/>
            </w:tcBorders>
            <w:shd w:val="clear" w:color="000000" w:fill="E6E6E6"/>
            <w:noWrap/>
            <w:vAlign w:val="bottom"/>
            <w:hideMark/>
          </w:tcPr>
          <w:p w14:paraId="30ED873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3,483 </w:t>
            </w:r>
          </w:p>
        </w:tc>
        <w:tc>
          <w:tcPr>
            <w:tcW w:w="546" w:type="pct"/>
            <w:tcBorders>
              <w:top w:val="single" w:sz="4" w:space="0" w:color="auto"/>
              <w:left w:val="nil"/>
              <w:bottom w:val="single" w:sz="4" w:space="0" w:color="auto"/>
              <w:right w:val="nil"/>
            </w:tcBorders>
            <w:shd w:val="clear" w:color="auto" w:fill="auto"/>
            <w:noWrap/>
            <w:vAlign w:val="bottom"/>
            <w:hideMark/>
          </w:tcPr>
          <w:p w14:paraId="2369D6F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3,810 </w:t>
            </w:r>
          </w:p>
        </w:tc>
        <w:tc>
          <w:tcPr>
            <w:tcW w:w="546" w:type="pct"/>
            <w:tcBorders>
              <w:top w:val="single" w:sz="4" w:space="0" w:color="auto"/>
              <w:left w:val="nil"/>
              <w:bottom w:val="single" w:sz="4" w:space="0" w:color="auto"/>
              <w:right w:val="nil"/>
            </w:tcBorders>
            <w:shd w:val="clear" w:color="auto" w:fill="auto"/>
            <w:noWrap/>
            <w:vAlign w:val="bottom"/>
            <w:hideMark/>
          </w:tcPr>
          <w:p w14:paraId="2E67ED1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3,883 </w:t>
            </w:r>
          </w:p>
        </w:tc>
        <w:tc>
          <w:tcPr>
            <w:tcW w:w="546" w:type="pct"/>
            <w:tcBorders>
              <w:top w:val="single" w:sz="4" w:space="0" w:color="auto"/>
              <w:left w:val="nil"/>
              <w:bottom w:val="single" w:sz="4" w:space="0" w:color="auto"/>
              <w:right w:val="nil"/>
            </w:tcBorders>
            <w:shd w:val="clear" w:color="auto" w:fill="auto"/>
            <w:noWrap/>
            <w:vAlign w:val="bottom"/>
            <w:hideMark/>
          </w:tcPr>
          <w:p w14:paraId="63FE4EE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4,449 </w:t>
            </w:r>
          </w:p>
        </w:tc>
      </w:tr>
      <w:tr w:rsidR="00FA0458" w:rsidRPr="00FA0458" w14:paraId="17AFBBBD" w14:textId="77777777" w:rsidTr="00547C2C">
        <w:trPr>
          <w:trHeight w:val="595"/>
        </w:trPr>
        <w:tc>
          <w:tcPr>
            <w:tcW w:w="2005" w:type="pct"/>
            <w:tcBorders>
              <w:top w:val="nil"/>
              <w:left w:val="nil"/>
              <w:bottom w:val="single" w:sz="4" w:space="0" w:color="auto"/>
              <w:right w:val="nil"/>
            </w:tcBorders>
            <w:shd w:val="clear" w:color="auto" w:fill="auto"/>
            <w:vAlign w:val="bottom"/>
            <w:hideMark/>
          </w:tcPr>
          <w:p w14:paraId="07D2AD36"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 xml:space="preserve">Total comprehensive income/(loss) </w:t>
            </w:r>
            <w:r w:rsidRPr="00FA0458">
              <w:rPr>
                <w:rFonts w:ascii="Calibri" w:hAnsi="Calibri" w:cs="Arial"/>
                <w:b/>
                <w:bCs/>
                <w:color w:val="000000"/>
                <w:sz w:val="16"/>
                <w:szCs w:val="16"/>
              </w:rPr>
              <w:t>–</w:t>
            </w:r>
            <w:r w:rsidRPr="00FA0458">
              <w:rPr>
                <w:rFonts w:ascii="Arial" w:hAnsi="Arial" w:cs="Arial"/>
                <w:b/>
                <w:bCs/>
                <w:color w:val="000000"/>
                <w:sz w:val="16"/>
                <w:szCs w:val="16"/>
              </w:rPr>
              <w:t xml:space="preserve"> as per the statement of comprehensive income</w:t>
            </w:r>
          </w:p>
        </w:tc>
        <w:tc>
          <w:tcPr>
            <w:tcW w:w="746" w:type="pct"/>
            <w:tcBorders>
              <w:top w:val="single" w:sz="4" w:space="0" w:color="auto"/>
              <w:left w:val="nil"/>
              <w:bottom w:val="single" w:sz="4" w:space="0" w:color="auto"/>
              <w:right w:val="nil"/>
            </w:tcBorders>
            <w:shd w:val="clear" w:color="auto" w:fill="auto"/>
            <w:noWrap/>
            <w:vAlign w:val="bottom"/>
            <w:hideMark/>
          </w:tcPr>
          <w:p w14:paraId="384BB48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(3,151)</w:t>
            </w:r>
          </w:p>
        </w:tc>
        <w:tc>
          <w:tcPr>
            <w:tcW w:w="610" w:type="pct"/>
            <w:tcBorders>
              <w:top w:val="single" w:sz="4" w:space="0" w:color="auto"/>
              <w:left w:val="nil"/>
              <w:bottom w:val="single" w:sz="4" w:space="0" w:color="auto"/>
              <w:right w:val="nil"/>
            </w:tcBorders>
            <w:shd w:val="clear" w:color="000000" w:fill="E6E6E6"/>
            <w:noWrap/>
            <w:vAlign w:val="bottom"/>
            <w:hideMark/>
          </w:tcPr>
          <w:p w14:paraId="4B58821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(3,483)</w:t>
            </w:r>
          </w:p>
        </w:tc>
        <w:tc>
          <w:tcPr>
            <w:tcW w:w="546" w:type="pct"/>
            <w:tcBorders>
              <w:top w:val="single" w:sz="4" w:space="0" w:color="auto"/>
              <w:left w:val="nil"/>
              <w:bottom w:val="single" w:sz="4" w:space="0" w:color="auto"/>
              <w:right w:val="nil"/>
            </w:tcBorders>
            <w:shd w:val="clear" w:color="auto" w:fill="auto"/>
            <w:noWrap/>
            <w:vAlign w:val="bottom"/>
            <w:hideMark/>
          </w:tcPr>
          <w:p w14:paraId="1D82B1C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(3,810)</w:t>
            </w:r>
          </w:p>
        </w:tc>
        <w:tc>
          <w:tcPr>
            <w:tcW w:w="546" w:type="pct"/>
            <w:tcBorders>
              <w:top w:val="single" w:sz="4" w:space="0" w:color="auto"/>
              <w:left w:val="nil"/>
              <w:bottom w:val="single" w:sz="4" w:space="0" w:color="auto"/>
              <w:right w:val="nil"/>
            </w:tcBorders>
            <w:shd w:val="clear" w:color="auto" w:fill="auto"/>
            <w:noWrap/>
            <w:vAlign w:val="bottom"/>
            <w:hideMark/>
          </w:tcPr>
          <w:p w14:paraId="39EACC7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(3,883)</w:t>
            </w:r>
          </w:p>
        </w:tc>
        <w:tc>
          <w:tcPr>
            <w:tcW w:w="546" w:type="pct"/>
            <w:tcBorders>
              <w:top w:val="single" w:sz="4" w:space="0" w:color="auto"/>
              <w:left w:val="nil"/>
              <w:bottom w:val="single" w:sz="4" w:space="0" w:color="auto"/>
              <w:right w:val="nil"/>
            </w:tcBorders>
            <w:shd w:val="clear" w:color="auto" w:fill="auto"/>
            <w:noWrap/>
            <w:vAlign w:val="bottom"/>
            <w:hideMark/>
          </w:tcPr>
          <w:p w14:paraId="7FB32C1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(4,449)</w:t>
            </w:r>
          </w:p>
        </w:tc>
      </w:tr>
    </w:tbl>
    <w:p w14:paraId="4BC1F07D" w14:textId="77777777" w:rsidR="00FA0458" w:rsidRPr="00FA0458" w:rsidRDefault="00FA0458" w:rsidP="00FA0458">
      <w:pPr>
        <w:tabs>
          <w:tab w:val="left" w:pos="284"/>
        </w:tabs>
        <w:spacing w:after="0" w:line="240" w:lineRule="auto"/>
        <w:jc w:val="left"/>
        <w:rPr>
          <w:rFonts w:ascii="Arial" w:hAnsi="Arial" w:cs="Arial"/>
          <w:sz w:val="16"/>
        </w:rPr>
      </w:pPr>
      <w:r w:rsidRPr="00FA0458">
        <w:rPr>
          <w:rFonts w:ascii="Arial" w:hAnsi="Arial" w:cs="Arial"/>
          <w:sz w:val="16"/>
        </w:rPr>
        <w:t>Prepared on Australian Accounting Standards basis.</w:t>
      </w:r>
    </w:p>
    <w:p w14:paraId="6A33D967" w14:textId="77777777" w:rsidR="00FA0458" w:rsidRPr="00FA0458" w:rsidRDefault="00FA0458" w:rsidP="00FA0458">
      <w:pPr>
        <w:spacing w:after="0" w:line="240" w:lineRule="auto"/>
        <w:ind w:left="284" w:hanging="284"/>
        <w:jc w:val="left"/>
        <w:rPr>
          <w:rFonts w:ascii="Arial" w:hAnsi="Arial" w:cs="Arial"/>
          <w:sz w:val="16"/>
        </w:rPr>
      </w:pPr>
      <w:r w:rsidRPr="00FA0458">
        <w:rPr>
          <w:rFonts w:ascii="Arial" w:hAnsi="Arial" w:cs="Arial"/>
          <w:sz w:val="16"/>
        </w:rPr>
        <w:t>(a)  From 2010-11, the government introduced net cash appropriation arrangements. Bill (No.1) revenue appropriations for the depreciation and amortisation expenses of non-corporate Commonwealth entities (and select corporate Commonwealth entities) were replaced with a separate capital budget (the departmental capital budget, or DCB) provided through Bill (No.1) equity appropriations. For information regarding DCBs, see Table 3.5: Departmental capital budget statement.</w:t>
      </w:r>
    </w:p>
    <w:p w14:paraId="62283722" w14:textId="77777777" w:rsidR="00FA0458" w:rsidRPr="00FA0458" w:rsidRDefault="00FA0458" w:rsidP="00FA0458">
      <w:pPr>
        <w:keepNext/>
        <w:spacing w:after="20" w:line="240" w:lineRule="auto"/>
        <w:jc w:val="left"/>
        <w:rPr>
          <w:rFonts w:ascii="Arial" w:hAnsi="Arial"/>
          <w:b/>
          <w:color w:val="000000"/>
          <w:lang w:val="x-none" w:eastAsia="x-none"/>
        </w:rPr>
      </w:pPr>
    </w:p>
    <w:p w14:paraId="3BD7F0B6"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br w:type="page"/>
      </w:r>
    </w:p>
    <w:p w14:paraId="663A5C64"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Table 3.2: Budgeted departmental balance sheet (as at 30 June)</w:t>
      </w:r>
    </w:p>
    <w:tbl>
      <w:tblPr>
        <w:tblW w:w="5000" w:type="pct"/>
        <w:tblLook w:val="04A0" w:firstRow="1" w:lastRow="0" w:firstColumn="1" w:lastColumn="0" w:noHBand="0" w:noVBand="1"/>
      </w:tblPr>
      <w:tblGrid>
        <w:gridCol w:w="3170"/>
        <w:gridCol w:w="1053"/>
        <w:gridCol w:w="923"/>
        <w:gridCol w:w="927"/>
        <w:gridCol w:w="927"/>
        <w:gridCol w:w="926"/>
      </w:tblGrid>
      <w:tr w:rsidR="00FA0458" w:rsidRPr="00FA0458" w14:paraId="1F0F78BE" w14:textId="77777777" w:rsidTr="00547C2C">
        <w:trPr>
          <w:trHeight w:val="794"/>
        </w:trPr>
        <w:tc>
          <w:tcPr>
            <w:tcW w:w="2000" w:type="pct"/>
            <w:tcBorders>
              <w:top w:val="single" w:sz="4" w:space="0" w:color="auto"/>
              <w:left w:val="nil"/>
              <w:bottom w:val="nil"/>
              <w:right w:val="nil"/>
            </w:tcBorders>
            <w:shd w:val="clear" w:color="auto" w:fill="auto"/>
            <w:noWrap/>
            <w:hideMark/>
          </w:tcPr>
          <w:p w14:paraId="67F76635"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664" w:type="pct"/>
            <w:tcBorders>
              <w:top w:val="single" w:sz="4" w:space="0" w:color="auto"/>
              <w:left w:val="nil"/>
              <w:bottom w:val="single" w:sz="4" w:space="0" w:color="auto"/>
              <w:right w:val="nil"/>
            </w:tcBorders>
            <w:shd w:val="clear" w:color="auto" w:fill="auto"/>
            <w:vAlign w:val="bottom"/>
            <w:hideMark/>
          </w:tcPr>
          <w:p w14:paraId="1918DF1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 Estimated actual</w:t>
            </w:r>
            <w:r w:rsidRPr="00FA0458">
              <w:rPr>
                <w:rFonts w:ascii="Arial" w:hAnsi="Arial" w:cs="Arial"/>
                <w:b/>
                <w:bCs/>
                <w:sz w:val="16"/>
                <w:szCs w:val="16"/>
              </w:rPr>
              <w:br/>
              <w:t>$'000</w:t>
            </w:r>
          </w:p>
        </w:tc>
        <w:tc>
          <w:tcPr>
            <w:tcW w:w="582" w:type="pct"/>
            <w:tcBorders>
              <w:top w:val="single" w:sz="4" w:space="0" w:color="auto"/>
              <w:left w:val="nil"/>
              <w:bottom w:val="single" w:sz="4" w:space="0" w:color="auto"/>
              <w:right w:val="nil"/>
            </w:tcBorders>
            <w:shd w:val="clear" w:color="000000" w:fill="E6E6E6"/>
            <w:vAlign w:val="bottom"/>
            <w:hideMark/>
          </w:tcPr>
          <w:p w14:paraId="6A33350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Budget</w:t>
            </w:r>
            <w:r w:rsidRPr="00FA0458">
              <w:rPr>
                <w:rFonts w:ascii="Arial" w:hAnsi="Arial" w:cs="Arial"/>
                <w:b/>
                <w:bCs/>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4986CFF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 Forward estimate</w:t>
            </w:r>
            <w:r w:rsidRPr="00FA0458">
              <w:rPr>
                <w:rFonts w:ascii="Arial" w:hAnsi="Arial" w:cs="Arial"/>
                <w:b/>
                <w:bCs/>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53E5494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 Forward estimate</w:t>
            </w:r>
            <w:r w:rsidRPr="00FA0458">
              <w:rPr>
                <w:rFonts w:ascii="Arial" w:hAnsi="Arial" w:cs="Arial"/>
                <w:b/>
                <w:bCs/>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1E3980D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Forward estimate</w:t>
            </w:r>
            <w:r w:rsidRPr="00FA0458">
              <w:rPr>
                <w:rFonts w:ascii="Arial" w:hAnsi="Arial" w:cs="Arial"/>
                <w:b/>
                <w:bCs/>
                <w:sz w:val="16"/>
                <w:szCs w:val="16"/>
              </w:rPr>
              <w:br/>
              <w:t>$'000</w:t>
            </w:r>
          </w:p>
        </w:tc>
      </w:tr>
      <w:tr w:rsidR="00FA0458" w:rsidRPr="00FA0458" w14:paraId="58D4100D" w14:textId="77777777" w:rsidTr="00547C2C">
        <w:trPr>
          <w:trHeight w:val="225"/>
        </w:trPr>
        <w:tc>
          <w:tcPr>
            <w:tcW w:w="2000" w:type="pct"/>
            <w:tcBorders>
              <w:top w:val="nil"/>
              <w:left w:val="nil"/>
              <w:bottom w:val="nil"/>
              <w:right w:val="nil"/>
            </w:tcBorders>
            <w:shd w:val="clear" w:color="auto" w:fill="auto"/>
            <w:noWrap/>
            <w:vAlign w:val="bottom"/>
            <w:hideMark/>
          </w:tcPr>
          <w:p w14:paraId="2F97C7F2"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ASSETS</w:t>
            </w:r>
          </w:p>
        </w:tc>
        <w:tc>
          <w:tcPr>
            <w:tcW w:w="664" w:type="pct"/>
            <w:tcBorders>
              <w:top w:val="nil"/>
              <w:left w:val="nil"/>
              <w:bottom w:val="nil"/>
              <w:right w:val="nil"/>
            </w:tcBorders>
            <w:shd w:val="clear" w:color="auto" w:fill="auto"/>
            <w:noWrap/>
            <w:vAlign w:val="bottom"/>
            <w:hideMark/>
          </w:tcPr>
          <w:p w14:paraId="6CDE6E38"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2C375C5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62DE7B80"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C34CE0C"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60D14F17"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22DE6614" w14:textId="77777777" w:rsidTr="00547C2C">
        <w:trPr>
          <w:trHeight w:val="225"/>
        </w:trPr>
        <w:tc>
          <w:tcPr>
            <w:tcW w:w="2000" w:type="pct"/>
            <w:tcBorders>
              <w:top w:val="nil"/>
              <w:left w:val="nil"/>
              <w:bottom w:val="nil"/>
              <w:right w:val="nil"/>
            </w:tcBorders>
            <w:shd w:val="clear" w:color="auto" w:fill="auto"/>
            <w:noWrap/>
            <w:vAlign w:val="bottom"/>
            <w:hideMark/>
          </w:tcPr>
          <w:p w14:paraId="5A78B5BC"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Financial assets</w:t>
            </w:r>
          </w:p>
        </w:tc>
        <w:tc>
          <w:tcPr>
            <w:tcW w:w="664" w:type="pct"/>
            <w:tcBorders>
              <w:top w:val="nil"/>
              <w:left w:val="nil"/>
              <w:bottom w:val="nil"/>
              <w:right w:val="nil"/>
            </w:tcBorders>
            <w:shd w:val="clear" w:color="auto" w:fill="auto"/>
            <w:noWrap/>
            <w:vAlign w:val="bottom"/>
            <w:hideMark/>
          </w:tcPr>
          <w:p w14:paraId="63E0E687"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45F8C53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73B20E8A"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10E4BC3F"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21676F5"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13863554" w14:textId="77777777" w:rsidTr="00547C2C">
        <w:trPr>
          <w:trHeight w:val="225"/>
        </w:trPr>
        <w:tc>
          <w:tcPr>
            <w:tcW w:w="2000" w:type="pct"/>
            <w:tcBorders>
              <w:top w:val="nil"/>
              <w:left w:val="nil"/>
              <w:bottom w:val="nil"/>
              <w:right w:val="nil"/>
            </w:tcBorders>
            <w:shd w:val="clear" w:color="auto" w:fill="auto"/>
            <w:noWrap/>
            <w:vAlign w:val="bottom"/>
            <w:hideMark/>
          </w:tcPr>
          <w:p w14:paraId="48FED546"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 xml:space="preserve">Cash </w:t>
            </w:r>
            <w:r w:rsidRPr="00FA0458">
              <w:rPr>
                <w:rFonts w:ascii="Arial" w:hAnsi="Arial" w:cs="Arial"/>
                <w:sz w:val="16"/>
                <w:szCs w:val="16"/>
              </w:rPr>
              <w:t>and cash equivalents</w:t>
            </w:r>
          </w:p>
        </w:tc>
        <w:tc>
          <w:tcPr>
            <w:tcW w:w="664" w:type="pct"/>
            <w:tcBorders>
              <w:top w:val="nil"/>
              <w:left w:val="nil"/>
              <w:bottom w:val="nil"/>
              <w:right w:val="nil"/>
            </w:tcBorders>
            <w:shd w:val="clear" w:color="auto" w:fill="auto"/>
            <w:noWrap/>
            <w:vAlign w:val="bottom"/>
            <w:hideMark/>
          </w:tcPr>
          <w:p w14:paraId="7348A74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w:t>
            </w:r>
          </w:p>
        </w:tc>
        <w:tc>
          <w:tcPr>
            <w:tcW w:w="582" w:type="pct"/>
            <w:tcBorders>
              <w:top w:val="nil"/>
              <w:left w:val="nil"/>
              <w:bottom w:val="nil"/>
              <w:right w:val="nil"/>
            </w:tcBorders>
            <w:shd w:val="clear" w:color="000000" w:fill="E6E6E6"/>
            <w:noWrap/>
            <w:vAlign w:val="bottom"/>
            <w:hideMark/>
          </w:tcPr>
          <w:p w14:paraId="45457E1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w:t>
            </w:r>
          </w:p>
        </w:tc>
        <w:tc>
          <w:tcPr>
            <w:tcW w:w="585" w:type="pct"/>
            <w:tcBorders>
              <w:top w:val="nil"/>
              <w:left w:val="nil"/>
              <w:bottom w:val="nil"/>
              <w:right w:val="nil"/>
            </w:tcBorders>
            <w:shd w:val="clear" w:color="auto" w:fill="auto"/>
            <w:noWrap/>
            <w:vAlign w:val="bottom"/>
            <w:hideMark/>
          </w:tcPr>
          <w:p w14:paraId="160346F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w:t>
            </w:r>
          </w:p>
        </w:tc>
        <w:tc>
          <w:tcPr>
            <w:tcW w:w="585" w:type="pct"/>
            <w:tcBorders>
              <w:top w:val="nil"/>
              <w:left w:val="nil"/>
              <w:bottom w:val="nil"/>
              <w:right w:val="nil"/>
            </w:tcBorders>
            <w:shd w:val="clear" w:color="auto" w:fill="auto"/>
            <w:noWrap/>
            <w:vAlign w:val="bottom"/>
            <w:hideMark/>
          </w:tcPr>
          <w:p w14:paraId="16C57EC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w:t>
            </w:r>
          </w:p>
        </w:tc>
        <w:tc>
          <w:tcPr>
            <w:tcW w:w="585" w:type="pct"/>
            <w:tcBorders>
              <w:top w:val="nil"/>
              <w:left w:val="nil"/>
              <w:bottom w:val="nil"/>
              <w:right w:val="nil"/>
            </w:tcBorders>
            <w:shd w:val="clear" w:color="auto" w:fill="auto"/>
            <w:noWrap/>
            <w:vAlign w:val="bottom"/>
            <w:hideMark/>
          </w:tcPr>
          <w:p w14:paraId="319DF32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w:t>
            </w:r>
          </w:p>
        </w:tc>
      </w:tr>
      <w:tr w:rsidR="00FA0458" w:rsidRPr="00FA0458" w14:paraId="270FFBAC" w14:textId="77777777" w:rsidTr="00547C2C">
        <w:trPr>
          <w:trHeight w:val="225"/>
        </w:trPr>
        <w:tc>
          <w:tcPr>
            <w:tcW w:w="2000" w:type="pct"/>
            <w:tcBorders>
              <w:top w:val="nil"/>
              <w:left w:val="nil"/>
              <w:bottom w:val="nil"/>
              <w:right w:val="nil"/>
            </w:tcBorders>
            <w:shd w:val="clear" w:color="auto" w:fill="auto"/>
            <w:noWrap/>
            <w:vAlign w:val="bottom"/>
            <w:hideMark/>
          </w:tcPr>
          <w:p w14:paraId="1EB88B4B"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Trade and other receivables</w:t>
            </w:r>
          </w:p>
        </w:tc>
        <w:tc>
          <w:tcPr>
            <w:tcW w:w="664" w:type="pct"/>
            <w:tcBorders>
              <w:top w:val="nil"/>
              <w:left w:val="nil"/>
              <w:bottom w:val="nil"/>
              <w:right w:val="nil"/>
            </w:tcBorders>
            <w:shd w:val="clear" w:color="auto" w:fill="auto"/>
            <w:noWrap/>
            <w:vAlign w:val="bottom"/>
            <w:hideMark/>
          </w:tcPr>
          <w:p w14:paraId="28C4836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10,672</w:t>
            </w:r>
          </w:p>
        </w:tc>
        <w:tc>
          <w:tcPr>
            <w:tcW w:w="582" w:type="pct"/>
            <w:tcBorders>
              <w:top w:val="nil"/>
              <w:left w:val="nil"/>
              <w:bottom w:val="nil"/>
              <w:right w:val="nil"/>
            </w:tcBorders>
            <w:shd w:val="clear" w:color="000000" w:fill="E6E6E6"/>
            <w:noWrap/>
            <w:vAlign w:val="bottom"/>
            <w:hideMark/>
          </w:tcPr>
          <w:p w14:paraId="15F2DBD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8,228</w:t>
            </w:r>
          </w:p>
        </w:tc>
        <w:tc>
          <w:tcPr>
            <w:tcW w:w="585" w:type="pct"/>
            <w:tcBorders>
              <w:top w:val="nil"/>
              <w:left w:val="nil"/>
              <w:bottom w:val="nil"/>
              <w:right w:val="nil"/>
            </w:tcBorders>
            <w:shd w:val="clear" w:color="auto" w:fill="auto"/>
            <w:noWrap/>
            <w:vAlign w:val="bottom"/>
            <w:hideMark/>
          </w:tcPr>
          <w:p w14:paraId="20E9A36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6,873</w:t>
            </w:r>
          </w:p>
        </w:tc>
        <w:tc>
          <w:tcPr>
            <w:tcW w:w="585" w:type="pct"/>
            <w:tcBorders>
              <w:top w:val="nil"/>
              <w:left w:val="nil"/>
              <w:bottom w:val="nil"/>
              <w:right w:val="nil"/>
            </w:tcBorders>
            <w:shd w:val="clear" w:color="auto" w:fill="auto"/>
            <w:noWrap/>
            <w:vAlign w:val="bottom"/>
            <w:hideMark/>
          </w:tcPr>
          <w:p w14:paraId="3E2D578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5,961</w:t>
            </w:r>
          </w:p>
        </w:tc>
        <w:tc>
          <w:tcPr>
            <w:tcW w:w="585" w:type="pct"/>
            <w:tcBorders>
              <w:top w:val="nil"/>
              <w:left w:val="nil"/>
              <w:bottom w:val="nil"/>
              <w:right w:val="nil"/>
            </w:tcBorders>
            <w:shd w:val="clear" w:color="auto" w:fill="auto"/>
            <w:noWrap/>
            <w:vAlign w:val="bottom"/>
            <w:hideMark/>
          </w:tcPr>
          <w:p w14:paraId="6C8435C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6,061</w:t>
            </w:r>
          </w:p>
        </w:tc>
      </w:tr>
      <w:tr w:rsidR="00FA0458" w:rsidRPr="00FA0458" w14:paraId="5BAE3AB5" w14:textId="77777777" w:rsidTr="00547C2C">
        <w:trPr>
          <w:trHeight w:val="225"/>
        </w:trPr>
        <w:tc>
          <w:tcPr>
            <w:tcW w:w="2000" w:type="pct"/>
            <w:tcBorders>
              <w:top w:val="nil"/>
              <w:left w:val="nil"/>
              <w:bottom w:val="nil"/>
              <w:right w:val="nil"/>
            </w:tcBorders>
            <w:shd w:val="clear" w:color="auto" w:fill="auto"/>
            <w:noWrap/>
            <w:vAlign w:val="bottom"/>
            <w:hideMark/>
          </w:tcPr>
          <w:p w14:paraId="2B36AA0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financial assets</w:t>
            </w:r>
          </w:p>
        </w:tc>
        <w:tc>
          <w:tcPr>
            <w:tcW w:w="664" w:type="pct"/>
            <w:tcBorders>
              <w:top w:val="single" w:sz="4" w:space="0" w:color="000000"/>
              <w:left w:val="nil"/>
              <w:bottom w:val="single" w:sz="4" w:space="0" w:color="000000"/>
              <w:right w:val="nil"/>
            </w:tcBorders>
            <w:shd w:val="clear" w:color="auto" w:fill="auto"/>
            <w:noWrap/>
            <w:vAlign w:val="bottom"/>
            <w:hideMark/>
          </w:tcPr>
          <w:p w14:paraId="6B24F53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11,158</w:t>
            </w:r>
          </w:p>
        </w:tc>
        <w:tc>
          <w:tcPr>
            <w:tcW w:w="582" w:type="pct"/>
            <w:tcBorders>
              <w:top w:val="single" w:sz="4" w:space="0" w:color="000000"/>
              <w:left w:val="nil"/>
              <w:bottom w:val="single" w:sz="4" w:space="0" w:color="000000"/>
              <w:right w:val="nil"/>
            </w:tcBorders>
            <w:shd w:val="clear" w:color="000000" w:fill="E6E6E6"/>
            <w:noWrap/>
            <w:vAlign w:val="bottom"/>
            <w:hideMark/>
          </w:tcPr>
          <w:p w14:paraId="03E09E7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8,714</w:t>
            </w:r>
          </w:p>
        </w:tc>
        <w:tc>
          <w:tcPr>
            <w:tcW w:w="585" w:type="pct"/>
            <w:tcBorders>
              <w:top w:val="single" w:sz="4" w:space="0" w:color="000000"/>
              <w:left w:val="nil"/>
              <w:bottom w:val="single" w:sz="4" w:space="0" w:color="000000"/>
              <w:right w:val="nil"/>
            </w:tcBorders>
            <w:shd w:val="clear" w:color="auto" w:fill="auto"/>
            <w:noWrap/>
            <w:vAlign w:val="bottom"/>
            <w:hideMark/>
          </w:tcPr>
          <w:p w14:paraId="5B2D1B5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7,359</w:t>
            </w:r>
          </w:p>
        </w:tc>
        <w:tc>
          <w:tcPr>
            <w:tcW w:w="585" w:type="pct"/>
            <w:tcBorders>
              <w:top w:val="single" w:sz="4" w:space="0" w:color="000000"/>
              <w:left w:val="nil"/>
              <w:bottom w:val="single" w:sz="4" w:space="0" w:color="000000"/>
              <w:right w:val="nil"/>
            </w:tcBorders>
            <w:shd w:val="clear" w:color="auto" w:fill="auto"/>
            <w:noWrap/>
            <w:vAlign w:val="bottom"/>
            <w:hideMark/>
          </w:tcPr>
          <w:p w14:paraId="6C7DE09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6,447</w:t>
            </w:r>
          </w:p>
        </w:tc>
        <w:tc>
          <w:tcPr>
            <w:tcW w:w="585" w:type="pct"/>
            <w:tcBorders>
              <w:top w:val="single" w:sz="4" w:space="0" w:color="000000"/>
              <w:left w:val="nil"/>
              <w:bottom w:val="single" w:sz="4" w:space="0" w:color="000000"/>
              <w:right w:val="nil"/>
            </w:tcBorders>
            <w:shd w:val="clear" w:color="auto" w:fill="auto"/>
            <w:noWrap/>
            <w:vAlign w:val="bottom"/>
            <w:hideMark/>
          </w:tcPr>
          <w:p w14:paraId="341D1B5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6,547</w:t>
            </w:r>
          </w:p>
        </w:tc>
      </w:tr>
      <w:tr w:rsidR="00FA0458" w:rsidRPr="00FA0458" w14:paraId="25C2FD88" w14:textId="77777777" w:rsidTr="00547C2C">
        <w:trPr>
          <w:trHeight w:val="225"/>
        </w:trPr>
        <w:tc>
          <w:tcPr>
            <w:tcW w:w="2000" w:type="pct"/>
            <w:tcBorders>
              <w:top w:val="nil"/>
              <w:left w:val="nil"/>
              <w:bottom w:val="nil"/>
              <w:right w:val="nil"/>
            </w:tcBorders>
            <w:shd w:val="clear" w:color="auto" w:fill="auto"/>
            <w:noWrap/>
            <w:vAlign w:val="bottom"/>
            <w:hideMark/>
          </w:tcPr>
          <w:p w14:paraId="460F1FC0"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Non-financial assets</w:t>
            </w:r>
          </w:p>
        </w:tc>
        <w:tc>
          <w:tcPr>
            <w:tcW w:w="664" w:type="pct"/>
            <w:tcBorders>
              <w:top w:val="nil"/>
              <w:left w:val="nil"/>
              <w:bottom w:val="nil"/>
              <w:right w:val="nil"/>
            </w:tcBorders>
            <w:shd w:val="clear" w:color="auto" w:fill="auto"/>
            <w:noWrap/>
            <w:vAlign w:val="bottom"/>
            <w:hideMark/>
          </w:tcPr>
          <w:p w14:paraId="4D41D51A"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719923C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1AFF7C1E"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6493C20"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2947E6D"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6F48D349" w14:textId="77777777" w:rsidTr="00547C2C">
        <w:trPr>
          <w:trHeight w:val="225"/>
        </w:trPr>
        <w:tc>
          <w:tcPr>
            <w:tcW w:w="2000" w:type="pct"/>
            <w:tcBorders>
              <w:top w:val="nil"/>
              <w:left w:val="nil"/>
              <w:bottom w:val="nil"/>
              <w:right w:val="nil"/>
            </w:tcBorders>
            <w:shd w:val="clear" w:color="auto" w:fill="auto"/>
            <w:noWrap/>
            <w:vAlign w:val="bottom"/>
            <w:hideMark/>
          </w:tcPr>
          <w:p w14:paraId="44850D64"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Land and buildings</w:t>
            </w:r>
          </w:p>
        </w:tc>
        <w:tc>
          <w:tcPr>
            <w:tcW w:w="664" w:type="pct"/>
            <w:tcBorders>
              <w:top w:val="nil"/>
              <w:left w:val="nil"/>
              <w:bottom w:val="nil"/>
              <w:right w:val="nil"/>
            </w:tcBorders>
            <w:shd w:val="clear" w:color="auto" w:fill="auto"/>
            <w:noWrap/>
            <w:vAlign w:val="bottom"/>
            <w:hideMark/>
          </w:tcPr>
          <w:p w14:paraId="3F5F9E0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11,307</w:t>
            </w:r>
          </w:p>
        </w:tc>
        <w:tc>
          <w:tcPr>
            <w:tcW w:w="582" w:type="pct"/>
            <w:tcBorders>
              <w:top w:val="nil"/>
              <w:left w:val="nil"/>
              <w:bottom w:val="nil"/>
              <w:right w:val="nil"/>
            </w:tcBorders>
            <w:shd w:val="clear" w:color="000000" w:fill="E6E6E6"/>
            <w:noWrap/>
            <w:vAlign w:val="bottom"/>
            <w:hideMark/>
          </w:tcPr>
          <w:p w14:paraId="523D5CB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16,653</w:t>
            </w:r>
          </w:p>
        </w:tc>
        <w:tc>
          <w:tcPr>
            <w:tcW w:w="585" w:type="pct"/>
            <w:tcBorders>
              <w:top w:val="nil"/>
              <w:left w:val="nil"/>
              <w:bottom w:val="nil"/>
              <w:right w:val="nil"/>
            </w:tcBorders>
            <w:shd w:val="clear" w:color="auto" w:fill="auto"/>
            <w:noWrap/>
            <w:vAlign w:val="bottom"/>
            <w:hideMark/>
          </w:tcPr>
          <w:p w14:paraId="17199AF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15,645</w:t>
            </w:r>
          </w:p>
        </w:tc>
        <w:tc>
          <w:tcPr>
            <w:tcW w:w="585" w:type="pct"/>
            <w:tcBorders>
              <w:top w:val="nil"/>
              <w:left w:val="nil"/>
              <w:bottom w:val="nil"/>
              <w:right w:val="nil"/>
            </w:tcBorders>
            <w:shd w:val="clear" w:color="auto" w:fill="auto"/>
            <w:noWrap/>
            <w:vAlign w:val="bottom"/>
            <w:hideMark/>
          </w:tcPr>
          <w:p w14:paraId="4C5BA79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14,630</w:t>
            </w:r>
          </w:p>
        </w:tc>
        <w:tc>
          <w:tcPr>
            <w:tcW w:w="585" w:type="pct"/>
            <w:tcBorders>
              <w:top w:val="nil"/>
              <w:left w:val="nil"/>
              <w:bottom w:val="nil"/>
              <w:right w:val="nil"/>
            </w:tcBorders>
            <w:shd w:val="clear" w:color="auto" w:fill="auto"/>
            <w:noWrap/>
            <w:vAlign w:val="bottom"/>
            <w:hideMark/>
          </w:tcPr>
          <w:p w14:paraId="733910D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13,308</w:t>
            </w:r>
          </w:p>
        </w:tc>
      </w:tr>
      <w:tr w:rsidR="00FA0458" w:rsidRPr="00FA0458" w14:paraId="1930607B" w14:textId="77777777" w:rsidTr="00547C2C">
        <w:trPr>
          <w:trHeight w:val="225"/>
        </w:trPr>
        <w:tc>
          <w:tcPr>
            <w:tcW w:w="2000" w:type="pct"/>
            <w:tcBorders>
              <w:top w:val="nil"/>
              <w:left w:val="nil"/>
              <w:bottom w:val="nil"/>
              <w:right w:val="nil"/>
            </w:tcBorders>
            <w:shd w:val="clear" w:color="auto" w:fill="auto"/>
            <w:noWrap/>
            <w:vAlign w:val="bottom"/>
            <w:hideMark/>
          </w:tcPr>
          <w:p w14:paraId="57DE9207"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Property, plant and equipment</w:t>
            </w:r>
          </w:p>
        </w:tc>
        <w:tc>
          <w:tcPr>
            <w:tcW w:w="664" w:type="pct"/>
            <w:tcBorders>
              <w:top w:val="nil"/>
              <w:left w:val="nil"/>
              <w:bottom w:val="nil"/>
              <w:right w:val="nil"/>
            </w:tcBorders>
            <w:shd w:val="clear" w:color="auto" w:fill="auto"/>
            <w:noWrap/>
            <w:vAlign w:val="bottom"/>
            <w:hideMark/>
          </w:tcPr>
          <w:p w14:paraId="1094EFC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4,254</w:t>
            </w:r>
          </w:p>
        </w:tc>
        <w:tc>
          <w:tcPr>
            <w:tcW w:w="582" w:type="pct"/>
            <w:tcBorders>
              <w:top w:val="nil"/>
              <w:left w:val="nil"/>
              <w:bottom w:val="nil"/>
              <w:right w:val="nil"/>
            </w:tcBorders>
            <w:shd w:val="clear" w:color="000000" w:fill="E6E6E6"/>
            <w:noWrap/>
            <w:vAlign w:val="bottom"/>
            <w:hideMark/>
          </w:tcPr>
          <w:p w14:paraId="3CBFB24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4,868</w:t>
            </w:r>
          </w:p>
        </w:tc>
        <w:tc>
          <w:tcPr>
            <w:tcW w:w="585" w:type="pct"/>
            <w:tcBorders>
              <w:top w:val="nil"/>
              <w:left w:val="nil"/>
              <w:bottom w:val="nil"/>
              <w:right w:val="nil"/>
            </w:tcBorders>
            <w:shd w:val="clear" w:color="auto" w:fill="auto"/>
            <w:noWrap/>
            <w:vAlign w:val="bottom"/>
            <w:hideMark/>
          </w:tcPr>
          <w:p w14:paraId="212854B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4,063</w:t>
            </w:r>
          </w:p>
        </w:tc>
        <w:tc>
          <w:tcPr>
            <w:tcW w:w="585" w:type="pct"/>
            <w:tcBorders>
              <w:top w:val="nil"/>
              <w:left w:val="nil"/>
              <w:bottom w:val="nil"/>
              <w:right w:val="nil"/>
            </w:tcBorders>
            <w:shd w:val="clear" w:color="auto" w:fill="auto"/>
            <w:noWrap/>
            <w:vAlign w:val="bottom"/>
            <w:hideMark/>
          </w:tcPr>
          <w:p w14:paraId="2345FBE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3,197</w:t>
            </w:r>
          </w:p>
        </w:tc>
        <w:tc>
          <w:tcPr>
            <w:tcW w:w="585" w:type="pct"/>
            <w:tcBorders>
              <w:top w:val="nil"/>
              <w:left w:val="nil"/>
              <w:bottom w:val="nil"/>
              <w:right w:val="nil"/>
            </w:tcBorders>
            <w:shd w:val="clear" w:color="auto" w:fill="auto"/>
            <w:noWrap/>
            <w:vAlign w:val="bottom"/>
            <w:hideMark/>
          </w:tcPr>
          <w:p w14:paraId="4EDD41C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2,352</w:t>
            </w:r>
          </w:p>
        </w:tc>
      </w:tr>
      <w:tr w:rsidR="00FA0458" w:rsidRPr="00FA0458" w14:paraId="3A6C4CF6" w14:textId="77777777" w:rsidTr="00547C2C">
        <w:trPr>
          <w:trHeight w:val="225"/>
        </w:trPr>
        <w:tc>
          <w:tcPr>
            <w:tcW w:w="2000" w:type="pct"/>
            <w:tcBorders>
              <w:top w:val="nil"/>
              <w:left w:val="nil"/>
              <w:bottom w:val="nil"/>
              <w:right w:val="nil"/>
            </w:tcBorders>
            <w:shd w:val="clear" w:color="auto" w:fill="auto"/>
            <w:noWrap/>
            <w:vAlign w:val="bottom"/>
            <w:hideMark/>
          </w:tcPr>
          <w:p w14:paraId="6FF22094"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Intangibles</w:t>
            </w:r>
          </w:p>
        </w:tc>
        <w:tc>
          <w:tcPr>
            <w:tcW w:w="664" w:type="pct"/>
            <w:tcBorders>
              <w:top w:val="nil"/>
              <w:left w:val="nil"/>
              <w:bottom w:val="nil"/>
              <w:right w:val="nil"/>
            </w:tcBorders>
            <w:shd w:val="clear" w:color="auto" w:fill="auto"/>
            <w:noWrap/>
            <w:vAlign w:val="bottom"/>
            <w:hideMark/>
          </w:tcPr>
          <w:p w14:paraId="36D8BC1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3,031</w:t>
            </w:r>
          </w:p>
        </w:tc>
        <w:tc>
          <w:tcPr>
            <w:tcW w:w="582" w:type="pct"/>
            <w:tcBorders>
              <w:top w:val="nil"/>
              <w:left w:val="nil"/>
              <w:bottom w:val="nil"/>
              <w:right w:val="nil"/>
            </w:tcBorders>
            <w:shd w:val="clear" w:color="000000" w:fill="E6E6E6"/>
            <w:noWrap/>
            <w:vAlign w:val="bottom"/>
            <w:hideMark/>
          </w:tcPr>
          <w:p w14:paraId="33B373A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2,646</w:t>
            </w:r>
          </w:p>
        </w:tc>
        <w:tc>
          <w:tcPr>
            <w:tcW w:w="585" w:type="pct"/>
            <w:tcBorders>
              <w:top w:val="nil"/>
              <w:left w:val="nil"/>
              <w:bottom w:val="nil"/>
              <w:right w:val="nil"/>
            </w:tcBorders>
            <w:shd w:val="clear" w:color="auto" w:fill="auto"/>
            <w:noWrap/>
            <w:vAlign w:val="bottom"/>
            <w:hideMark/>
          </w:tcPr>
          <w:p w14:paraId="066980B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2,529</w:t>
            </w:r>
          </w:p>
        </w:tc>
        <w:tc>
          <w:tcPr>
            <w:tcW w:w="585" w:type="pct"/>
            <w:tcBorders>
              <w:top w:val="nil"/>
              <w:left w:val="nil"/>
              <w:bottom w:val="nil"/>
              <w:right w:val="nil"/>
            </w:tcBorders>
            <w:shd w:val="clear" w:color="auto" w:fill="auto"/>
            <w:noWrap/>
            <w:vAlign w:val="bottom"/>
            <w:hideMark/>
          </w:tcPr>
          <w:p w14:paraId="187C20F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2,420</w:t>
            </w:r>
          </w:p>
        </w:tc>
        <w:tc>
          <w:tcPr>
            <w:tcW w:w="585" w:type="pct"/>
            <w:tcBorders>
              <w:top w:val="nil"/>
              <w:left w:val="nil"/>
              <w:bottom w:val="nil"/>
              <w:right w:val="nil"/>
            </w:tcBorders>
            <w:shd w:val="clear" w:color="auto" w:fill="auto"/>
            <w:noWrap/>
            <w:vAlign w:val="bottom"/>
            <w:hideMark/>
          </w:tcPr>
          <w:p w14:paraId="6D0A2CF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2,044</w:t>
            </w:r>
          </w:p>
        </w:tc>
      </w:tr>
      <w:tr w:rsidR="00FA0458" w:rsidRPr="00FA0458" w14:paraId="1D4E121E" w14:textId="77777777" w:rsidTr="00547C2C">
        <w:trPr>
          <w:trHeight w:val="225"/>
        </w:trPr>
        <w:tc>
          <w:tcPr>
            <w:tcW w:w="2000" w:type="pct"/>
            <w:tcBorders>
              <w:top w:val="nil"/>
              <w:left w:val="nil"/>
              <w:bottom w:val="nil"/>
              <w:right w:val="nil"/>
            </w:tcBorders>
            <w:shd w:val="clear" w:color="auto" w:fill="auto"/>
            <w:noWrap/>
            <w:vAlign w:val="bottom"/>
            <w:hideMark/>
          </w:tcPr>
          <w:p w14:paraId="67D1409F"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Other non-financial assets</w:t>
            </w:r>
          </w:p>
        </w:tc>
        <w:tc>
          <w:tcPr>
            <w:tcW w:w="664" w:type="pct"/>
            <w:tcBorders>
              <w:top w:val="nil"/>
              <w:left w:val="nil"/>
              <w:bottom w:val="nil"/>
              <w:right w:val="nil"/>
            </w:tcBorders>
            <w:shd w:val="clear" w:color="auto" w:fill="auto"/>
            <w:noWrap/>
            <w:vAlign w:val="bottom"/>
            <w:hideMark/>
          </w:tcPr>
          <w:p w14:paraId="61A909F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2,952</w:t>
            </w:r>
          </w:p>
        </w:tc>
        <w:tc>
          <w:tcPr>
            <w:tcW w:w="582" w:type="pct"/>
            <w:tcBorders>
              <w:top w:val="nil"/>
              <w:left w:val="nil"/>
              <w:bottom w:val="nil"/>
              <w:right w:val="nil"/>
            </w:tcBorders>
            <w:shd w:val="clear" w:color="000000" w:fill="E6E6E6"/>
            <w:noWrap/>
            <w:vAlign w:val="bottom"/>
            <w:hideMark/>
          </w:tcPr>
          <w:p w14:paraId="2CF16D9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2,952</w:t>
            </w:r>
          </w:p>
        </w:tc>
        <w:tc>
          <w:tcPr>
            <w:tcW w:w="585" w:type="pct"/>
            <w:tcBorders>
              <w:top w:val="nil"/>
              <w:left w:val="nil"/>
              <w:bottom w:val="nil"/>
              <w:right w:val="nil"/>
            </w:tcBorders>
            <w:shd w:val="clear" w:color="auto" w:fill="auto"/>
            <w:noWrap/>
            <w:vAlign w:val="bottom"/>
            <w:hideMark/>
          </w:tcPr>
          <w:p w14:paraId="4506915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2,952</w:t>
            </w:r>
          </w:p>
        </w:tc>
        <w:tc>
          <w:tcPr>
            <w:tcW w:w="585" w:type="pct"/>
            <w:tcBorders>
              <w:top w:val="nil"/>
              <w:left w:val="nil"/>
              <w:bottom w:val="nil"/>
              <w:right w:val="nil"/>
            </w:tcBorders>
            <w:shd w:val="clear" w:color="auto" w:fill="auto"/>
            <w:noWrap/>
            <w:vAlign w:val="bottom"/>
            <w:hideMark/>
          </w:tcPr>
          <w:p w14:paraId="2802EC7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2,952</w:t>
            </w:r>
          </w:p>
        </w:tc>
        <w:tc>
          <w:tcPr>
            <w:tcW w:w="585" w:type="pct"/>
            <w:tcBorders>
              <w:top w:val="nil"/>
              <w:left w:val="nil"/>
              <w:bottom w:val="nil"/>
              <w:right w:val="nil"/>
            </w:tcBorders>
            <w:shd w:val="clear" w:color="auto" w:fill="auto"/>
            <w:noWrap/>
            <w:vAlign w:val="bottom"/>
            <w:hideMark/>
          </w:tcPr>
          <w:p w14:paraId="1336184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2,852</w:t>
            </w:r>
          </w:p>
        </w:tc>
      </w:tr>
      <w:tr w:rsidR="00FA0458" w:rsidRPr="00FA0458" w14:paraId="2BE16438" w14:textId="77777777" w:rsidTr="00547C2C">
        <w:trPr>
          <w:trHeight w:val="225"/>
        </w:trPr>
        <w:tc>
          <w:tcPr>
            <w:tcW w:w="2000" w:type="pct"/>
            <w:tcBorders>
              <w:top w:val="nil"/>
              <w:left w:val="nil"/>
              <w:bottom w:val="nil"/>
              <w:right w:val="nil"/>
            </w:tcBorders>
            <w:shd w:val="clear" w:color="auto" w:fill="auto"/>
            <w:noWrap/>
            <w:vAlign w:val="bottom"/>
            <w:hideMark/>
          </w:tcPr>
          <w:p w14:paraId="5719D6D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non-financial assets</w:t>
            </w:r>
          </w:p>
        </w:tc>
        <w:tc>
          <w:tcPr>
            <w:tcW w:w="664" w:type="pct"/>
            <w:tcBorders>
              <w:top w:val="single" w:sz="4" w:space="0" w:color="000000"/>
              <w:left w:val="nil"/>
              <w:bottom w:val="single" w:sz="4" w:space="0" w:color="000000"/>
              <w:right w:val="nil"/>
            </w:tcBorders>
            <w:shd w:val="clear" w:color="auto" w:fill="auto"/>
            <w:noWrap/>
            <w:vAlign w:val="bottom"/>
            <w:hideMark/>
          </w:tcPr>
          <w:p w14:paraId="155332E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21,544</w:t>
            </w:r>
          </w:p>
        </w:tc>
        <w:tc>
          <w:tcPr>
            <w:tcW w:w="582" w:type="pct"/>
            <w:tcBorders>
              <w:top w:val="single" w:sz="4" w:space="0" w:color="000000"/>
              <w:left w:val="nil"/>
              <w:bottom w:val="single" w:sz="4" w:space="0" w:color="000000"/>
              <w:right w:val="nil"/>
            </w:tcBorders>
            <w:shd w:val="clear" w:color="000000" w:fill="E6E6E6"/>
            <w:noWrap/>
            <w:vAlign w:val="bottom"/>
            <w:hideMark/>
          </w:tcPr>
          <w:p w14:paraId="33D457A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27,119</w:t>
            </w:r>
          </w:p>
        </w:tc>
        <w:tc>
          <w:tcPr>
            <w:tcW w:w="585" w:type="pct"/>
            <w:tcBorders>
              <w:top w:val="single" w:sz="4" w:space="0" w:color="000000"/>
              <w:left w:val="nil"/>
              <w:bottom w:val="single" w:sz="4" w:space="0" w:color="000000"/>
              <w:right w:val="nil"/>
            </w:tcBorders>
            <w:shd w:val="clear" w:color="auto" w:fill="auto"/>
            <w:noWrap/>
            <w:vAlign w:val="bottom"/>
            <w:hideMark/>
          </w:tcPr>
          <w:p w14:paraId="7433810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25,189</w:t>
            </w:r>
          </w:p>
        </w:tc>
        <w:tc>
          <w:tcPr>
            <w:tcW w:w="585" w:type="pct"/>
            <w:tcBorders>
              <w:top w:val="single" w:sz="4" w:space="0" w:color="000000"/>
              <w:left w:val="nil"/>
              <w:bottom w:val="single" w:sz="4" w:space="0" w:color="000000"/>
              <w:right w:val="nil"/>
            </w:tcBorders>
            <w:shd w:val="clear" w:color="auto" w:fill="auto"/>
            <w:noWrap/>
            <w:vAlign w:val="bottom"/>
            <w:hideMark/>
          </w:tcPr>
          <w:p w14:paraId="76EAB25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23,199</w:t>
            </w:r>
          </w:p>
        </w:tc>
        <w:tc>
          <w:tcPr>
            <w:tcW w:w="585" w:type="pct"/>
            <w:tcBorders>
              <w:top w:val="single" w:sz="4" w:space="0" w:color="000000"/>
              <w:left w:val="nil"/>
              <w:bottom w:val="single" w:sz="4" w:space="0" w:color="000000"/>
              <w:right w:val="nil"/>
            </w:tcBorders>
            <w:shd w:val="clear" w:color="auto" w:fill="auto"/>
            <w:noWrap/>
            <w:vAlign w:val="bottom"/>
            <w:hideMark/>
          </w:tcPr>
          <w:p w14:paraId="24C81BD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20,556</w:t>
            </w:r>
          </w:p>
        </w:tc>
      </w:tr>
      <w:tr w:rsidR="00FA0458" w:rsidRPr="00FA0458" w14:paraId="0156D7A0" w14:textId="77777777" w:rsidTr="00547C2C">
        <w:trPr>
          <w:trHeight w:val="225"/>
        </w:trPr>
        <w:tc>
          <w:tcPr>
            <w:tcW w:w="2000" w:type="pct"/>
            <w:tcBorders>
              <w:top w:val="nil"/>
              <w:left w:val="nil"/>
              <w:bottom w:val="nil"/>
              <w:right w:val="nil"/>
            </w:tcBorders>
            <w:shd w:val="clear" w:color="auto" w:fill="auto"/>
            <w:noWrap/>
            <w:vAlign w:val="bottom"/>
            <w:hideMark/>
          </w:tcPr>
          <w:p w14:paraId="00CE930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assets</w:t>
            </w:r>
          </w:p>
        </w:tc>
        <w:tc>
          <w:tcPr>
            <w:tcW w:w="664" w:type="pct"/>
            <w:tcBorders>
              <w:top w:val="nil"/>
              <w:left w:val="nil"/>
              <w:bottom w:val="single" w:sz="4" w:space="0" w:color="000000"/>
              <w:right w:val="nil"/>
            </w:tcBorders>
            <w:shd w:val="clear" w:color="auto" w:fill="auto"/>
            <w:noWrap/>
            <w:vAlign w:val="bottom"/>
            <w:hideMark/>
          </w:tcPr>
          <w:p w14:paraId="0FEA855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32,702</w:t>
            </w:r>
          </w:p>
        </w:tc>
        <w:tc>
          <w:tcPr>
            <w:tcW w:w="582" w:type="pct"/>
            <w:tcBorders>
              <w:top w:val="nil"/>
              <w:left w:val="nil"/>
              <w:bottom w:val="single" w:sz="4" w:space="0" w:color="000000"/>
              <w:right w:val="nil"/>
            </w:tcBorders>
            <w:shd w:val="clear" w:color="000000" w:fill="E6E6E6"/>
            <w:noWrap/>
            <w:vAlign w:val="bottom"/>
            <w:hideMark/>
          </w:tcPr>
          <w:p w14:paraId="3309939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35,833</w:t>
            </w:r>
          </w:p>
        </w:tc>
        <w:tc>
          <w:tcPr>
            <w:tcW w:w="585" w:type="pct"/>
            <w:tcBorders>
              <w:top w:val="nil"/>
              <w:left w:val="nil"/>
              <w:bottom w:val="single" w:sz="4" w:space="0" w:color="000000"/>
              <w:right w:val="nil"/>
            </w:tcBorders>
            <w:shd w:val="clear" w:color="auto" w:fill="auto"/>
            <w:noWrap/>
            <w:vAlign w:val="bottom"/>
            <w:hideMark/>
          </w:tcPr>
          <w:p w14:paraId="116F4C4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32,548</w:t>
            </w:r>
          </w:p>
        </w:tc>
        <w:tc>
          <w:tcPr>
            <w:tcW w:w="585" w:type="pct"/>
            <w:tcBorders>
              <w:top w:val="nil"/>
              <w:left w:val="nil"/>
              <w:bottom w:val="single" w:sz="4" w:space="0" w:color="000000"/>
              <w:right w:val="nil"/>
            </w:tcBorders>
            <w:shd w:val="clear" w:color="auto" w:fill="auto"/>
            <w:noWrap/>
            <w:vAlign w:val="bottom"/>
            <w:hideMark/>
          </w:tcPr>
          <w:p w14:paraId="75CD0D4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29,646</w:t>
            </w:r>
          </w:p>
        </w:tc>
        <w:tc>
          <w:tcPr>
            <w:tcW w:w="585" w:type="pct"/>
            <w:tcBorders>
              <w:top w:val="nil"/>
              <w:left w:val="nil"/>
              <w:bottom w:val="single" w:sz="4" w:space="0" w:color="000000"/>
              <w:right w:val="nil"/>
            </w:tcBorders>
            <w:shd w:val="clear" w:color="auto" w:fill="auto"/>
            <w:noWrap/>
            <w:vAlign w:val="bottom"/>
            <w:hideMark/>
          </w:tcPr>
          <w:p w14:paraId="56832CB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27,103</w:t>
            </w:r>
          </w:p>
        </w:tc>
      </w:tr>
      <w:tr w:rsidR="00FA0458" w:rsidRPr="00FA0458" w14:paraId="20CB114B" w14:textId="77777777" w:rsidTr="00547C2C">
        <w:trPr>
          <w:trHeight w:val="225"/>
        </w:trPr>
        <w:tc>
          <w:tcPr>
            <w:tcW w:w="2000" w:type="pct"/>
            <w:tcBorders>
              <w:top w:val="nil"/>
              <w:left w:val="nil"/>
              <w:bottom w:val="nil"/>
              <w:right w:val="nil"/>
            </w:tcBorders>
            <w:shd w:val="clear" w:color="auto" w:fill="auto"/>
            <w:noWrap/>
            <w:vAlign w:val="bottom"/>
            <w:hideMark/>
          </w:tcPr>
          <w:p w14:paraId="7B9ACD9E"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LIABILITIES</w:t>
            </w:r>
          </w:p>
        </w:tc>
        <w:tc>
          <w:tcPr>
            <w:tcW w:w="664" w:type="pct"/>
            <w:tcBorders>
              <w:top w:val="nil"/>
              <w:left w:val="nil"/>
              <w:bottom w:val="nil"/>
              <w:right w:val="nil"/>
            </w:tcBorders>
            <w:shd w:val="clear" w:color="auto" w:fill="auto"/>
            <w:noWrap/>
            <w:vAlign w:val="bottom"/>
            <w:hideMark/>
          </w:tcPr>
          <w:p w14:paraId="7CCF24F3"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31C981E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1A8A407C"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4D8914A"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34A9F38"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89F01BA" w14:textId="77777777" w:rsidTr="00547C2C">
        <w:trPr>
          <w:trHeight w:val="225"/>
        </w:trPr>
        <w:tc>
          <w:tcPr>
            <w:tcW w:w="2000" w:type="pct"/>
            <w:tcBorders>
              <w:top w:val="nil"/>
              <w:left w:val="nil"/>
              <w:bottom w:val="nil"/>
              <w:right w:val="nil"/>
            </w:tcBorders>
            <w:shd w:val="clear" w:color="auto" w:fill="auto"/>
            <w:noWrap/>
            <w:vAlign w:val="bottom"/>
            <w:hideMark/>
          </w:tcPr>
          <w:p w14:paraId="29633DF1"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Payables</w:t>
            </w:r>
          </w:p>
        </w:tc>
        <w:tc>
          <w:tcPr>
            <w:tcW w:w="664" w:type="pct"/>
            <w:tcBorders>
              <w:top w:val="nil"/>
              <w:left w:val="nil"/>
              <w:bottom w:val="nil"/>
              <w:right w:val="nil"/>
            </w:tcBorders>
            <w:shd w:val="clear" w:color="auto" w:fill="auto"/>
            <w:noWrap/>
            <w:vAlign w:val="bottom"/>
            <w:hideMark/>
          </w:tcPr>
          <w:p w14:paraId="5F4C1C44"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05E5551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49FF0F67"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8FEC266"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074B70B"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904EFE3" w14:textId="77777777" w:rsidTr="00547C2C">
        <w:trPr>
          <w:trHeight w:val="225"/>
        </w:trPr>
        <w:tc>
          <w:tcPr>
            <w:tcW w:w="2000" w:type="pct"/>
            <w:tcBorders>
              <w:top w:val="nil"/>
              <w:left w:val="nil"/>
              <w:bottom w:val="nil"/>
              <w:right w:val="nil"/>
            </w:tcBorders>
            <w:shd w:val="clear" w:color="auto" w:fill="auto"/>
            <w:noWrap/>
            <w:vAlign w:val="bottom"/>
            <w:hideMark/>
          </w:tcPr>
          <w:p w14:paraId="67122984"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Suppliers</w:t>
            </w:r>
          </w:p>
        </w:tc>
        <w:tc>
          <w:tcPr>
            <w:tcW w:w="664" w:type="pct"/>
            <w:tcBorders>
              <w:top w:val="nil"/>
              <w:left w:val="nil"/>
              <w:bottom w:val="nil"/>
              <w:right w:val="nil"/>
            </w:tcBorders>
            <w:shd w:val="clear" w:color="auto" w:fill="auto"/>
            <w:noWrap/>
            <w:vAlign w:val="bottom"/>
            <w:hideMark/>
          </w:tcPr>
          <w:p w14:paraId="3ECF8AD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12,825</w:t>
            </w:r>
          </w:p>
        </w:tc>
        <w:tc>
          <w:tcPr>
            <w:tcW w:w="582" w:type="pct"/>
            <w:tcBorders>
              <w:top w:val="nil"/>
              <w:left w:val="nil"/>
              <w:bottom w:val="nil"/>
              <w:right w:val="nil"/>
            </w:tcBorders>
            <w:shd w:val="clear" w:color="000000" w:fill="E6E6E6"/>
            <w:noWrap/>
            <w:vAlign w:val="bottom"/>
            <w:hideMark/>
          </w:tcPr>
          <w:p w14:paraId="3B0E246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13,714</w:t>
            </w:r>
          </w:p>
        </w:tc>
        <w:tc>
          <w:tcPr>
            <w:tcW w:w="585" w:type="pct"/>
            <w:tcBorders>
              <w:top w:val="nil"/>
              <w:left w:val="nil"/>
              <w:bottom w:val="nil"/>
              <w:right w:val="nil"/>
            </w:tcBorders>
            <w:shd w:val="clear" w:color="auto" w:fill="auto"/>
            <w:noWrap/>
            <w:vAlign w:val="bottom"/>
            <w:hideMark/>
          </w:tcPr>
          <w:p w14:paraId="2898975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12,467</w:t>
            </w:r>
          </w:p>
        </w:tc>
        <w:tc>
          <w:tcPr>
            <w:tcW w:w="585" w:type="pct"/>
            <w:tcBorders>
              <w:top w:val="nil"/>
              <w:left w:val="nil"/>
              <w:bottom w:val="nil"/>
              <w:right w:val="nil"/>
            </w:tcBorders>
            <w:shd w:val="clear" w:color="auto" w:fill="auto"/>
            <w:noWrap/>
            <w:vAlign w:val="bottom"/>
            <w:hideMark/>
          </w:tcPr>
          <w:p w14:paraId="00F3608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11,555</w:t>
            </w:r>
          </w:p>
        </w:tc>
        <w:tc>
          <w:tcPr>
            <w:tcW w:w="585" w:type="pct"/>
            <w:tcBorders>
              <w:top w:val="nil"/>
              <w:left w:val="nil"/>
              <w:bottom w:val="nil"/>
              <w:right w:val="nil"/>
            </w:tcBorders>
            <w:shd w:val="clear" w:color="auto" w:fill="auto"/>
            <w:noWrap/>
            <w:vAlign w:val="bottom"/>
            <w:hideMark/>
          </w:tcPr>
          <w:p w14:paraId="13CA755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9,455</w:t>
            </w:r>
          </w:p>
        </w:tc>
      </w:tr>
      <w:tr w:rsidR="00FA0458" w:rsidRPr="00FA0458" w14:paraId="176403D1" w14:textId="77777777" w:rsidTr="00547C2C">
        <w:trPr>
          <w:trHeight w:val="225"/>
        </w:trPr>
        <w:tc>
          <w:tcPr>
            <w:tcW w:w="2000" w:type="pct"/>
            <w:tcBorders>
              <w:top w:val="nil"/>
              <w:left w:val="nil"/>
              <w:bottom w:val="nil"/>
              <w:right w:val="nil"/>
            </w:tcBorders>
            <w:shd w:val="clear" w:color="auto" w:fill="auto"/>
            <w:noWrap/>
            <w:vAlign w:val="bottom"/>
            <w:hideMark/>
          </w:tcPr>
          <w:p w14:paraId="2D73B5EA"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Other payables</w:t>
            </w:r>
          </w:p>
        </w:tc>
        <w:tc>
          <w:tcPr>
            <w:tcW w:w="664" w:type="pct"/>
            <w:tcBorders>
              <w:top w:val="nil"/>
              <w:left w:val="nil"/>
              <w:bottom w:val="nil"/>
              <w:right w:val="nil"/>
            </w:tcBorders>
            <w:shd w:val="clear" w:color="auto" w:fill="auto"/>
            <w:noWrap/>
            <w:vAlign w:val="bottom"/>
            <w:hideMark/>
          </w:tcPr>
          <w:p w14:paraId="4B16971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506</w:t>
            </w:r>
          </w:p>
        </w:tc>
        <w:tc>
          <w:tcPr>
            <w:tcW w:w="582" w:type="pct"/>
            <w:tcBorders>
              <w:top w:val="nil"/>
              <w:left w:val="nil"/>
              <w:bottom w:val="nil"/>
              <w:right w:val="nil"/>
            </w:tcBorders>
            <w:shd w:val="clear" w:color="000000" w:fill="E6E6E6"/>
            <w:noWrap/>
            <w:vAlign w:val="bottom"/>
            <w:hideMark/>
          </w:tcPr>
          <w:p w14:paraId="3CAF395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886</w:t>
            </w:r>
          </w:p>
        </w:tc>
        <w:tc>
          <w:tcPr>
            <w:tcW w:w="585" w:type="pct"/>
            <w:tcBorders>
              <w:top w:val="nil"/>
              <w:left w:val="nil"/>
              <w:bottom w:val="nil"/>
              <w:right w:val="nil"/>
            </w:tcBorders>
            <w:shd w:val="clear" w:color="auto" w:fill="auto"/>
            <w:noWrap/>
            <w:vAlign w:val="bottom"/>
            <w:hideMark/>
          </w:tcPr>
          <w:p w14:paraId="29371B8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1,056</w:t>
            </w:r>
          </w:p>
        </w:tc>
        <w:tc>
          <w:tcPr>
            <w:tcW w:w="585" w:type="pct"/>
            <w:tcBorders>
              <w:top w:val="nil"/>
              <w:left w:val="nil"/>
              <w:bottom w:val="nil"/>
              <w:right w:val="nil"/>
            </w:tcBorders>
            <w:shd w:val="clear" w:color="auto" w:fill="auto"/>
            <w:noWrap/>
            <w:vAlign w:val="bottom"/>
            <w:hideMark/>
          </w:tcPr>
          <w:p w14:paraId="422856A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1,056</w:t>
            </w:r>
          </w:p>
        </w:tc>
        <w:tc>
          <w:tcPr>
            <w:tcW w:w="585" w:type="pct"/>
            <w:tcBorders>
              <w:top w:val="nil"/>
              <w:left w:val="nil"/>
              <w:bottom w:val="nil"/>
              <w:right w:val="nil"/>
            </w:tcBorders>
            <w:shd w:val="clear" w:color="auto" w:fill="auto"/>
            <w:noWrap/>
            <w:vAlign w:val="bottom"/>
            <w:hideMark/>
          </w:tcPr>
          <w:p w14:paraId="2091E0A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1,056</w:t>
            </w:r>
          </w:p>
        </w:tc>
      </w:tr>
      <w:tr w:rsidR="00FA0458" w:rsidRPr="00FA0458" w14:paraId="40AC03D2" w14:textId="77777777" w:rsidTr="00547C2C">
        <w:trPr>
          <w:trHeight w:val="225"/>
        </w:trPr>
        <w:tc>
          <w:tcPr>
            <w:tcW w:w="2000" w:type="pct"/>
            <w:tcBorders>
              <w:top w:val="nil"/>
              <w:left w:val="nil"/>
              <w:bottom w:val="nil"/>
              <w:right w:val="nil"/>
            </w:tcBorders>
            <w:shd w:val="clear" w:color="auto" w:fill="auto"/>
            <w:noWrap/>
            <w:vAlign w:val="bottom"/>
            <w:hideMark/>
          </w:tcPr>
          <w:p w14:paraId="72F335A6"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payables</w:t>
            </w:r>
          </w:p>
        </w:tc>
        <w:tc>
          <w:tcPr>
            <w:tcW w:w="664" w:type="pct"/>
            <w:tcBorders>
              <w:top w:val="single" w:sz="4" w:space="0" w:color="000000"/>
              <w:left w:val="nil"/>
              <w:bottom w:val="single" w:sz="4" w:space="0" w:color="000000"/>
              <w:right w:val="nil"/>
            </w:tcBorders>
            <w:shd w:val="clear" w:color="auto" w:fill="auto"/>
            <w:noWrap/>
            <w:vAlign w:val="bottom"/>
            <w:hideMark/>
          </w:tcPr>
          <w:p w14:paraId="775E218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13,331</w:t>
            </w:r>
          </w:p>
        </w:tc>
        <w:tc>
          <w:tcPr>
            <w:tcW w:w="582" w:type="pct"/>
            <w:tcBorders>
              <w:top w:val="single" w:sz="4" w:space="0" w:color="000000"/>
              <w:left w:val="nil"/>
              <w:bottom w:val="single" w:sz="4" w:space="0" w:color="000000"/>
              <w:right w:val="nil"/>
            </w:tcBorders>
            <w:shd w:val="clear" w:color="000000" w:fill="E6E6E6"/>
            <w:noWrap/>
            <w:vAlign w:val="bottom"/>
            <w:hideMark/>
          </w:tcPr>
          <w:p w14:paraId="713849F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14,600</w:t>
            </w:r>
          </w:p>
        </w:tc>
        <w:tc>
          <w:tcPr>
            <w:tcW w:w="585" w:type="pct"/>
            <w:tcBorders>
              <w:top w:val="single" w:sz="4" w:space="0" w:color="000000"/>
              <w:left w:val="nil"/>
              <w:bottom w:val="single" w:sz="4" w:space="0" w:color="000000"/>
              <w:right w:val="nil"/>
            </w:tcBorders>
            <w:shd w:val="clear" w:color="auto" w:fill="auto"/>
            <w:noWrap/>
            <w:vAlign w:val="bottom"/>
            <w:hideMark/>
          </w:tcPr>
          <w:p w14:paraId="177AB5E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13,523</w:t>
            </w:r>
          </w:p>
        </w:tc>
        <w:tc>
          <w:tcPr>
            <w:tcW w:w="585" w:type="pct"/>
            <w:tcBorders>
              <w:top w:val="single" w:sz="4" w:space="0" w:color="000000"/>
              <w:left w:val="nil"/>
              <w:bottom w:val="single" w:sz="4" w:space="0" w:color="000000"/>
              <w:right w:val="nil"/>
            </w:tcBorders>
            <w:shd w:val="clear" w:color="auto" w:fill="auto"/>
            <w:noWrap/>
            <w:vAlign w:val="bottom"/>
            <w:hideMark/>
          </w:tcPr>
          <w:p w14:paraId="59A0BCF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12,611</w:t>
            </w:r>
          </w:p>
        </w:tc>
        <w:tc>
          <w:tcPr>
            <w:tcW w:w="585" w:type="pct"/>
            <w:tcBorders>
              <w:top w:val="single" w:sz="4" w:space="0" w:color="000000"/>
              <w:left w:val="nil"/>
              <w:bottom w:val="single" w:sz="4" w:space="0" w:color="000000"/>
              <w:right w:val="nil"/>
            </w:tcBorders>
            <w:shd w:val="clear" w:color="auto" w:fill="auto"/>
            <w:noWrap/>
            <w:vAlign w:val="bottom"/>
            <w:hideMark/>
          </w:tcPr>
          <w:p w14:paraId="067E91C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10,511</w:t>
            </w:r>
          </w:p>
        </w:tc>
      </w:tr>
      <w:tr w:rsidR="00FA0458" w:rsidRPr="00FA0458" w14:paraId="78FCBA05" w14:textId="77777777" w:rsidTr="00547C2C">
        <w:trPr>
          <w:trHeight w:val="225"/>
        </w:trPr>
        <w:tc>
          <w:tcPr>
            <w:tcW w:w="2000" w:type="pct"/>
            <w:tcBorders>
              <w:top w:val="nil"/>
              <w:left w:val="nil"/>
              <w:bottom w:val="nil"/>
              <w:right w:val="nil"/>
            </w:tcBorders>
            <w:shd w:val="clear" w:color="auto" w:fill="auto"/>
            <w:noWrap/>
            <w:vAlign w:val="bottom"/>
            <w:hideMark/>
          </w:tcPr>
          <w:p w14:paraId="221B586C"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Provisions</w:t>
            </w:r>
          </w:p>
        </w:tc>
        <w:tc>
          <w:tcPr>
            <w:tcW w:w="664" w:type="pct"/>
            <w:tcBorders>
              <w:top w:val="nil"/>
              <w:left w:val="nil"/>
              <w:bottom w:val="nil"/>
              <w:right w:val="nil"/>
            </w:tcBorders>
            <w:shd w:val="clear" w:color="auto" w:fill="auto"/>
            <w:noWrap/>
            <w:vAlign w:val="bottom"/>
            <w:hideMark/>
          </w:tcPr>
          <w:p w14:paraId="0E1BE581"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5F40372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3D913407"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685CE5B"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64A3C6B"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039EEA1" w14:textId="77777777" w:rsidTr="00547C2C">
        <w:trPr>
          <w:trHeight w:val="225"/>
        </w:trPr>
        <w:tc>
          <w:tcPr>
            <w:tcW w:w="2000" w:type="pct"/>
            <w:tcBorders>
              <w:top w:val="nil"/>
              <w:left w:val="nil"/>
              <w:bottom w:val="nil"/>
              <w:right w:val="nil"/>
            </w:tcBorders>
            <w:shd w:val="clear" w:color="auto" w:fill="auto"/>
            <w:noWrap/>
            <w:vAlign w:val="bottom"/>
            <w:hideMark/>
          </w:tcPr>
          <w:p w14:paraId="12795A44"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Employee provisions</w:t>
            </w:r>
          </w:p>
        </w:tc>
        <w:tc>
          <w:tcPr>
            <w:tcW w:w="664" w:type="pct"/>
            <w:tcBorders>
              <w:top w:val="nil"/>
              <w:left w:val="nil"/>
              <w:bottom w:val="nil"/>
              <w:right w:val="nil"/>
            </w:tcBorders>
            <w:shd w:val="clear" w:color="auto" w:fill="auto"/>
            <w:noWrap/>
            <w:vAlign w:val="bottom"/>
            <w:hideMark/>
          </w:tcPr>
          <w:p w14:paraId="54888D5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15,259</w:t>
            </w:r>
          </w:p>
        </w:tc>
        <w:tc>
          <w:tcPr>
            <w:tcW w:w="582" w:type="pct"/>
            <w:tcBorders>
              <w:top w:val="nil"/>
              <w:left w:val="nil"/>
              <w:bottom w:val="nil"/>
              <w:right w:val="nil"/>
            </w:tcBorders>
            <w:shd w:val="clear" w:color="000000" w:fill="E6E6E6"/>
            <w:noWrap/>
            <w:vAlign w:val="bottom"/>
            <w:hideMark/>
          </w:tcPr>
          <w:p w14:paraId="15A303A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16,437</w:t>
            </w:r>
          </w:p>
        </w:tc>
        <w:tc>
          <w:tcPr>
            <w:tcW w:w="585" w:type="pct"/>
            <w:tcBorders>
              <w:top w:val="nil"/>
              <w:left w:val="nil"/>
              <w:bottom w:val="nil"/>
              <w:right w:val="nil"/>
            </w:tcBorders>
            <w:shd w:val="clear" w:color="auto" w:fill="auto"/>
            <w:noWrap/>
            <w:vAlign w:val="bottom"/>
            <w:hideMark/>
          </w:tcPr>
          <w:p w14:paraId="29CF9DE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16,437</w:t>
            </w:r>
          </w:p>
        </w:tc>
        <w:tc>
          <w:tcPr>
            <w:tcW w:w="585" w:type="pct"/>
            <w:tcBorders>
              <w:top w:val="nil"/>
              <w:left w:val="nil"/>
              <w:bottom w:val="nil"/>
              <w:right w:val="nil"/>
            </w:tcBorders>
            <w:shd w:val="clear" w:color="auto" w:fill="auto"/>
            <w:noWrap/>
            <w:vAlign w:val="bottom"/>
            <w:hideMark/>
          </w:tcPr>
          <w:p w14:paraId="1CE9229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16,437</w:t>
            </w:r>
          </w:p>
        </w:tc>
        <w:tc>
          <w:tcPr>
            <w:tcW w:w="585" w:type="pct"/>
            <w:tcBorders>
              <w:top w:val="nil"/>
              <w:left w:val="nil"/>
              <w:bottom w:val="nil"/>
              <w:right w:val="nil"/>
            </w:tcBorders>
            <w:shd w:val="clear" w:color="auto" w:fill="auto"/>
            <w:noWrap/>
            <w:vAlign w:val="bottom"/>
            <w:hideMark/>
          </w:tcPr>
          <w:p w14:paraId="36E026B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18,537</w:t>
            </w:r>
          </w:p>
        </w:tc>
      </w:tr>
      <w:tr w:rsidR="00FA0458" w:rsidRPr="00FA0458" w14:paraId="2A2C61D0" w14:textId="77777777" w:rsidTr="00547C2C">
        <w:trPr>
          <w:trHeight w:val="225"/>
        </w:trPr>
        <w:tc>
          <w:tcPr>
            <w:tcW w:w="2000" w:type="pct"/>
            <w:tcBorders>
              <w:top w:val="nil"/>
              <w:left w:val="nil"/>
              <w:bottom w:val="nil"/>
              <w:right w:val="nil"/>
            </w:tcBorders>
            <w:shd w:val="clear" w:color="auto" w:fill="auto"/>
            <w:noWrap/>
            <w:vAlign w:val="bottom"/>
            <w:hideMark/>
          </w:tcPr>
          <w:p w14:paraId="59848083"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Other provisions</w:t>
            </w:r>
          </w:p>
        </w:tc>
        <w:tc>
          <w:tcPr>
            <w:tcW w:w="664" w:type="pct"/>
            <w:tcBorders>
              <w:top w:val="nil"/>
              <w:left w:val="nil"/>
              <w:bottom w:val="nil"/>
              <w:right w:val="nil"/>
            </w:tcBorders>
            <w:shd w:val="clear" w:color="auto" w:fill="auto"/>
            <w:noWrap/>
            <w:vAlign w:val="bottom"/>
            <w:hideMark/>
          </w:tcPr>
          <w:p w14:paraId="4B42FC4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1,159</w:t>
            </w:r>
          </w:p>
        </w:tc>
        <w:tc>
          <w:tcPr>
            <w:tcW w:w="582" w:type="pct"/>
            <w:tcBorders>
              <w:top w:val="nil"/>
              <w:left w:val="nil"/>
              <w:bottom w:val="nil"/>
              <w:right w:val="nil"/>
            </w:tcBorders>
            <w:shd w:val="clear" w:color="000000" w:fill="E6E6E6"/>
            <w:noWrap/>
            <w:vAlign w:val="bottom"/>
            <w:hideMark/>
          </w:tcPr>
          <w:p w14:paraId="63D41B3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1,114</w:t>
            </w:r>
          </w:p>
        </w:tc>
        <w:tc>
          <w:tcPr>
            <w:tcW w:w="585" w:type="pct"/>
            <w:tcBorders>
              <w:top w:val="nil"/>
              <w:left w:val="nil"/>
              <w:bottom w:val="nil"/>
              <w:right w:val="nil"/>
            </w:tcBorders>
            <w:shd w:val="clear" w:color="auto" w:fill="auto"/>
            <w:noWrap/>
            <w:vAlign w:val="bottom"/>
            <w:hideMark/>
          </w:tcPr>
          <w:p w14:paraId="5B24B90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836</w:t>
            </w:r>
          </w:p>
        </w:tc>
        <w:tc>
          <w:tcPr>
            <w:tcW w:w="585" w:type="pct"/>
            <w:tcBorders>
              <w:top w:val="nil"/>
              <w:left w:val="nil"/>
              <w:bottom w:val="nil"/>
              <w:right w:val="nil"/>
            </w:tcBorders>
            <w:shd w:val="clear" w:color="auto" w:fill="auto"/>
            <w:noWrap/>
            <w:vAlign w:val="bottom"/>
            <w:hideMark/>
          </w:tcPr>
          <w:p w14:paraId="2ADB86F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836</w:t>
            </w:r>
          </w:p>
        </w:tc>
        <w:tc>
          <w:tcPr>
            <w:tcW w:w="585" w:type="pct"/>
            <w:tcBorders>
              <w:top w:val="nil"/>
              <w:left w:val="nil"/>
              <w:bottom w:val="nil"/>
              <w:right w:val="nil"/>
            </w:tcBorders>
            <w:shd w:val="clear" w:color="auto" w:fill="auto"/>
            <w:noWrap/>
            <w:vAlign w:val="bottom"/>
            <w:hideMark/>
          </w:tcPr>
          <w:p w14:paraId="42D6169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836</w:t>
            </w:r>
          </w:p>
        </w:tc>
      </w:tr>
      <w:tr w:rsidR="00FA0458" w:rsidRPr="00FA0458" w14:paraId="6101DE37" w14:textId="77777777" w:rsidTr="00547C2C">
        <w:trPr>
          <w:trHeight w:val="225"/>
        </w:trPr>
        <w:tc>
          <w:tcPr>
            <w:tcW w:w="2000" w:type="pct"/>
            <w:tcBorders>
              <w:top w:val="nil"/>
              <w:left w:val="nil"/>
              <w:bottom w:val="nil"/>
              <w:right w:val="nil"/>
            </w:tcBorders>
            <w:shd w:val="clear" w:color="auto" w:fill="auto"/>
            <w:noWrap/>
            <w:vAlign w:val="bottom"/>
            <w:hideMark/>
          </w:tcPr>
          <w:p w14:paraId="03B137B1"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provisions</w:t>
            </w:r>
          </w:p>
        </w:tc>
        <w:tc>
          <w:tcPr>
            <w:tcW w:w="664" w:type="pct"/>
            <w:tcBorders>
              <w:top w:val="single" w:sz="4" w:space="0" w:color="000000"/>
              <w:left w:val="nil"/>
              <w:bottom w:val="single" w:sz="4" w:space="0" w:color="000000"/>
              <w:right w:val="nil"/>
            </w:tcBorders>
            <w:shd w:val="clear" w:color="auto" w:fill="auto"/>
            <w:noWrap/>
            <w:vAlign w:val="bottom"/>
            <w:hideMark/>
          </w:tcPr>
          <w:p w14:paraId="40B22D9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16,418</w:t>
            </w:r>
          </w:p>
        </w:tc>
        <w:tc>
          <w:tcPr>
            <w:tcW w:w="582" w:type="pct"/>
            <w:tcBorders>
              <w:top w:val="single" w:sz="4" w:space="0" w:color="000000"/>
              <w:left w:val="nil"/>
              <w:bottom w:val="single" w:sz="4" w:space="0" w:color="000000"/>
              <w:right w:val="nil"/>
            </w:tcBorders>
            <w:shd w:val="clear" w:color="000000" w:fill="E6E6E6"/>
            <w:noWrap/>
            <w:vAlign w:val="bottom"/>
            <w:hideMark/>
          </w:tcPr>
          <w:p w14:paraId="0E8B946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17,551</w:t>
            </w:r>
          </w:p>
        </w:tc>
        <w:tc>
          <w:tcPr>
            <w:tcW w:w="585" w:type="pct"/>
            <w:tcBorders>
              <w:top w:val="single" w:sz="4" w:space="0" w:color="000000"/>
              <w:left w:val="nil"/>
              <w:bottom w:val="single" w:sz="4" w:space="0" w:color="000000"/>
              <w:right w:val="nil"/>
            </w:tcBorders>
            <w:shd w:val="clear" w:color="auto" w:fill="auto"/>
            <w:noWrap/>
            <w:vAlign w:val="bottom"/>
            <w:hideMark/>
          </w:tcPr>
          <w:p w14:paraId="1BC8329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17,273</w:t>
            </w:r>
          </w:p>
        </w:tc>
        <w:tc>
          <w:tcPr>
            <w:tcW w:w="585" w:type="pct"/>
            <w:tcBorders>
              <w:top w:val="single" w:sz="4" w:space="0" w:color="000000"/>
              <w:left w:val="nil"/>
              <w:bottom w:val="single" w:sz="4" w:space="0" w:color="000000"/>
              <w:right w:val="nil"/>
            </w:tcBorders>
            <w:shd w:val="clear" w:color="auto" w:fill="auto"/>
            <w:noWrap/>
            <w:vAlign w:val="bottom"/>
            <w:hideMark/>
          </w:tcPr>
          <w:p w14:paraId="6A4AA80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17,273</w:t>
            </w:r>
          </w:p>
        </w:tc>
        <w:tc>
          <w:tcPr>
            <w:tcW w:w="585" w:type="pct"/>
            <w:tcBorders>
              <w:top w:val="single" w:sz="4" w:space="0" w:color="000000"/>
              <w:left w:val="nil"/>
              <w:bottom w:val="single" w:sz="4" w:space="0" w:color="000000"/>
              <w:right w:val="nil"/>
            </w:tcBorders>
            <w:shd w:val="clear" w:color="auto" w:fill="auto"/>
            <w:noWrap/>
            <w:vAlign w:val="bottom"/>
            <w:hideMark/>
          </w:tcPr>
          <w:p w14:paraId="4D1CB2B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19,373</w:t>
            </w:r>
          </w:p>
        </w:tc>
      </w:tr>
      <w:tr w:rsidR="00FA0458" w:rsidRPr="00FA0458" w14:paraId="5396D8FC" w14:textId="77777777" w:rsidTr="00547C2C">
        <w:trPr>
          <w:trHeight w:val="225"/>
        </w:trPr>
        <w:tc>
          <w:tcPr>
            <w:tcW w:w="2000" w:type="pct"/>
            <w:tcBorders>
              <w:top w:val="nil"/>
              <w:left w:val="nil"/>
              <w:bottom w:val="nil"/>
              <w:right w:val="nil"/>
            </w:tcBorders>
            <w:shd w:val="clear" w:color="auto" w:fill="auto"/>
            <w:noWrap/>
            <w:vAlign w:val="bottom"/>
            <w:hideMark/>
          </w:tcPr>
          <w:p w14:paraId="1FB6D0DB"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liabilities</w:t>
            </w:r>
          </w:p>
        </w:tc>
        <w:tc>
          <w:tcPr>
            <w:tcW w:w="664" w:type="pct"/>
            <w:tcBorders>
              <w:top w:val="nil"/>
              <w:left w:val="nil"/>
              <w:bottom w:val="single" w:sz="4" w:space="0" w:color="000000"/>
              <w:right w:val="nil"/>
            </w:tcBorders>
            <w:shd w:val="clear" w:color="auto" w:fill="auto"/>
            <w:noWrap/>
            <w:vAlign w:val="bottom"/>
            <w:hideMark/>
          </w:tcPr>
          <w:p w14:paraId="4377121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29,749</w:t>
            </w:r>
          </w:p>
        </w:tc>
        <w:tc>
          <w:tcPr>
            <w:tcW w:w="582" w:type="pct"/>
            <w:tcBorders>
              <w:top w:val="nil"/>
              <w:left w:val="nil"/>
              <w:bottom w:val="single" w:sz="4" w:space="0" w:color="000000"/>
              <w:right w:val="nil"/>
            </w:tcBorders>
            <w:shd w:val="clear" w:color="000000" w:fill="E6E6E6"/>
            <w:noWrap/>
            <w:vAlign w:val="bottom"/>
            <w:hideMark/>
          </w:tcPr>
          <w:p w14:paraId="49FEB0F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32,151</w:t>
            </w:r>
          </w:p>
        </w:tc>
        <w:tc>
          <w:tcPr>
            <w:tcW w:w="585" w:type="pct"/>
            <w:tcBorders>
              <w:top w:val="nil"/>
              <w:left w:val="nil"/>
              <w:bottom w:val="single" w:sz="4" w:space="0" w:color="000000"/>
              <w:right w:val="nil"/>
            </w:tcBorders>
            <w:shd w:val="clear" w:color="auto" w:fill="auto"/>
            <w:noWrap/>
            <w:vAlign w:val="bottom"/>
            <w:hideMark/>
          </w:tcPr>
          <w:p w14:paraId="4AD8943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30,796</w:t>
            </w:r>
          </w:p>
        </w:tc>
        <w:tc>
          <w:tcPr>
            <w:tcW w:w="585" w:type="pct"/>
            <w:tcBorders>
              <w:top w:val="nil"/>
              <w:left w:val="nil"/>
              <w:bottom w:val="single" w:sz="4" w:space="0" w:color="000000"/>
              <w:right w:val="nil"/>
            </w:tcBorders>
            <w:shd w:val="clear" w:color="auto" w:fill="auto"/>
            <w:noWrap/>
            <w:vAlign w:val="bottom"/>
            <w:hideMark/>
          </w:tcPr>
          <w:p w14:paraId="71BA74D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29,884</w:t>
            </w:r>
          </w:p>
        </w:tc>
        <w:tc>
          <w:tcPr>
            <w:tcW w:w="585" w:type="pct"/>
            <w:tcBorders>
              <w:top w:val="nil"/>
              <w:left w:val="nil"/>
              <w:bottom w:val="single" w:sz="4" w:space="0" w:color="000000"/>
              <w:right w:val="nil"/>
            </w:tcBorders>
            <w:shd w:val="clear" w:color="auto" w:fill="auto"/>
            <w:noWrap/>
            <w:vAlign w:val="bottom"/>
            <w:hideMark/>
          </w:tcPr>
          <w:p w14:paraId="19224AA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29,884</w:t>
            </w:r>
          </w:p>
        </w:tc>
      </w:tr>
      <w:tr w:rsidR="00FA0458" w:rsidRPr="00FA0458" w14:paraId="44B2E500" w14:textId="77777777" w:rsidTr="00547C2C">
        <w:trPr>
          <w:trHeight w:val="255"/>
        </w:trPr>
        <w:tc>
          <w:tcPr>
            <w:tcW w:w="2000" w:type="pct"/>
            <w:tcBorders>
              <w:top w:val="nil"/>
              <w:left w:val="nil"/>
              <w:bottom w:val="nil"/>
              <w:right w:val="nil"/>
            </w:tcBorders>
            <w:shd w:val="clear" w:color="auto" w:fill="auto"/>
            <w:noWrap/>
            <w:vAlign w:val="bottom"/>
            <w:hideMark/>
          </w:tcPr>
          <w:p w14:paraId="5D0F2019"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EQUITY (a)</w:t>
            </w:r>
          </w:p>
        </w:tc>
        <w:tc>
          <w:tcPr>
            <w:tcW w:w="664" w:type="pct"/>
            <w:tcBorders>
              <w:top w:val="nil"/>
              <w:left w:val="nil"/>
              <w:bottom w:val="nil"/>
              <w:right w:val="nil"/>
            </w:tcBorders>
            <w:shd w:val="clear" w:color="auto" w:fill="auto"/>
            <w:noWrap/>
            <w:vAlign w:val="bottom"/>
            <w:hideMark/>
          </w:tcPr>
          <w:p w14:paraId="284F5625"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06A894F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0C67CB88"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4F7E74B"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570D547"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E84D928" w14:textId="77777777" w:rsidTr="00547C2C">
        <w:trPr>
          <w:trHeight w:val="225"/>
        </w:trPr>
        <w:tc>
          <w:tcPr>
            <w:tcW w:w="2000" w:type="pct"/>
            <w:tcBorders>
              <w:top w:val="nil"/>
              <w:left w:val="nil"/>
              <w:bottom w:val="nil"/>
              <w:right w:val="nil"/>
            </w:tcBorders>
            <w:shd w:val="clear" w:color="auto" w:fill="auto"/>
            <w:noWrap/>
            <w:vAlign w:val="bottom"/>
            <w:hideMark/>
          </w:tcPr>
          <w:p w14:paraId="1E08138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Parent entity interest</w:t>
            </w:r>
          </w:p>
        </w:tc>
        <w:tc>
          <w:tcPr>
            <w:tcW w:w="664" w:type="pct"/>
            <w:tcBorders>
              <w:top w:val="nil"/>
              <w:left w:val="nil"/>
              <w:bottom w:val="nil"/>
              <w:right w:val="nil"/>
            </w:tcBorders>
            <w:shd w:val="clear" w:color="auto" w:fill="auto"/>
            <w:noWrap/>
            <w:vAlign w:val="bottom"/>
            <w:hideMark/>
          </w:tcPr>
          <w:p w14:paraId="36E21CC7" w14:textId="77777777" w:rsidR="00FA0458" w:rsidRPr="00FA0458" w:rsidRDefault="00FA0458" w:rsidP="00FA0458">
            <w:pPr>
              <w:spacing w:after="0" w:line="240" w:lineRule="auto"/>
              <w:jc w:val="right"/>
              <w:rPr>
                <w:rFonts w:ascii="Arial" w:hAnsi="Arial" w:cs="Arial"/>
                <w:color w:val="000000"/>
                <w:sz w:val="16"/>
                <w:szCs w:val="16"/>
              </w:rPr>
            </w:pPr>
          </w:p>
        </w:tc>
        <w:tc>
          <w:tcPr>
            <w:tcW w:w="582" w:type="pct"/>
            <w:tcBorders>
              <w:top w:val="nil"/>
              <w:left w:val="nil"/>
              <w:bottom w:val="nil"/>
              <w:right w:val="nil"/>
            </w:tcBorders>
            <w:shd w:val="clear" w:color="000000" w:fill="E6E6E6"/>
            <w:noWrap/>
            <w:vAlign w:val="bottom"/>
            <w:hideMark/>
          </w:tcPr>
          <w:p w14:paraId="1B76C60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85" w:type="pct"/>
            <w:tcBorders>
              <w:top w:val="nil"/>
              <w:left w:val="nil"/>
              <w:bottom w:val="nil"/>
              <w:right w:val="nil"/>
            </w:tcBorders>
            <w:shd w:val="clear" w:color="auto" w:fill="auto"/>
            <w:noWrap/>
            <w:vAlign w:val="bottom"/>
            <w:hideMark/>
          </w:tcPr>
          <w:p w14:paraId="3696C152"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0834007" w14:textId="77777777" w:rsidR="00FA0458" w:rsidRPr="00FA0458" w:rsidRDefault="00FA0458" w:rsidP="00FA0458">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63C3332"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6661177C" w14:textId="77777777" w:rsidTr="00547C2C">
        <w:trPr>
          <w:trHeight w:val="225"/>
        </w:trPr>
        <w:tc>
          <w:tcPr>
            <w:tcW w:w="2000" w:type="pct"/>
            <w:tcBorders>
              <w:top w:val="nil"/>
              <w:left w:val="nil"/>
              <w:bottom w:val="nil"/>
              <w:right w:val="nil"/>
            </w:tcBorders>
            <w:shd w:val="clear" w:color="auto" w:fill="auto"/>
            <w:noWrap/>
            <w:vAlign w:val="bottom"/>
            <w:hideMark/>
          </w:tcPr>
          <w:p w14:paraId="298BC520"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Contributed equity</w:t>
            </w:r>
          </w:p>
        </w:tc>
        <w:tc>
          <w:tcPr>
            <w:tcW w:w="664" w:type="pct"/>
            <w:tcBorders>
              <w:top w:val="nil"/>
              <w:left w:val="nil"/>
              <w:bottom w:val="nil"/>
              <w:right w:val="nil"/>
            </w:tcBorders>
            <w:shd w:val="clear" w:color="auto" w:fill="auto"/>
            <w:noWrap/>
            <w:vAlign w:val="bottom"/>
            <w:hideMark/>
          </w:tcPr>
          <w:p w14:paraId="72161E2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17,453 </w:t>
            </w:r>
          </w:p>
        </w:tc>
        <w:tc>
          <w:tcPr>
            <w:tcW w:w="582" w:type="pct"/>
            <w:tcBorders>
              <w:top w:val="nil"/>
              <w:left w:val="nil"/>
              <w:bottom w:val="nil"/>
              <w:right w:val="nil"/>
            </w:tcBorders>
            <w:shd w:val="clear" w:color="000000" w:fill="E6E6E6"/>
            <w:noWrap/>
            <w:vAlign w:val="bottom"/>
            <w:hideMark/>
          </w:tcPr>
          <w:p w14:paraId="5590EEC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21,665</w:t>
            </w:r>
          </w:p>
        </w:tc>
        <w:tc>
          <w:tcPr>
            <w:tcW w:w="585" w:type="pct"/>
            <w:tcBorders>
              <w:top w:val="nil"/>
              <w:left w:val="nil"/>
              <w:bottom w:val="nil"/>
              <w:right w:val="nil"/>
            </w:tcBorders>
            <w:shd w:val="clear" w:color="auto" w:fill="auto"/>
            <w:noWrap/>
            <w:vAlign w:val="bottom"/>
            <w:hideMark/>
          </w:tcPr>
          <w:p w14:paraId="342626B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23,545 </w:t>
            </w:r>
          </w:p>
        </w:tc>
        <w:tc>
          <w:tcPr>
            <w:tcW w:w="585" w:type="pct"/>
            <w:tcBorders>
              <w:top w:val="nil"/>
              <w:left w:val="nil"/>
              <w:bottom w:val="nil"/>
              <w:right w:val="nil"/>
            </w:tcBorders>
            <w:shd w:val="clear" w:color="auto" w:fill="auto"/>
            <w:noWrap/>
            <w:vAlign w:val="bottom"/>
            <w:hideMark/>
          </w:tcPr>
          <w:p w14:paraId="36A8C23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25,438 </w:t>
            </w:r>
          </w:p>
        </w:tc>
        <w:tc>
          <w:tcPr>
            <w:tcW w:w="585" w:type="pct"/>
            <w:tcBorders>
              <w:top w:val="nil"/>
              <w:left w:val="nil"/>
              <w:bottom w:val="nil"/>
              <w:right w:val="nil"/>
            </w:tcBorders>
            <w:shd w:val="clear" w:color="auto" w:fill="auto"/>
            <w:noWrap/>
            <w:vAlign w:val="bottom"/>
            <w:hideMark/>
          </w:tcPr>
          <w:p w14:paraId="0330134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27,344 </w:t>
            </w:r>
          </w:p>
        </w:tc>
      </w:tr>
      <w:tr w:rsidR="00FA0458" w:rsidRPr="00FA0458" w14:paraId="65F8724F" w14:textId="77777777" w:rsidTr="00547C2C">
        <w:trPr>
          <w:trHeight w:val="225"/>
        </w:trPr>
        <w:tc>
          <w:tcPr>
            <w:tcW w:w="2000" w:type="pct"/>
            <w:tcBorders>
              <w:top w:val="nil"/>
              <w:left w:val="nil"/>
              <w:bottom w:val="nil"/>
              <w:right w:val="nil"/>
            </w:tcBorders>
            <w:shd w:val="clear" w:color="auto" w:fill="auto"/>
            <w:noWrap/>
            <w:vAlign w:val="bottom"/>
            <w:hideMark/>
          </w:tcPr>
          <w:p w14:paraId="35CED7D3"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Reserves</w:t>
            </w:r>
          </w:p>
        </w:tc>
        <w:tc>
          <w:tcPr>
            <w:tcW w:w="664" w:type="pct"/>
            <w:tcBorders>
              <w:top w:val="nil"/>
              <w:left w:val="nil"/>
              <w:bottom w:val="nil"/>
              <w:right w:val="nil"/>
            </w:tcBorders>
            <w:shd w:val="clear" w:color="auto" w:fill="auto"/>
            <w:noWrap/>
            <w:vAlign w:val="bottom"/>
            <w:hideMark/>
          </w:tcPr>
          <w:p w14:paraId="5B3A9A1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18,491 </w:t>
            </w:r>
          </w:p>
        </w:tc>
        <w:tc>
          <w:tcPr>
            <w:tcW w:w="582" w:type="pct"/>
            <w:tcBorders>
              <w:top w:val="nil"/>
              <w:left w:val="nil"/>
              <w:bottom w:val="nil"/>
              <w:right w:val="nil"/>
            </w:tcBorders>
            <w:shd w:val="clear" w:color="000000" w:fill="E6E6E6"/>
            <w:noWrap/>
            <w:vAlign w:val="bottom"/>
            <w:hideMark/>
          </w:tcPr>
          <w:p w14:paraId="72360F1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18,491</w:t>
            </w:r>
          </w:p>
        </w:tc>
        <w:tc>
          <w:tcPr>
            <w:tcW w:w="585" w:type="pct"/>
            <w:tcBorders>
              <w:top w:val="nil"/>
              <w:left w:val="nil"/>
              <w:bottom w:val="nil"/>
              <w:right w:val="nil"/>
            </w:tcBorders>
            <w:shd w:val="clear" w:color="auto" w:fill="auto"/>
            <w:noWrap/>
            <w:vAlign w:val="bottom"/>
            <w:hideMark/>
          </w:tcPr>
          <w:p w14:paraId="1EECC72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18,491 </w:t>
            </w:r>
          </w:p>
        </w:tc>
        <w:tc>
          <w:tcPr>
            <w:tcW w:w="585" w:type="pct"/>
            <w:tcBorders>
              <w:top w:val="nil"/>
              <w:left w:val="nil"/>
              <w:bottom w:val="nil"/>
              <w:right w:val="nil"/>
            </w:tcBorders>
            <w:shd w:val="clear" w:color="auto" w:fill="auto"/>
            <w:noWrap/>
            <w:vAlign w:val="bottom"/>
            <w:hideMark/>
          </w:tcPr>
          <w:p w14:paraId="7CA21EF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18,491 </w:t>
            </w:r>
          </w:p>
        </w:tc>
        <w:tc>
          <w:tcPr>
            <w:tcW w:w="585" w:type="pct"/>
            <w:tcBorders>
              <w:top w:val="nil"/>
              <w:left w:val="nil"/>
              <w:bottom w:val="nil"/>
              <w:right w:val="nil"/>
            </w:tcBorders>
            <w:shd w:val="clear" w:color="auto" w:fill="auto"/>
            <w:noWrap/>
            <w:vAlign w:val="bottom"/>
            <w:hideMark/>
          </w:tcPr>
          <w:p w14:paraId="728B52E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18,491 </w:t>
            </w:r>
          </w:p>
        </w:tc>
      </w:tr>
      <w:tr w:rsidR="00FA0458" w:rsidRPr="00FA0458" w14:paraId="415AE6A5" w14:textId="77777777" w:rsidTr="00547C2C">
        <w:trPr>
          <w:trHeight w:val="225"/>
        </w:trPr>
        <w:tc>
          <w:tcPr>
            <w:tcW w:w="2000" w:type="pct"/>
            <w:tcBorders>
              <w:top w:val="nil"/>
              <w:left w:val="nil"/>
              <w:bottom w:val="nil"/>
              <w:right w:val="nil"/>
            </w:tcBorders>
            <w:shd w:val="clear" w:color="auto" w:fill="auto"/>
            <w:vAlign w:val="bottom"/>
            <w:hideMark/>
          </w:tcPr>
          <w:p w14:paraId="07462D6D"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Retained surplus (accumulated deficit)</w:t>
            </w:r>
          </w:p>
        </w:tc>
        <w:tc>
          <w:tcPr>
            <w:tcW w:w="664" w:type="pct"/>
            <w:tcBorders>
              <w:top w:val="nil"/>
              <w:left w:val="nil"/>
              <w:bottom w:val="nil"/>
              <w:right w:val="nil"/>
            </w:tcBorders>
            <w:shd w:val="clear" w:color="auto" w:fill="auto"/>
            <w:noWrap/>
            <w:vAlign w:val="bottom"/>
            <w:hideMark/>
          </w:tcPr>
          <w:p w14:paraId="2A49513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(32,991)</w:t>
            </w:r>
          </w:p>
        </w:tc>
        <w:tc>
          <w:tcPr>
            <w:tcW w:w="582" w:type="pct"/>
            <w:tcBorders>
              <w:top w:val="nil"/>
              <w:left w:val="nil"/>
              <w:bottom w:val="nil"/>
              <w:right w:val="nil"/>
            </w:tcBorders>
            <w:shd w:val="clear" w:color="000000" w:fill="E6E6E6"/>
            <w:noWrap/>
            <w:vAlign w:val="bottom"/>
            <w:hideMark/>
          </w:tcPr>
          <w:p w14:paraId="59BD81A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(36,474)</w:t>
            </w:r>
          </w:p>
        </w:tc>
        <w:tc>
          <w:tcPr>
            <w:tcW w:w="585" w:type="pct"/>
            <w:tcBorders>
              <w:top w:val="nil"/>
              <w:left w:val="nil"/>
              <w:bottom w:val="nil"/>
              <w:right w:val="nil"/>
            </w:tcBorders>
            <w:shd w:val="clear" w:color="auto" w:fill="auto"/>
            <w:noWrap/>
            <w:vAlign w:val="bottom"/>
            <w:hideMark/>
          </w:tcPr>
          <w:p w14:paraId="5624836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(40,284)</w:t>
            </w:r>
          </w:p>
        </w:tc>
        <w:tc>
          <w:tcPr>
            <w:tcW w:w="585" w:type="pct"/>
            <w:tcBorders>
              <w:top w:val="nil"/>
              <w:left w:val="nil"/>
              <w:bottom w:val="nil"/>
              <w:right w:val="nil"/>
            </w:tcBorders>
            <w:shd w:val="clear" w:color="auto" w:fill="auto"/>
            <w:noWrap/>
            <w:vAlign w:val="bottom"/>
            <w:hideMark/>
          </w:tcPr>
          <w:p w14:paraId="51D1805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(44,167)</w:t>
            </w:r>
          </w:p>
        </w:tc>
        <w:tc>
          <w:tcPr>
            <w:tcW w:w="585" w:type="pct"/>
            <w:tcBorders>
              <w:top w:val="nil"/>
              <w:left w:val="nil"/>
              <w:bottom w:val="nil"/>
              <w:right w:val="nil"/>
            </w:tcBorders>
            <w:shd w:val="clear" w:color="auto" w:fill="auto"/>
            <w:noWrap/>
            <w:vAlign w:val="bottom"/>
            <w:hideMark/>
          </w:tcPr>
          <w:p w14:paraId="6D35BB2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(48,616)</w:t>
            </w:r>
          </w:p>
        </w:tc>
      </w:tr>
      <w:tr w:rsidR="00FA0458" w:rsidRPr="00FA0458" w14:paraId="752C6487" w14:textId="77777777" w:rsidTr="00547C2C">
        <w:trPr>
          <w:trHeight w:val="225"/>
        </w:trPr>
        <w:tc>
          <w:tcPr>
            <w:tcW w:w="2000" w:type="pct"/>
            <w:tcBorders>
              <w:top w:val="nil"/>
              <w:left w:val="nil"/>
              <w:bottom w:val="nil"/>
              <w:right w:val="nil"/>
            </w:tcBorders>
            <w:shd w:val="clear" w:color="auto" w:fill="auto"/>
            <w:noWrap/>
            <w:vAlign w:val="bottom"/>
            <w:hideMark/>
          </w:tcPr>
          <w:p w14:paraId="574F296C"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parent entity interest</w:t>
            </w:r>
          </w:p>
        </w:tc>
        <w:tc>
          <w:tcPr>
            <w:tcW w:w="664" w:type="pct"/>
            <w:tcBorders>
              <w:top w:val="single" w:sz="4" w:space="0" w:color="000000"/>
              <w:left w:val="nil"/>
              <w:bottom w:val="single" w:sz="4" w:space="0" w:color="000000"/>
              <w:right w:val="nil"/>
            </w:tcBorders>
            <w:shd w:val="clear" w:color="auto" w:fill="auto"/>
            <w:noWrap/>
            <w:vAlign w:val="bottom"/>
            <w:hideMark/>
          </w:tcPr>
          <w:p w14:paraId="12F4FA2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2,953</w:t>
            </w:r>
          </w:p>
        </w:tc>
        <w:tc>
          <w:tcPr>
            <w:tcW w:w="582" w:type="pct"/>
            <w:tcBorders>
              <w:top w:val="single" w:sz="4" w:space="0" w:color="000000"/>
              <w:left w:val="nil"/>
              <w:bottom w:val="single" w:sz="4" w:space="0" w:color="000000"/>
              <w:right w:val="nil"/>
            </w:tcBorders>
            <w:shd w:val="clear" w:color="000000" w:fill="E6E6E6"/>
            <w:noWrap/>
            <w:vAlign w:val="bottom"/>
            <w:hideMark/>
          </w:tcPr>
          <w:p w14:paraId="5B2CEBC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3,682</w:t>
            </w:r>
          </w:p>
        </w:tc>
        <w:tc>
          <w:tcPr>
            <w:tcW w:w="585" w:type="pct"/>
            <w:tcBorders>
              <w:top w:val="single" w:sz="4" w:space="0" w:color="000000"/>
              <w:left w:val="nil"/>
              <w:bottom w:val="single" w:sz="4" w:space="0" w:color="000000"/>
              <w:right w:val="nil"/>
            </w:tcBorders>
            <w:shd w:val="clear" w:color="auto" w:fill="auto"/>
            <w:noWrap/>
            <w:vAlign w:val="bottom"/>
            <w:hideMark/>
          </w:tcPr>
          <w:p w14:paraId="655D193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1,752</w:t>
            </w:r>
          </w:p>
        </w:tc>
        <w:tc>
          <w:tcPr>
            <w:tcW w:w="585" w:type="pct"/>
            <w:tcBorders>
              <w:top w:val="single" w:sz="4" w:space="0" w:color="000000"/>
              <w:left w:val="nil"/>
              <w:bottom w:val="single" w:sz="4" w:space="0" w:color="000000"/>
              <w:right w:val="nil"/>
            </w:tcBorders>
            <w:shd w:val="clear" w:color="auto" w:fill="auto"/>
            <w:noWrap/>
            <w:vAlign w:val="bottom"/>
            <w:hideMark/>
          </w:tcPr>
          <w:p w14:paraId="3F9C2A9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(238)</w:t>
            </w:r>
          </w:p>
        </w:tc>
        <w:tc>
          <w:tcPr>
            <w:tcW w:w="585" w:type="pct"/>
            <w:tcBorders>
              <w:top w:val="single" w:sz="4" w:space="0" w:color="000000"/>
              <w:left w:val="nil"/>
              <w:bottom w:val="single" w:sz="4" w:space="0" w:color="000000"/>
              <w:right w:val="nil"/>
            </w:tcBorders>
            <w:shd w:val="clear" w:color="auto" w:fill="auto"/>
            <w:noWrap/>
            <w:vAlign w:val="bottom"/>
            <w:hideMark/>
          </w:tcPr>
          <w:p w14:paraId="651BC39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(2,781)</w:t>
            </w:r>
          </w:p>
        </w:tc>
      </w:tr>
      <w:tr w:rsidR="00FA0458" w:rsidRPr="00FA0458" w14:paraId="2C4D78F4" w14:textId="77777777" w:rsidTr="00547C2C">
        <w:trPr>
          <w:trHeight w:val="225"/>
        </w:trPr>
        <w:tc>
          <w:tcPr>
            <w:tcW w:w="2000" w:type="pct"/>
            <w:tcBorders>
              <w:top w:val="nil"/>
              <w:left w:val="nil"/>
              <w:bottom w:val="single" w:sz="4" w:space="0" w:color="000000"/>
              <w:right w:val="nil"/>
            </w:tcBorders>
            <w:shd w:val="clear" w:color="auto" w:fill="auto"/>
            <w:noWrap/>
            <w:vAlign w:val="bottom"/>
            <w:hideMark/>
          </w:tcPr>
          <w:p w14:paraId="431990F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equity</w:t>
            </w:r>
          </w:p>
        </w:tc>
        <w:tc>
          <w:tcPr>
            <w:tcW w:w="664" w:type="pct"/>
            <w:tcBorders>
              <w:top w:val="nil"/>
              <w:left w:val="nil"/>
              <w:bottom w:val="single" w:sz="4" w:space="0" w:color="000000"/>
              <w:right w:val="nil"/>
            </w:tcBorders>
            <w:shd w:val="clear" w:color="auto" w:fill="auto"/>
            <w:noWrap/>
            <w:vAlign w:val="bottom"/>
            <w:hideMark/>
          </w:tcPr>
          <w:p w14:paraId="46DB529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2,953</w:t>
            </w:r>
          </w:p>
        </w:tc>
        <w:tc>
          <w:tcPr>
            <w:tcW w:w="582" w:type="pct"/>
            <w:tcBorders>
              <w:top w:val="nil"/>
              <w:left w:val="nil"/>
              <w:bottom w:val="single" w:sz="4" w:space="0" w:color="000000"/>
              <w:right w:val="nil"/>
            </w:tcBorders>
            <w:shd w:val="clear" w:color="000000" w:fill="E6E6E6"/>
            <w:noWrap/>
            <w:vAlign w:val="bottom"/>
            <w:hideMark/>
          </w:tcPr>
          <w:p w14:paraId="66FC0BD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3,682</w:t>
            </w:r>
          </w:p>
        </w:tc>
        <w:tc>
          <w:tcPr>
            <w:tcW w:w="585" w:type="pct"/>
            <w:tcBorders>
              <w:top w:val="nil"/>
              <w:left w:val="nil"/>
              <w:bottom w:val="single" w:sz="4" w:space="0" w:color="000000"/>
              <w:right w:val="nil"/>
            </w:tcBorders>
            <w:shd w:val="clear" w:color="auto" w:fill="auto"/>
            <w:noWrap/>
            <w:vAlign w:val="bottom"/>
            <w:hideMark/>
          </w:tcPr>
          <w:p w14:paraId="6E5E747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1,752</w:t>
            </w:r>
          </w:p>
        </w:tc>
        <w:tc>
          <w:tcPr>
            <w:tcW w:w="585" w:type="pct"/>
            <w:tcBorders>
              <w:top w:val="nil"/>
              <w:left w:val="nil"/>
              <w:bottom w:val="single" w:sz="4" w:space="0" w:color="000000"/>
              <w:right w:val="nil"/>
            </w:tcBorders>
            <w:shd w:val="clear" w:color="auto" w:fill="auto"/>
            <w:noWrap/>
            <w:vAlign w:val="bottom"/>
            <w:hideMark/>
          </w:tcPr>
          <w:p w14:paraId="38A7F39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(238)</w:t>
            </w:r>
          </w:p>
        </w:tc>
        <w:tc>
          <w:tcPr>
            <w:tcW w:w="585" w:type="pct"/>
            <w:tcBorders>
              <w:top w:val="nil"/>
              <w:left w:val="nil"/>
              <w:bottom w:val="single" w:sz="4" w:space="0" w:color="000000"/>
              <w:right w:val="nil"/>
            </w:tcBorders>
            <w:shd w:val="clear" w:color="auto" w:fill="auto"/>
            <w:noWrap/>
            <w:vAlign w:val="bottom"/>
            <w:hideMark/>
          </w:tcPr>
          <w:p w14:paraId="1E39D92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(2,781)</w:t>
            </w:r>
          </w:p>
        </w:tc>
      </w:tr>
    </w:tbl>
    <w:p w14:paraId="3325E7CE" w14:textId="77777777" w:rsidR="00FA0458" w:rsidRPr="00FA0458" w:rsidRDefault="00FA0458" w:rsidP="00FA0458">
      <w:pPr>
        <w:tabs>
          <w:tab w:val="left" w:pos="284"/>
        </w:tabs>
        <w:spacing w:after="0" w:line="240" w:lineRule="auto"/>
        <w:rPr>
          <w:rFonts w:ascii="Arial" w:hAnsi="Arial" w:cs="Arial"/>
          <w:sz w:val="16"/>
        </w:rPr>
      </w:pPr>
      <w:r w:rsidRPr="00FA0458">
        <w:rPr>
          <w:rFonts w:ascii="Arial" w:hAnsi="Arial" w:cs="Arial"/>
          <w:sz w:val="16"/>
        </w:rPr>
        <w:t>Prepared on Australian Accounting Standards basis.</w:t>
      </w:r>
    </w:p>
    <w:p w14:paraId="503AA865" w14:textId="77777777" w:rsidR="00FA0458" w:rsidRPr="00FA0458" w:rsidRDefault="00FA0458" w:rsidP="00FA0458">
      <w:pPr>
        <w:numPr>
          <w:ilvl w:val="0"/>
          <w:numId w:val="15"/>
        </w:numPr>
        <w:tabs>
          <w:tab w:val="left" w:pos="284"/>
        </w:tabs>
        <w:spacing w:after="0" w:line="240" w:lineRule="auto"/>
        <w:rPr>
          <w:rFonts w:ascii="Arial" w:hAnsi="Arial" w:cs="Arial"/>
          <w:color w:val="000000"/>
          <w:sz w:val="16"/>
          <w:lang w:val="x-none" w:eastAsia="x-none"/>
        </w:rPr>
      </w:pPr>
      <w:r w:rsidRPr="00FA0458">
        <w:rPr>
          <w:rFonts w:ascii="Arial" w:hAnsi="Arial" w:cs="Arial"/>
          <w:color w:val="000000"/>
          <w:sz w:val="16"/>
          <w:lang w:val="x-none" w:eastAsia="x-none"/>
        </w:rPr>
        <w:t>Equit</w:t>
      </w:r>
      <w:r w:rsidRPr="00FA0458">
        <w:rPr>
          <w:rFonts w:ascii="Arial" w:hAnsi="Arial" w:cs="Arial"/>
          <w:color w:val="000000"/>
          <w:sz w:val="16"/>
          <w:lang w:eastAsia="x-none"/>
        </w:rPr>
        <w:t>y</w:t>
      </w:r>
      <w:r w:rsidRPr="00FA0458">
        <w:rPr>
          <w:rFonts w:ascii="Arial" w:hAnsi="Arial" w:cs="Arial"/>
          <w:color w:val="000000"/>
          <w:sz w:val="16"/>
          <w:lang w:val="x-none" w:eastAsia="x-none"/>
        </w:rPr>
        <w:t xml:space="preserve"> is the residual interest in assets after deduction of liabilities.</w:t>
      </w:r>
    </w:p>
    <w:p w14:paraId="755B0D5E" w14:textId="77777777" w:rsidR="00FA0458" w:rsidRPr="00FA0458" w:rsidRDefault="00FA0458" w:rsidP="00FA0458"/>
    <w:p w14:paraId="411CD7D1"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br w:type="page"/>
      </w:r>
    </w:p>
    <w:p w14:paraId="0A9052C2"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 xml:space="preserve">Table 3.3: Departmental statement of changes in equity </w:t>
      </w:r>
      <w:r w:rsidRPr="00FA0458">
        <w:rPr>
          <w:rFonts w:ascii="Arial" w:hAnsi="Arial"/>
          <w:b/>
          <w:color w:val="000000"/>
          <w:lang w:eastAsia="x-none"/>
        </w:rPr>
        <w:t>–</w:t>
      </w:r>
      <w:r w:rsidRPr="00FA0458">
        <w:rPr>
          <w:rFonts w:ascii="Arial" w:hAnsi="Arial"/>
          <w:b/>
          <w:color w:val="000000"/>
          <w:lang w:val="x-none" w:eastAsia="x-none"/>
        </w:rPr>
        <w:t xml:space="preserve"> summary of movement (</w:t>
      </w:r>
      <w:r w:rsidRPr="00FA0458">
        <w:rPr>
          <w:rFonts w:ascii="Arial" w:hAnsi="Arial"/>
          <w:b/>
          <w:color w:val="000000"/>
          <w:lang w:eastAsia="x-none"/>
        </w:rPr>
        <w:t>2019-20 b</w:t>
      </w:r>
      <w:r w:rsidRPr="00FA0458">
        <w:rPr>
          <w:rFonts w:ascii="Arial" w:hAnsi="Arial"/>
          <w:b/>
          <w:color w:val="000000"/>
          <w:lang w:val="x-none" w:eastAsia="x-none"/>
        </w:rPr>
        <w:t>udget year)</w:t>
      </w:r>
    </w:p>
    <w:tbl>
      <w:tblPr>
        <w:tblW w:w="5000" w:type="pct"/>
        <w:tblLook w:val="04A0" w:firstRow="1" w:lastRow="0" w:firstColumn="1" w:lastColumn="0" w:noHBand="0" w:noVBand="1"/>
      </w:tblPr>
      <w:tblGrid>
        <w:gridCol w:w="3426"/>
        <w:gridCol w:w="1034"/>
        <w:gridCol w:w="1240"/>
        <w:gridCol w:w="1300"/>
        <w:gridCol w:w="926"/>
      </w:tblGrid>
      <w:tr w:rsidR="00FA0458" w:rsidRPr="00FA0458" w14:paraId="4E354A19" w14:textId="77777777" w:rsidTr="00547C2C">
        <w:trPr>
          <w:trHeight w:val="794"/>
        </w:trPr>
        <w:tc>
          <w:tcPr>
            <w:tcW w:w="2161" w:type="pct"/>
            <w:tcBorders>
              <w:top w:val="single" w:sz="4" w:space="0" w:color="auto"/>
              <w:left w:val="nil"/>
              <w:bottom w:val="nil"/>
              <w:right w:val="nil"/>
            </w:tcBorders>
            <w:shd w:val="clear" w:color="auto" w:fill="auto"/>
            <w:noWrap/>
            <w:vAlign w:val="center"/>
            <w:hideMark/>
          </w:tcPr>
          <w:p w14:paraId="5DC38A2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652" w:type="pct"/>
            <w:tcBorders>
              <w:top w:val="single" w:sz="4" w:space="0" w:color="auto"/>
              <w:left w:val="nil"/>
              <w:bottom w:val="single" w:sz="4" w:space="0" w:color="000000"/>
              <w:right w:val="nil"/>
            </w:tcBorders>
            <w:shd w:val="clear" w:color="auto" w:fill="auto"/>
            <w:vAlign w:val="bottom"/>
            <w:hideMark/>
          </w:tcPr>
          <w:p w14:paraId="3198FF4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Retained</w:t>
            </w:r>
            <w:r w:rsidRPr="00FA0458">
              <w:rPr>
                <w:rFonts w:ascii="Arial" w:hAnsi="Arial" w:cs="Arial"/>
                <w:b/>
                <w:bCs/>
                <w:color w:val="000000"/>
                <w:sz w:val="16"/>
                <w:szCs w:val="16"/>
              </w:rPr>
              <w:br/>
              <w:t>earnings</w:t>
            </w:r>
            <w:r w:rsidRPr="00FA0458">
              <w:rPr>
                <w:rFonts w:ascii="Arial" w:hAnsi="Arial" w:cs="Arial"/>
                <w:b/>
                <w:bCs/>
                <w:color w:val="000000"/>
                <w:sz w:val="16"/>
                <w:szCs w:val="16"/>
              </w:rPr>
              <w:br/>
              <w:t>$'000</w:t>
            </w:r>
          </w:p>
        </w:tc>
        <w:tc>
          <w:tcPr>
            <w:tcW w:w="782" w:type="pct"/>
            <w:tcBorders>
              <w:top w:val="single" w:sz="4" w:space="0" w:color="auto"/>
              <w:left w:val="nil"/>
              <w:bottom w:val="single" w:sz="4" w:space="0" w:color="000000"/>
              <w:right w:val="nil"/>
            </w:tcBorders>
            <w:shd w:val="clear" w:color="auto" w:fill="auto"/>
            <w:vAlign w:val="bottom"/>
            <w:hideMark/>
          </w:tcPr>
          <w:p w14:paraId="5585DDD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Asset</w:t>
            </w:r>
            <w:r w:rsidRPr="00FA0458">
              <w:rPr>
                <w:rFonts w:ascii="Arial" w:hAnsi="Arial" w:cs="Arial"/>
                <w:b/>
                <w:bCs/>
                <w:color w:val="000000"/>
                <w:sz w:val="16"/>
                <w:szCs w:val="16"/>
              </w:rPr>
              <w:br/>
              <w:t>revaluation</w:t>
            </w:r>
            <w:r w:rsidRPr="00FA0458">
              <w:rPr>
                <w:rFonts w:ascii="Arial" w:hAnsi="Arial" w:cs="Arial"/>
                <w:b/>
                <w:bCs/>
                <w:color w:val="000000"/>
                <w:sz w:val="16"/>
                <w:szCs w:val="16"/>
              </w:rPr>
              <w:br/>
              <w:t>reserve</w:t>
            </w:r>
            <w:r w:rsidRPr="00FA0458">
              <w:rPr>
                <w:rFonts w:ascii="Arial" w:hAnsi="Arial" w:cs="Arial"/>
                <w:b/>
                <w:bCs/>
                <w:color w:val="000000"/>
                <w:sz w:val="16"/>
                <w:szCs w:val="16"/>
              </w:rPr>
              <w:br/>
              <w:t>$'000</w:t>
            </w:r>
          </w:p>
        </w:tc>
        <w:tc>
          <w:tcPr>
            <w:tcW w:w="820" w:type="pct"/>
            <w:tcBorders>
              <w:top w:val="single" w:sz="4" w:space="0" w:color="auto"/>
              <w:left w:val="nil"/>
              <w:bottom w:val="single" w:sz="4" w:space="0" w:color="000000"/>
              <w:right w:val="nil"/>
            </w:tcBorders>
            <w:shd w:val="clear" w:color="auto" w:fill="auto"/>
            <w:vAlign w:val="bottom"/>
            <w:hideMark/>
          </w:tcPr>
          <w:p w14:paraId="0B9D8BC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Contributed</w:t>
            </w:r>
            <w:r w:rsidRPr="00FA0458">
              <w:rPr>
                <w:rFonts w:ascii="Arial" w:hAnsi="Arial" w:cs="Arial"/>
                <w:b/>
                <w:bCs/>
                <w:color w:val="000000"/>
                <w:sz w:val="16"/>
                <w:szCs w:val="16"/>
              </w:rPr>
              <w:br/>
              <w:t>equity/</w:t>
            </w:r>
            <w:r w:rsidRPr="00FA0458">
              <w:rPr>
                <w:rFonts w:ascii="Arial" w:hAnsi="Arial" w:cs="Arial"/>
                <w:b/>
                <w:bCs/>
                <w:color w:val="000000"/>
                <w:sz w:val="16"/>
                <w:szCs w:val="16"/>
              </w:rPr>
              <w:br/>
              <w:t>capital</w:t>
            </w:r>
            <w:r w:rsidRPr="00FA0458">
              <w:rPr>
                <w:rFonts w:ascii="Arial" w:hAnsi="Arial" w:cs="Arial"/>
                <w:b/>
                <w:bCs/>
                <w:color w:val="000000"/>
                <w:sz w:val="16"/>
                <w:szCs w:val="16"/>
              </w:rPr>
              <w:br/>
              <w:t>$'000</w:t>
            </w:r>
          </w:p>
        </w:tc>
        <w:tc>
          <w:tcPr>
            <w:tcW w:w="584" w:type="pct"/>
            <w:tcBorders>
              <w:top w:val="single" w:sz="4" w:space="0" w:color="auto"/>
              <w:left w:val="nil"/>
              <w:bottom w:val="single" w:sz="4" w:space="0" w:color="000000"/>
              <w:right w:val="nil"/>
            </w:tcBorders>
            <w:shd w:val="clear" w:color="auto" w:fill="auto"/>
            <w:vAlign w:val="bottom"/>
            <w:hideMark/>
          </w:tcPr>
          <w:p w14:paraId="3607397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Total</w:t>
            </w:r>
            <w:r w:rsidRPr="00FA0458">
              <w:rPr>
                <w:rFonts w:ascii="Arial" w:hAnsi="Arial" w:cs="Arial"/>
                <w:b/>
                <w:bCs/>
                <w:color w:val="000000"/>
                <w:sz w:val="16"/>
                <w:szCs w:val="16"/>
              </w:rPr>
              <w:br/>
              <w:t xml:space="preserve">equity </w:t>
            </w:r>
            <w:r w:rsidRPr="00FA0458">
              <w:rPr>
                <w:rFonts w:ascii="Arial" w:hAnsi="Arial" w:cs="Arial"/>
                <w:b/>
                <w:bCs/>
                <w:color w:val="000000"/>
                <w:sz w:val="16"/>
                <w:szCs w:val="16"/>
              </w:rPr>
              <w:br/>
              <w:t>$'000</w:t>
            </w:r>
          </w:p>
        </w:tc>
      </w:tr>
      <w:tr w:rsidR="00FA0458" w:rsidRPr="00FA0458" w14:paraId="3BBE1864" w14:textId="77777777" w:rsidTr="00547C2C">
        <w:trPr>
          <w:trHeight w:val="227"/>
        </w:trPr>
        <w:tc>
          <w:tcPr>
            <w:tcW w:w="2161" w:type="pct"/>
            <w:tcBorders>
              <w:top w:val="nil"/>
              <w:left w:val="nil"/>
              <w:bottom w:val="nil"/>
              <w:right w:val="nil"/>
            </w:tcBorders>
            <w:shd w:val="clear" w:color="auto" w:fill="auto"/>
            <w:vAlign w:val="bottom"/>
            <w:hideMark/>
          </w:tcPr>
          <w:p w14:paraId="6D688B2E"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Opening balance as at 1 July 2019</w:t>
            </w:r>
          </w:p>
        </w:tc>
        <w:tc>
          <w:tcPr>
            <w:tcW w:w="652" w:type="pct"/>
            <w:tcBorders>
              <w:top w:val="nil"/>
              <w:left w:val="nil"/>
              <w:bottom w:val="nil"/>
              <w:right w:val="nil"/>
            </w:tcBorders>
            <w:shd w:val="clear" w:color="auto" w:fill="auto"/>
            <w:noWrap/>
            <w:vAlign w:val="bottom"/>
            <w:hideMark/>
          </w:tcPr>
          <w:p w14:paraId="5EB04557" w14:textId="77777777" w:rsidR="00FA0458" w:rsidRPr="00FA0458" w:rsidRDefault="00FA0458" w:rsidP="00FA0458">
            <w:pPr>
              <w:spacing w:after="0" w:line="240" w:lineRule="auto"/>
              <w:jc w:val="right"/>
              <w:rPr>
                <w:rFonts w:ascii="Arial" w:hAnsi="Arial" w:cs="Arial"/>
                <w:color w:val="000000"/>
                <w:sz w:val="16"/>
                <w:szCs w:val="16"/>
              </w:rPr>
            </w:pPr>
          </w:p>
        </w:tc>
        <w:tc>
          <w:tcPr>
            <w:tcW w:w="782" w:type="pct"/>
            <w:tcBorders>
              <w:top w:val="nil"/>
              <w:left w:val="nil"/>
              <w:bottom w:val="nil"/>
              <w:right w:val="nil"/>
            </w:tcBorders>
            <w:shd w:val="clear" w:color="auto" w:fill="auto"/>
            <w:noWrap/>
            <w:vAlign w:val="bottom"/>
            <w:hideMark/>
          </w:tcPr>
          <w:p w14:paraId="2B610E85" w14:textId="77777777" w:rsidR="00FA0458" w:rsidRPr="00FA0458" w:rsidRDefault="00FA0458" w:rsidP="00FA0458">
            <w:pPr>
              <w:spacing w:after="0" w:line="240" w:lineRule="auto"/>
              <w:jc w:val="right"/>
              <w:rPr>
                <w:rFonts w:ascii="Arial" w:hAnsi="Arial" w:cs="Arial"/>
                <w:color w:val="000000"/>
                <w:sz w:val="16"/>
                <w:szCs w:val="16"/>
              </w:rPr>
            </w:pPr>
          </w:p>
        </w:tc>
        <w:tc>
          <w:tcPr>
            <w:tcW w:w="820" w:type="pct"/>
            <w:tcBorders>
              <w:top w:val="nil"/>
              <w:left w:val="nil"/>
              <w:bottom w:val="nil"/>
              <w:right w:val="nil"/>
            </w:tcBorders>
            <w:shd w:val="clear" w:color="auto" w:fill="auto"/>
            <w:noWrap/>
            <w:vAlign w:val="bottom"/>
            <w:hideMark/>
          </w:tcPr>
          <w:p w14:paraId="4576DE15" w14:textId="77777777" w:rsidR="00FA0458" w:rsidRPr="00FA0458" w:rsidRDefault="00FA0458" w:rsidP="00FA0458">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7C329654"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64C955C8" w14:textId="77777777" w:rsidTr="00547C2C">
        <w:trPr>
          <w:trHeight w:val="227"/>
        </w:trPr>
        <w:tc>
          <w:tcPr>
            <w:tcW w:w="2161" w:type="pct"/>
            <w:tcBorders>
              <w:top w:val="nil"/>
              <w:left w:val="nil"/>
              <w:bottom w:val="nil"/>
              <w:right w:val="nil"/>
            </w:tcBorders>
            <w:shd w:val="clear" w:color="auto" w:fill="auto"/>
            <w:vAlign w:val="bottom"/>
            <w:hideMark/>
          </w:tcPr>
          <w:p w14:paraId="06BA822F"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Balance carried forward from previous period</w:t>
            </w:r>
          </w:p>
        </w:tc>
        <w:tc>
          <w:tcPr>
            <w:tcW w:w="652" w:type="pct"/>
            <w:tcBorders>
              <w:top w:val="nil"/>
              <w:left w:val="nil"/>
              <w:bottom w:val="nil"/>
              <w:right w:val="nil"/>
            </w:tcBorders>
            <w:shd w:val="clear" w:color="auto" w:fill="auto"/>
            <w:noWrap/>
            <w:vAlign w:val="bottom"/>
            <w:hideMark/>
          </w:tcPr>
          <w:p w14:paraId="3C20EDF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(32,991)</w:t>
            </w:r>
          </w:p>
        </w:tc>
        <w:tc>
          <w:tcPr>
            <w:tcW w:w="782" w:type="pct"/>
            <w:tcBorders>
              <w:top w:val="nil"/>
              <w:left w:val="nil"/>
              <w:bottom w:val="nil"/>
              <w:right w:val="nil"/>
            </w:tcBorders>
            <w:shd w:val="clear" w:color="auto" w:fill="auto"/>
            <w:noWrap/>
            <w:vAlign w:val="bottom"/>
            <w:hideMark/>
          </w:tcPr>
          <w:p w14:paraId="5656BD2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18,491 </w:t>
            </w:r>
          </w:p>
        </w:tc>
        <w:tc>
          <w:tcPr>
            <w:tcW w:w="820" w:type="pct"/>
            <w:tcBorders>
              <w:top w:val="nil"/>
              <w:left w:val="nil"/>
              <w:bottom w:val="nil"/>
              <w:right w:val="nil"/>
            </w:tcBorders>
            <w:shd w:val="clear" w:color="auto" w:fill="auto"/>
            <w:noWrap/>
            <w:vAlign w:val="bottom"/>
            <w:hideMark/>
          </w:tcPr>
          <w:p w14:paraId="58A279F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17,453 </w:t>
            </w:r>
          </w:p>
        </w:tc>
        <w:tc>
          <w:tcPr>
            <w:tcW w:w="584" w:type="pct"/>
            <w:tcBorders>
              <w:top w:val="nil"/>
              <w:left w:val="nil"/>
              <w:bottom w:val="nil"/>
              <w:right w:val="nil"/>
            </w:tcBorders>
            <w:shd w:val="clear" w:color="auto" w:fill="auto"/>
            <w:noWrap/>
            <w:vAlign w:val="bottom"/>
            <w:hideMark/>
          </w:tcPr>
          <w:p w14:paraId="6C2F11C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2,953 </w:t>
            </w:r>
          </w:p>
        </w:tc>
      </w:tr>
      <w:tr w:rsidR="00FA0458" w:rsidRPr="00FA0458" w14:paraId="19870DCE" w14:textId="77777777" w:rsidTr="00547C2C">
        <w:trPr>
          <w:trHeight w:val="397"/>
        </w:trPr>
        <w:tc>
          <w:tcPr>
            <w:tcW w:w="2161" w:type="pct"/>
            <w:tcBorders>
              <w:top w:val="nil"/>
              <w:left w:val="nil"/>
              <w:bottom w:val="nil"/>
              <w:right w:val="nil"/>
            </w:tcBorders>
            <w:shd w:val="clear" w:color="auto" w:fill="auto"/>
            <w:vAlign w:val="bottom"/>
            <w:hideMark/>
          </w:tcPr>
          <w:p w14:paraId="1AECC1BC"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Adjustment for changes in accounting policies</w:t>
            </w:r>
          </w:p>
        </w:tc>
        <w:tc>
          <w:tcPr>
            <w:tcW w:w="652" w:type="pct"/>
            <w:tcBorders>
              <w:top w:val="nil"/>
              <w:left w:val="nil"/>
              <w:bottom w:val="nil"/>
              <w:right w:val="nil"/>
            </w:tcBorders>
            <w:shd w:val="clear" w:color="auto" w:fill="auto"/>
            <w:noWrap/>
            <w:vAlign w:val="bottom"/>
            <w:hideMark/>
          </w:tcPr>
          <w:p w14:paraId="07D1083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782" w:type="pct"/>
            <w:tcBorders>
              <w:top w:val="nil"/>
              <w:left w:val="nil"/>
              <w:bottom w:val="nil"/>
              <w:right w:val="nil"/>
            </w:tcBorders>
            <w:shd w:val="clear" w:color="auto" w:fill="auto"/>
            <w:noWrap/>
            <w:vAlign w:val="bottom"/>
            <w:hideMark/>
          </w:tcPr>
          <w:p w14:paraId="7935D5D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820" w:type="pct"/>
            <w:tcBorders>
              <w:top w:val="nil"/>
              <w:left w:val="nil"/>
              <w:bottom w:val="nil"/>
              <w:right w:val="nil"/>
            </w:tcBorders>
            <w:shd w:val="clear" w:color="auto" w:fill="auto"/>
            <w:noWrap/>
            <w:vAlign w:val="bottom"/>
            <w:hideMark/>
          </w:tcPr>
          <w:p w14:paraId="21587B9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584" w:type="pct"/>
            <w:tcBorders>
              <w:top w:val="nil"/>
              <w:left w:val="nil"/>
              <w:bottom w:val="nil"/>
              <w:right w:val="nil"/>
            </w:tcBorders>
            <w:shd w:val="clear" w:color="auto" w:fill="auto"/>
            <w:noWrap/>
            <w:vAlign w:val="bottom"/>
            <w:hideMark/>
          </w:tcPr>
          <w:p w14:paraId="5A8ACA7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r>
      <w:tr w:rsidR="00FA0458" w:rsidRPr="00FA0458" w14:paraId="7E8B1BFC" w14:textId="77777777" w:rsidTr="00547C2C">
        <w:trPr>
          <w:trHeight w:val="227"/>
        </w:trPr>
        <w:tc>
          <w:tcPr>
            <w:tcW w:w="2161" w:type="pct"/>
            <w:tcBorders>
              <w:top w:val="nil"/>
              <w:left w:val="nil"/>
              <w:bottom w:val="nil"/>
              <w:right w:val="nil"/>
            </w:tcBorders>
            <w:shd w:val="clear" w:color="auto" w:fill="auto"/>
            <w:vAlign w:val="bottom"/>
            <w:hideMark/>
          </w:tcPr>
          <w:p w14:paraId="6D295CFE"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Adjusted opening balance</w:t>
            </w:r>
          </w:p>
        </w:tc>
        <w:tc>
          <w:tcPr>
            <w:tcW w:w="652" w:type="pct"/>
            <w:tcBorders>
              <w:top w:val="single" w:sz="4" w:space="0" w:color="000000"/>
              <w:left w:val="nil"/>
              <w:bottom w:val="single" w:sz="4" w:space="0" w:color="000000"/>
              <w:right w:val="nil"/>
            </w:tcBorders>
            <w:shd w:val="clear" w:color="auto" w:fill="auto"/>
            <w:noWrap/>
            <w:vAlign w:val="bottom"/>
            <w:hideMark/>
          </w:tcPr>
          <w:p w14:paraId="66E16F3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(32,991)</w:t>
            </w:r>
          </w:p>
        </w:tc>
        <w:tc>
          <w:tcPr>
            <w:tcW w:w="782" w:type="pct"/>
            <w:tcBorders>
              <w:top w:val="single" w:sz="4" w:space="0" w:color="000000"/>
              <w:left w:val="nil"/>
              <w:bottom w:val="single" w:sz="4" w:space="0" w:color="000000"/>
              <w:right w:val="nil"/>
            </w:tcBorders>
            <w:shd w:val="clear" w:color="auto" w:fill="auto"/>
            <w:noWrap/>
            <w:vAlign w:val="bottom"/>
            <w:hideMark/>
          </w:tcPr>
          <w:p w14:paraId="71745CE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18,491</w:t>
            </w:r>
          </w:p>
        </w:tc>
        <w:tc>
          <w:tcPr>
            <w:tcW w:w="820" w:type="pct"/>
            <w:tcBorders>
              <w:top w:val="single" w:sz="4" w:space="0" w:color="000000"/>
              <w:left w:val="nil"/>
              <w:bottom w:val="single" w:sz="4" w:space="0" w:color="000000"/>
              <w:right w:val="nil"/>
            </w:tcBorders>
            <w:shd w:val="clear" w:color="auto" w:fill="auto"/>
            <w:noWrap/>
            <w:vAlign w:val="bottom"/>
            <w:hideMark/>
          </w:tcPr>
          <w:p w14:paraId="181C240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17,453</w:t>
            </w:r>
          </w:p>
        </w:tc>
        <w:tc>
          <w:tcPr>
            <w:tcW w:w="584" w:type="pct"/>
            <w:tcBorders>
              <w:top w:val="single" w:sz="4" w:space="0" w:color="000000"/>
              <w:left w:val="nil"/>
              <w:bottom w:val="single" w:sz="4" w:space="0" w:color="000000"/>
              <w:right w:val="nil"/>
            </w:tcBorders>
            <w:shd w:val="clear" w:color="auto" w:fill="auto"/>
            <w:noWrap/>
            <w:vAlign w:val="bottom"/>
            <w:hideMark/>
          </w:tcPr>
          <w:p w14:paraId="0A9E861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2,953</w:t>
            </w:r>
          </w:p>
        </w:tc>
      </w:tr>
      <w:tr w:rsidR="00FA0458" w:rsidRPr="00FA0458" w14:paraId="22D77429" w14:textId="77777777" w:rsidTr="00547C2C">
        <w:trPr>
          <w:trHeight w:val="227"/>
        </w:trPr>
        <w:tc>
          <w:tcPr>
            <w:tcW w:w="2161" w:type="pct"/>
            <w:tcBorders>
              <w:top w:val="nil"/>
              <w:left w:val="nil"/>
              <w:bottom w:val="nil"/>
              <w:right w:val="nil"/>
            </w:tcBorders>
            <w:shd w:val="clear" w:color="auto" w:fill="auto"/>
            <w:noWrap/>
            <w:vAlign w:val="bottom"/>
            <w:hideMark/>
          </w:tcPr>
          <w:p w14:paraId="39BD878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Comprehensive income</w:t>
            </w:r>
          </w:p>
        </w:tc>
        <w:tc>
          <w:tcPr>
            <w:tcW w:w="652" w:type="pct"/>
            <w:tcBorders>
              <w:top w:val="nil"/>
              <w:left w:val="nil"/>
              <w:bottom w:val="nil"/>
              <w:right w:val="nil"/>
            </w:tcBorders>
            <w:shd w:val="clear" w:color="auto" w:fill="auto"/>
            <w:noWrap/>
            <w:vAlign w:val="bottom"/>
            <w:hideMark/>
          </w:tcPr>
          <w:p w14:paraId="370474E6" w14:textId="77777777" w:rsidR="00FA0458" w:rsidRPr="00FA0458" w:rsidRDefault="00FA0458" w:rsidP="00FA0458">
            <w:pPr>
              <w:spacing w:after="0" w:line="240" w:lineRule="auto"/>
              <w:jc w:val="right"/>
              <w:rPr>
                <w:rFonts w:ascii="Arial" w:hAnsi="Arial" w:cs="Arial"/>
                <w:color w:val="000000"/>
                <w:sz w:val="16"/>
                <w:szCs w:val="16"/>
              </w:rPr>
            </w:pPr>
          </w:p>
        </w:tc>
        <w:tc>
          <w:tcPr>
            <w:tcW w:w="782" w:type="pct"/>
            <w:tcBorders>
              <w:top w:val="nil"/>
              <w:left w:val="nil"/>
              <w:bottom w:val="nil"/>
              <w:right w:val="nil"/>
            </w:tcBorders>
            <w:shd w:val="clear" w:color="auto" w:fill="auto"/>
            <w:noWrap/>
            <w:vAlign w:val="bottom"/>
            <w:hideMark/>
          </w:tcPr>
          <w:p w14:paraId="410559E5" w14:textId="77777777" w:rsidR="00FA0458" w:rsidRPr="00FA0458" w:rsidRDefault="00FA0458" w:rsidP="00FA0458">
            <w:pPr>
              <w:spacing w:after="0" w:line="240" w:lineRule="auto"/>
              <w:jc w:val="right"/>
              <w:rPr>
                <w:rFonts w:ascii="Arial" w:hAnsi="Arial" w:cs="Arial"/>
                <w:color w:val="000000"/>
                <w:sz w:val="16"/>
                <w:szCs w:val="16"/>
              </w:rPr>
            </w:pPr>
          </w:p>
        </w:tc>
        <w:tc>
          <w:tcPr>
            <w:tcW w:w="820" w:type="pct"/>
            <w:tcBorders>
              <w:top w:val="nil"/>
              <w:left w:val="nil"/>
              <w:bottom w:val="nil"/>
              <w:right w:val="nil"/>
            </w:tcBorders>
            <w:shd w:val="clear" w:color="auto" w:fill="auto"/>
            <w:noWrap/>
            <w:vAlign w:val="bottom"/>
            <w:hideMark/>
          </w:tcPr>
          <w:p w14:paraId="055684D4" w14:textId="77777777" w:rsidR="00FA0458" w:rsidRPr="00FA0458" w:rsidRDefault="00FA0458" w:rsidP="00FA0458">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63327C4D"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77C5C63" w14:textId="77777777" w:rsidTr="00547C2C">
        <w:trPr>
          <w:trHeight w:val="227"/>
        </w:trPr>
        <w:tc>
          <w:tcPr>
            <w:tcW w:w="2161" w:type="pct"/>
            <w:tcBorders>
              <w:top w:val="nil"/>
              <w:left w:val="nil"/>
              <w:bottom w:val="nil"/>
              <w:right w:val="nil"/>
            </w:tcBorders>
            <w:shd w:val="clear" w:color="auto" w:fill="auto"/>
            <w:noWrap/>
            <w:vAlign w:val="bottom"/>
            <w:hideMark/>
          </w:tcPr>
          <w:p w14:paraId="3E9008BC"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Other comprehensive income</w:t>
            </w:r>
          </w:p>
        </w:tc>
        <w:tc>
          <w:tcPr>
            <w:tcW w:w="652" w:type="pct"/>
            <w:tcBorders>
              <w:top w:val="nil"/>
              <w:left w:val="nil"/>
              <w:bottom w:val="nil"/>
              <w:right w:val="nil"/>
            </w:tcBorders>
            <w:shd w:val="clear" w:color="auto" w:fill="auto"/>
            <w:noWrap/>
            <w:vAlign w:val="bottom"/>
            <w:hideMark/>
          </w:tcPr>
          <w:p w14:paraId="36ABE4D8" w14:textId="77777777" w:rsidR="00FA0458" w:rsidRPr="00FA0458" w:rsidRDefault="00FA0458" w:rsidP="00FA0458">
            <w:pPr>
              <w:spacing w:after="0" w:line="240" w:lineRule="auto"/>
              <w:jc w:val="right"/>
              <w:rPr>
                <w:rFonts w:ascii="Arial" w:hAnsi="Arial" w:cs="Arial"/>
                <w:color w:val="000000"/>
                <w:sz w:val="16"/>
                <w:szCs w:val="16"/>
              </w:rPr>
            </w:pPr>
          </w:p>
        </w:tc>
        <w:tc>
          <w:tcPr>
            <w:tcW w:w="782" w:type="pct"/>
            <w:tcBorders>
              <w:top w:val="nil"/>
              <w:left w:val="nil"/>
              <w:bottom w:val="nil"/>
              <w:right w:val="nil"/>
            </w:tcBorders>
            <w:shd w:val="clear" w:color="auto" w:fill="auto"/>
            <w:noWrap/>
            <w:vAlign w:val="bottom"/>
            <w:hideMark/>
          </w:tcPr>
          <w:p w14:paraId="7B77166B" w14:textId="77777777" w:rsidR="00FA0458" w:rsidRPr="00FA0458" w:rsidRDefault="00FA0458" w:rsidP="00FA0458">
            <w:pPr>
              <w:spacing w:after="0" w:line="240" w:lineRule="auto"/>
              <w:jc w:val="right"/>
              <w:rPr>
                <w:rFonts w:ascii="Arial" w:hAnsi="Arial" w:cs="Arial"/>
                <w:color w:val="000000"/>
                <w:sz w:val="16"/>
                <w:szCs w:val="16"/>
              </w:rPr>
            </w:pPr>
          </w:p>
        </w:tc>
        <w:tc>
          <w:tcPr>
            <w:tcW w:w="820" w:type="pct"/>
            <w:tcBorders>
              <w:top w:val="nil"/>
              <w:left w:val="nil"/>
              <w:bottom w:val="nil"/>
              <w:right w:val="nil"/>
            </w:tcBorders>
            <w:shd w:val="clear" w:color="auto" w:fill="auto"/>
            <w:noWrap/>
            <w:vAlign w:val="bottom"/>
            <w:hideMark/>
          </w:tcPr>
          <w:p w14:paraId="22A412EA" w14:textId="77777777" w:rsidR="00FA0458" w:rsidRPr="00FA0458" w:rsidRDefault="00FA0458" w:rsidP="00FA0458">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0B766138"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342BC05B" w14:textId="77777777" w:rsidTr="00547C2C">
        <w:trPr>
          <w:trHeight w:val="227"/>
        </w:trPr>
        <w:tc>
          <w:tcPr>
            <w:tcW w:w="2161" w:type="pct"/>
            <w:tcBorders>
              <w:top w:val="nil"/>
              <w:left w:val="nil"/>
              <w:bottom w:val="nil"/>
              <w:right w:val="nil"/>
            </w:tcBorders>
            <w:shd w:val="clear" w:color="auto" w:fill="auto"/>
            <w:noWrap/>
            <w:vAlign w:val="bottom"/>
            <w:hideMark/>
          </w:tcPr>
          <w:p w14:paraId="58F120E6"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Surplus/(deficit) for the period</w:t>
            </w:r>
          </w:p>
        </w:tc>
        <w:tc>
          <w:tcPr>
            <w:tcW w:w="652" w:type="pct"/>
            <w:tcBorders>
              <w:top w:val="nil"/>
              <w:left w:val="nil"/>
              <w:bottom w:val="single" w:sz="4" w:space="0" w:color="000000"/>
              <w:right w:val="nil"/>
            </w:tcBorders>
            <w:shd w:val="clear" w:color="auto" w:fill="auto"/>
            <w:noWrap/>
            <w:vAlign w:val="bottom"/>
            <w:hideMark/>
          </w:tcPr>
          <w:p w14:paraId="3587F6B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(3,483)</w:t>
            </w:r>
          </w:p>
        </w:tc>
        <w:tc>
          <w:tcPr>
            <w:tcW w:w="782" w:type="pct"/>
            <w:tcBorders>
              <w:top w:val="nil"/>
              <w:left w:val="nil"/>
              <w:bottom w:val="single" w:sz="4" w:space="0" w:color="000000"/>
              <w:right w:val="nil"/>
            </w:tcBorders>
            <w:shd w:val="clear" w:color="auto" w:fill="auto"/>
            <w:noWrap/>
            <w:vAlign w:val="bottom"/>
            <w:hideMark/>
          </w:tcPr>
          <w:p w14:paraId="3C10982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820" w:type="pct"/>
            <w:tcBorders>
              <w:top w:val="nil"/>
              <w:left w:val="nil"/>
              <w:bottom w:val="single" w:sz="4" w:space="0" w:color="000000"/>
              <w:right w:val="nil"/>
            </w:tcBorders>
            <w:shd w:val="clear" w:color="auto" w:fill="auto"/>
            <w:noWrap/>
            <w:vAlign w:val="bottom"/>
            <w:hideMark/>
          </w:tcPr>
          <w:p w14:paraId="63AB046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584" w:type="pct"/>
            <w:tcBorders>
              <w:top w:val="nil"/>
              <w:left w:val="nil"/>
              <w:bottom w:val="single" w:sz="4" w:space="0" w:color="000000"/>
              <w:right w:val="nil"/>
            </w:tcBorders>
            <w:shd w:val="clear" w:color="auto" w:fill="auto"/>
            <w:noWrap/>
            <w:vAlign w:val="bottom"/>
            <w:hideMark/>
          </w:tcPr>
          <w:p w14:paraId="32D518F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(3,483)</w:t>
            </w:r>
          </w:p>
        </w:tc>
      </w:tr>
      <w:tr w:rsidR="00FA0458" w:rsidRPr="00FA0458" w14:paraId="41BDDBB3" w14:textId="77777777" w:rsidTr="00547C2C">
        <w:trPr>
          <w:trHeight w:val="227"/>
        </w:trPr>
        <w:tc>
          <w:tcPr>
            <w:tcW w:w="2161" w:type="pct"/>
            <w:tcBorders>
              <w:top w:val="nil"/>
              <w:left w:val="nil"/>
              <w:bottom w:val="nil"/>
              <w:right w:val="nil"/>
            </w:tcBorders>
            <w:shd w:val="clear" w:color="auto" w:fill="auto"/>
            <w:vAlign w:val="bottom"/>
            <w:hideMark/>
          </w:tcPr>
          <w:p w14:paraId="0D7F29DF"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comprehensive income</w:t>
            </w:r>
          </w:p>
        </w:tc>
        <w:tc>
          <w:tcPr>
            <w:tcW w:w="652" w:type="pct"/>
            <w:tcBorders>
              <w:top w:val="single" w:sz="4" w:space="0" w:color="000000"/>
              <w:left w:val="nil"/>
              <w:bottom w:val="single" w:sz="4" w:space="0" w:color="000000"/>
              <w:right w:val="nil"/>
            </w:tcBorders>
            <w:shd w:val="clear" w:color="auto" w:fill="auto"/>
            <w:noWrap/>
            <w:vAlign w:val="bottom"/>
            <w:hideMark/>
          </w:tcPr>
          <w:p w14:paraId="6275F61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(3,483)</w:t>
            </w:r>
          </w:p>
        </w:tc>
        <w:tc>
          <w:tcPr>
            <w:tcW w:w="782" w:type="pct"/>
            <w:tcBorders>
              <w:top w:val="single" w:sz="4" w:space="0" w:color="000000"/>
              <w:left w:val="nil"/>
              <w:bottom w:val="single" w:sz="4" w:space="0" w:color="000000"/>
              <w:right w:val="nil"/>
            </w:tcBorders>
            <w:shd w:val="clear" w:color="auto" w:fill="auto"/>
            <w:noWrap/>
            <w:vAlign w:val="bottom"/>
            <w:hideMark/>
          </w:tcPr>
          <w:p w14:paraId="626E1B3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820" w:type="pct"/>
            <w:tcBorders>
              <w:top w:val="single" w:sz="4" w:space="0" w:color="000000"/>
              <w:left w:val="nil"/>
              <w:bottom w:val="single" w:sz="4" w:space="0" w:color="000000"/>
              <w:right w:val="nil"/>
            </w:tcBorders>
            <w:shd w:val="clear" w:color="auto" w:fill="auto"/>
            <w:noWrap/>
            <w:vAlign w:val="bottom"/>
            <w:hideMark/>
          </w:tcPr>
          <w:p w14:paraId="3517889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84" w:type="pct"/>
            <w:tcBorders>
              <w:top w:val="single" w:sz="4" w:space="0" w:color="000000"/>
              <w:left w:val="nil"/>
              <w:bottom w:val="single" w:sz="4" w:space="0" w:color="000000"/>
              <w:right w:val="nil"/>
            </w:tcBorders>
            <w:shd w:val="clear" w:color="auto" w:fill="auto"/>
            <w:noWrap/>
            <w:vAlign w:val="bottom"/>
            <w:hideMark/>
          </w:tcPr>
          <w:p w14:paraId="62DFE0B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(3,483)</w:t>
            </w:r>
          </w:p>
        </w:tc>
      </w:tr>
      <w:tr w:rsidR="00FA0458" w:rsidRPr="00FA0458" w14:paraId="48AB2402" w14:textId="77777777" w:rsidTr="00547C2C">
        <w:trPr>
          <w:trHeight w:val="227"/>
        </w:trPr>
        <w:tc>
          <w:tcPr>
            <w:tcW w:w="2161" w:type="pct"/>
            <w:tcBorders>
              <w:top w:val="nil"/>
              <w:left w:val="nil"/>
              <w:bottom w:val="nil"/>
              <w:right w:val="nil"/>
            </w:tcBorders>
            <w:shd w:val="clear" w:color="auto" w:fill="auto"/>
            <w:noWrap/>
            <w:vAlign w:val="bottom"/>
            <w:hideMark/>
          </w:tcPr>
          <w:p w14:paraId="2BA2337A"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Transactions with owners</w:t>
            </w:r>
          </w:p>
        </w:tc>
        <w:tc>
          <w:tcPr>
            <w:tcW w:w="652" w:type="pct"/>
            <w:tcBorders>
              <w:top w:val="single" w:sz="4" w:space="0" w:color="000000"/>
              <w:left w:val="nil"/>
              <w:bottom w:val="nil"/>
              <w:right w:val="nil"/>
            </w:tcBorders>
            <w:shd w:val="clear" w:color="auto" w:fill="auto"/>
            <w:noWrap/>
            <w:vAlign w:val="bottom"/>
            <w:hideMark/>
          </w:tcPr>
          <w:p w14:paraId="089D93CF" w14:textId="77777777" w:rsidR="00FA0458" w:rsidRPr="00FA0458" w:rsidRDefault="00FA0458" w:rsidP="00FA0458">
            <w:pPr>
              <w:spacing w:after="0" w:line="240" w:lineRule="auto"/>
              <w:jc w:val="right"/>
              <w:rPr>
                <w:rFonts w:ascii="Arial" w:hAnsi="Arial" w:cs="Arial"/>
                <w:color w:val="000000"/>
                <w:sz w:val="16"/>
                <w:szCs w:val="16"/>
              </w:rPr>
            </w:pPr>
          </w:p>
        </w:tc>
        <w:tc>
          <w:tcPr>
            <w:tcW w:w="782" w:type="pct"/>
            <w:tcBorders>
              <w:top w:val="single" w:sz="4" w:space="0" w:color="000000"/>
              <w:left w:val="nil"/>
              <w:bottom w:val="nil"/>
              <w:right w:val="nil"/>
            </w:tcBorders>
            <w:shd w:val="clear" w:color="auto" w:fill="auto"/>
            <w:noWrap/>
            <w:vAlign w:val="bottom"/>
            <w:hideMark/>
          </w:tcPr>
          <w:p w14:paraId="203C206D" w14:textId="77777777" w:rsidR="00FA0458" w:rsidRPr="00FA0458" w:rsidRDefault="00FA0458" w:rsidP="00FA0458">
            <w:pPr>
              <w:spacing w:after="0" w:line="240" w:lineRule="auto"/>
              <w:jc w:val="right"/>
              <w:rPr>
                <w:rFonts w:ascii="Arial" w:hAnsi="Arial" w:cs="Arial"/>
                <w:color w:val="000000"/>
                <w:sz w:val="16"/>
                <w:szCs w:val="16"/>
              </w:rPr>
            </w:pPr>
          </w:p>
        </w:tc>
        <w:tc>
          <w:tcPr>
            <w:tcW w:w="820" w:type="pct"/>
            <w:tcBorders>
              <w:top w:val="single" w:sz="4" w:space="0" w:color="000000"/>
              <w:left w:val="nil"/>
              <w:bottom w:val="nil"/>
              <w:right w:val="nil"/>
            </w:tcBorders>
            <w:shd w:val="clear" w:color="auto" w:fill="auto"/>
            <w:noWrap/>
            <w:vAlign w:val="bottom"/>
            <w:hideMark/>
          </w:tcPr>
          <w:p w14:paraId="3DB4C03A" w14:textId="77777777" w:rsidR="00FA0458" w:rsidRPr="00FA0458" w:rsidRDefault="00FA0458" w:rsidP="00FA0458">
            <w:pPr>
              <w:spacing w:after="0" w:line="240" w:lineRule="auto"/>
              <w:jc w:val="right"/>
              <w:rPr>
                <w:rFonts w:ascii="Arial" w:hAnsi="Arial" w:cs="Arial"/>
                <w:color w:val="000000"/>
                <w:sz w:val="16"/>
                <w:szCs w:val="16"/>
              </w:rPr>
            </w:pPr>
          </w:p>
        </w:tc>
        <w:tc>
          <w:tcPr>
            <w:tcW w:w="584" w:type="pct"/>
            <w:tcBorders>
              <w:top w:val="single" w:sz="4" w:space="0" w:color="000000"/>
              <w:left w:val="nil"/>
              <w:bottom w:val="nil"/>
              <w:right w:val="nil"/>
            </w:tcBorders>
            <w:shd w:val="clear" w:color="auto" w:fill="auto"/>
            <w:noWrap/>
            <w:vAlign w:val="bottom"/>
            <w:hideMark/>
          </w:tcPr>
          <w:p w14:paraId="5A3F479C"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280D80E8" w14:textId="77777777" w:rsidTr="00547C2C">
        <w:trPr>
          <w:trHeight w:val="227"/>
        </w:trPr>
        <w:tc>
          <w:tcPr>
            <w:tcW w:w="2161" w:type="pct"/>
            <w:tcBorders>
              <w:top w:val="nil"/>
              <w:left w:val="nil"/>
              <w:bottom w:val="nil"/>
              <w:right w:val="nil"/>
            </w:tcBorders>
            <w:shd w:val="clear" w:color="auto" w:fill="auto"/>
            <w:noWrap/>
            <w:vAlign w:val="bottom"/>
            <w:hideMark/>
          </w:tcPr>
          <w:p w14:paraId="68912FA0"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Contributions by owners</w:t>
            </w:r>
          </w:p>
        </w:tc>
        <w:tc>
          <w:tcPr>
            <w:tcW w:w="652" w:type="pct"/>
            <w:tcBorders>
              <w:top w:val="nil"/>
              <w:left w:val="nil"/>
              <w:bottom w:val="nil"/>
              <w:right w:val="nil"/>
            </w:tcBorders>
            <w:shd w:val="clear" w:color="auto" w:fill="auto"/>
            <w:noWrap/>
            <w:vAlign w:val="bottom"/>
            <w:hideMark/>
          </w:tcPr>
          <w:p w14:paraId="24DCF13B" w14:textId="77777777" w:rsidR="00FA0458" w:rsidRPr="00FA0458" w:rsidRDefault="00FA0458" w:rsidP="00FA0458">
            <w:pPr>
              <w:spacing w:after="0" w:line="240" w:lineRule="auto"/>
              <w:jc w:val="right"/>
              <w:rPr>
                <w:rFonts w:ascii="Arial" w:hAnsi="Arial" w:cs="Arial"/>
                <w:color w:val="000000"/>
                <w:sz w:val="16"/>
                <w:szCs w:val="16"/>
              </w:rPr>
            </w:pPr>
          </w:p>
        </w:tc>
        <w:tc>
          <w:tcPr>
            <w:tcW w:w="782" w:type="pct"/>
            <w:tcBorders>
              <w:top w:val="nil"/>
              <w:left w:val="nil"/>
              <w:bottom w:val="nil"/>
              <w:right w:val="nil"/>
            </w:tcBorders>
            <w:shd w:val="clear" w:color="auto" w:fill="auto"/>
            <w:noWrap/>
            <w:vAlign w:val="bottom"/>
            <w:hideMark/>
          </w:tcPr>
          <w:p w14:paraId="4B1F31AF" w14:textId="77777777" w:rsidR="00FA0458" w:rsidRPr="00FA0458" w:rsidRDefault="00FA0458" w:rsidP="00FA0458">
            <w:pPr>
              <w:spacing w:after="0" w:line="240" w:lineRule="auto"/>
              <w:jc w:val="right"/>
              <w:rPr>
                <w:rFonts w:ascii="Arial" w:hAnsi="Arial" w:cs="Arial"/>
                <w:color w:val="000000"/>
                <w:sz w:val="16"/>
                <w:szCs w:val="16"/>
              </w:rPr>
            </w:pPr>
          </w:p>
        </w:tc>
        <w:tc>
          <w:tcPr>
            <w:tcW w:w="820" w:type="pct"/>
            <w:tcBorders>
              <w:top w:val="nil"/>
              <w:left w:val="nil"/>
              <w:bottom w:val="nil"/>
              <w:right w:val="nil"/>
            </w:tcBorders>
            <w:shd w:val="clear" w:color="auto" w:fill="auto"/>
            <w:noWrap/>
            <w:vAlign w:val="bottom"/>
            <w:hideMark/>
          </w:tcPr>
          <w:p w14:paraId="06C1EAD5" w14:textId="77777777" w:rsidR="00FA0458" w:rsidRPr="00FA0458" w:rsidRDefault="00FA0458" w:rsidP="00FA0458">
            <w:pPr>
              <w:spacing w:after="0" w:line="240" w:lineRule="auto"/>
              <w:jc w:val="right"/>
              <w:rPr>
                <w:rFonts w:ascii="Arial" w:hAnsi="Arial" w:cs="Arial"/>
                <w:color w:val="000000"/>
                <w:sz w:val="16"/>
                <w:szCs w:val="16"/>
              </w:rPr>
            </w:pPr>
          </w:p>
        </w:tc>
        <w:tc>
          <w:tcPr>
            <w:tcW w:w="584" w:type="pct"/>
            <w:tcBorders>
              <w:top w:val="nil"/>
              <w:left w:val="nil"/>
              <w:bottom w:val="nil"/>
              <w:right w:val="nil"/>
            </w:tcBorders>
            <w:shd w:val="clear" w:color="auto" w:fill="auto"/>
            <w:noWrap/>
            <w:vAlign w:val="bottom"/>
            <w:hideMark/>
          </w:tcPr>
          <w:p w14:paraId="585AA234"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46E386E1" w14:textId="77777777" w:rsidTr="00547C2C">
        <w:trPr>
          <w:trHeight w:val="227"/>
        </w:trPr>
        <w:tc>
          <w:tcPr>
            <w:tcW w:w="2161" w:type="pct"/>
            <w:tcBorders>
              <w:top w:val="nil"/>
              <w:left w:val="nil"/>
              <w:bottom w:val="nil"/>
              <w:right w:val="nil"/>
            </w:tcBorders>
            <w:shd w:val="clear" w:color="auto" w:fill="auto"/>
            <w:noWrap/>
            <w:vAlign w:val="bottom"/>
            <w:hideMark/>
          </w:tcPr>
          <w:p w14:paraId="2916F9DB" w14:textId="77777777" w:rsidR="00FA0458" w:rsidRPr="00FA0458" w:rsidRDefault="00FA0458" w:rsidP="00FA0458">
            <w:pPr>
              <w:spacing w:after="0" w:line="240" w:lineRule="auto"/>
              <w:ind w:firstLineChars="100" w:firstLine="160"/>
              <w:jc w:val="left"/>
              <w:rPr>
                <w:rFonts w:ascii="Arial" w:hAnsi="Arial" w:cs="Arial"/>
                <w:color w:val="000000"/>
                <w:sz w:val="16"/>
                <w:szCs w:val="16"/>
              </w:rPr>
            </w:pPr>
            <w:r w:rsidRPr="00FA0458">
              <w:rPr>
                <w:rFonts w:ascii="Arial" w:hAnsi="Arial" w:cs="Arial"/>
                <w:color w:val="000000"/>
                <w:sz w:val="16"/>
                <w:szCs w:val="16"/>
              </w:rPr>
              <w:t>Equity injection – appropriation</w:t>
            </w:r>
          </w:p>
        </w:tc>
        <w:tc>
          <w:tcPr>
            <w:tcW w:w="652" w:type="pct"/>
            <w:tcBorders>
              <w:top w:val="nil"/>
              <w:left w:val="nil"/>
              <w:bottom w:val="nil"/>
              <w:right w:val="nil"/>
            </w:tcBorders>
            <w:shd w:val="clear" w:color="auto" w:fill="auto"/>
            <w:noWrap/>
            <w:vAlign w:val="bottom"/>
            <w:hideMark/>
          </w:tcPr>
          <w:p w14:paraId="717C1B8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782" w:type="pct"/>
            <w:tcBorders>
              <w:top w:val="nil"/>
              <w:left w:val="nil"/>
              <w:bottom w:val="nil"/>
              <w:right w:val="nil"/>
            </w:tcBorders>
            <w:shd w:val="clear" w:color="auto" w:fill="auto"/>
            <w:noWrap/>
            <w:vAlign w:val="bottom"/>
            <w:hideMark/>
          </w:tcPr>
          <w:p w14:paraId="4138E32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820" w:type="pct"/>
            <w:tcBorders>
              <w:top w:val="nil"/>
              <w:left w:val="nil"/>
              <w:bottom w:val="nil"/>
              <w:right w:val="nil"/>
            </w:tcBorders>
            <w:shd w:val="clear" w:color="auto" w:fill="auto"/>
            <w:noWrap/>
            <w:vAlign w:val="bottom"/>
            <w:hideMark/>
          </w:tcPr>
          <w:p w14:paraId="3E6E682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2,345 </w:t>
            </w:r>
          </w:p>
        </w:tc>
        <w:tc>
          <w:tcPr>
            <w:tcW w:w="584" w:type="pct"/>
            <w:tcBorders>
              <w:top w:val="nil"/>
              <w:left w:val="nil"/>
              <w:bottom w:val="nil"/>
              <w:right w:val="nil"/>
            </w:tcBorders>
            <w:shd w:val="clear" w:color="auto" w:fill="auto"/>
            <w:noWrap/>
            <w:vAlign w:val="bottom"/>
            <w:hideMark/>
          </w:tcPr>
          <w:p w14:paraId="2C9E104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2,345 </w:t>
            </w:r>
          </w:p>
        </w:tc>
      </w:tr>
      <w:tr w:rsidR="00FA0458" w:rsidRPr="00FA0458" w14:paraId="0630B313" w14:textId="77777777" w:rsidTr="00547C2C">
        <w:trPr>
          <w:trHeight w:val="227"/>
        </w:trPr>
        <w:tc>
          <w:tcPr>
            <w:tcW w:w="2161" w:type="pct"/>
            <w:tcBorders>
              <w:top w:val="nil"/>
              <w:left w:val="nil"/>
              <w:bottom w:val="nil"/>
              <w:right w:val="nil"/>
            </w:tcBorders>
            <w:shd w:val="clear" w:color="auto" w:fill="auto"/>
            <w:noWrap/>
            <w:vAlign w:val="bottom"/>
            <w:hideMark/>
          </w:tcPr>
          <w:p w14:paraId="21BA2EB8" w14:textId="77777777" w:rsidR="00FA0458" w:rsidRPr="00FA0458" w:rsidRDefault="00FA0458" w:rsidP="00FA0458">
            <w:pPr>
              <w:spacing w:after="0" w:line="240" w:lineRule="auto"/>
              <w:ind w:firstLineChars="100" w:firstLine="160"/>
              <w:jc w:val="left"/>
              <w:rPr>
                <w:rFonts w:ascii="Arial" w:hAnsi="Arial" w:cs="Arial"/>
                <w:color w:val="000000"/>
                <w:sz w:val="16"/>
                <w:szCs w:val="16"/>
              </w:rPr>
            </w:pPr>
            <w:r w:rsidRPr="00FA0458">
              <w:rPr>
                <w:rFonts w:ascii="Arial" w:hAnsi="Arial" w:cs="Arial"/>
                <w:color w:val="000000"/>
                <w:sz w:val="16"/>
                <w:szCs w:val="16"/>
              </w:rPr>
              <w:t xml:space="preserve">Departmental capital budget </w:t>
            </w:r>
          </w:p>
        </w:tc>
        <w:tc>
          <w:tcPr>
            <w:tcW w:w="652" w:type="pct"/>
            <w:tcBorders>
              <w:top w:val="nil"/>
              <w:left w:val="nil"/>
              <w:bottom w:val="nil"/>
              <w:right w:val="nil"/>
            </w:tcBorders>
            <w:shd w:val="clear" w:color="auto" w:fill="auto"/>
            <w:noWrap/>
            <w:vAlign w:val="bottom"/>
            <w:hideMark/>
          </w:tcPr>
          <w:p w14:paraId="7E9F1F8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782" w:type="pct"/>
            <w:tcBorders>
              <w:top w:val="nil"/>
              <w:left w:val="nil"/>
              <w:bottom w:val="nil"/>
              <w:right w:val="nil"/>
            </w:tcBorders>
            <w:shd w:val="clear" w:color="auto" w:fill="auto"/>
            <w:noWrap/>
            <w:vAlign w:val="bottom"/>
            <w:hideMark/>
          </w:tcPr>
          <w:p w14:paraId="3989AAA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w:t>
            </w:r>
          </w:p>
        </w:tc>
        <w:tc>
          <w:tcPr>
            <w:tcW w:w="820" w:type="pct"/>
            <w:tcBorders>
              <w:top w:val="nil"/>
              <w:left w:val="nil"/>
              <w:bottom w:val="nil"/>
              <w:right w:val="nil"/>
            </w:tcBorders>
            <w:shd w:val="clear" w:color="auto" w:fill="auto"/>
            <w:noWrap/>
            <w:vAlign w:val="bottom"/>
            <w:hideMark/>
          </w:tcPr>
          <w:p w14:paraId="71659BD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1,867 </w:t>
            </w:r>
          </w:p>
        </w:tc>
        <w:tc>
          <w:tcPr>
            <w:tcW w:w="584" w:type="pct"/>
            <w:tcBorders>
              <w:top w:val="nil"/>
              <w:left w:val="nil"/>
              <w:bottom w:val="nil"/>
              <w:right w:val="nil"/>
            </w:tcBorders>
            <w:shd w:val="clear" w:color="auto" w:fill="auto"/>
            <w:noWrap/>
            <w:vAlign w:val="bottom"/>
            <w:hideMark/>
          </w:tcPr>
          <w:p w14:paraId="6219788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1,867 </w:t>
            </w:r>
          </w:p>
        </w:tc>
      </w:tr>
      <w:tr w:rsidR="00FA0458" w:rsidRPr="00FA0458" w14:paraId="1C50075C" w14:textId="77777777" w:rsidTr="00547C2C">
        <w:trPr>
          <w:trHeight w:val="397"/>
        </w:trPr>
        <w:tc>
          <w:tcPr>
            <w:tcW w:w="2161" w:type="pct"/>
            <w:tcBorders>
              <w:top w:val="nil"/>
              <w:left w:val="nil"/>
              <w:bottom w:val="nil"/>
              <w:right w:val="nil"/>
            </w:tcBorders>
            <w:shd w:val="clear" w:color="auto" w:fill="auto"/>
            <w:vAlign w:val="bottom"/>
            <w:hideMark/>
          </w:tcPr>
          <w:p w14:paraId="15529AF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Sub-total transactions with</w:t>
            </w:r>
            <w:r w:rsidRPr="00FA0458">
              <w:rPr>
                <w:rFonts w:ascii="Arial" w:hAnsi="Arial" w:cs="Arial"/>
                <w:b/>
                <w:bCs/>
                <w:color w:val="000000"/>
                <w:sz w:val="16"/>
                <w:szCs w:val="16"/>
              </w:rPr>
              <w:br/>
              <w:t>owners</w:t>
            </w:r>
          </w:p>
        </w:tc>
        <w:tc>
          <w:tcPr>
            <w:tcW w:w="652" w:type="pct"/>
            <w:tcBorders>
              <w:top w:val="single" w:sz="4" w:space="0" w:color="000000"/>
              <w:left w:val="nil"/>
              <w:bottom w:val="single" w:sz="4" w:space="0" w:color="000000"/>
              <w:right w:val="nil"/>
            </w:tcBorders>
            <w:shd w:val="clear" w:color="auto" w:fill="auto"/>
            <w:noWrap/>
            <w:vAlign w:val="bottom"/>
            <w:hideMark/>
          </w:tcPr>
          <w:p w14:paraId="1D0F14D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782" w:type="pct"/>
            <w:tcBorders>
              <w:top w:val="single" w:sz="4" w:space="0" w:color="000000"/>
              <w:left w:val="nil"/>
              <w:bottom w:val="single" w:sz="4" w:space="0" w:color="000000"/>
              <w:right w:val="nil"/>
            </w:tcBorders>
            <w:shd w:val="clear" w:color="auto" w:fill="auto"/>
            <w:noWrap/>
            <w:vAlign w:val="bottom"/>
            <w:hideMark/>
          </w:tcPr>
          <w:p w14:paraId="669FA7F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820" w:type="pct"/>
            <w:tcBorders>
              <w:top w:val="single" w:sz="4" w:space="0" w:color="000000"/>
              <w:left w:val="nil"/>
              <w:bottom w:val="single" w:sz="4" w:space="0" w:color="000000"/>
              <w:right w:val="nil"/>
            </w:tcBorders>
            <w:shd w:val="clear" w:color="auto" w:fill="auto"/>
            <w:noWrap/>
            <w:vAlign w:val="bottom"/>
            <w:hideMark/>
          </w:tcPr>
          <w:p w14:paraId="15FC88F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4,212</w:t>
            </w:r>
          </w:p>
        </w:tc>
        <w:tc>
          <w:tcPr>
            <w:tcW w:w="584" w:type="pct"/>
            <w:tcBorders>
              <w:top w:val="single" w:sz="4" w:space="0" w:color="000000"/>
              <w:left w:val="nil"/>
              <w:bottom w:val="single" w:sz="4" w:space="0" w:color="000000"/>
              <w:right w:val="nil"/>
            </w:tcBorders>
            <w:shd w:val="clear" w:color="auto" w:fill="auto"/>
            <w:noWrap/>
            <w:vAlign w:val="bottom"/>
            <w:hideMark/>
          </w:tcPr>
          <w:p w14:paraId="141FA02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4,212</w:t>
            </w:r>
          </w:p>
        </w:tc>
      </w:tr>
      <w:tr w:rsidR="00FA0458" w:rsidRPr="00FA0458" w14:paraId="4F00986A" w14:textId="77777777" w:rsidTr="00547C2C">
        <w:trPr>
          <w:trHeight w:val="397"/>
        </w:trPr>
        <w:tc>
          <w:tcPr>
            <w:tcW w:w="2161" w:type="pct"/>
            <w:tcBorders>
              <w:top w:val="nil"/>
              <w:left w:val="nil"/>
              <w:bottom w:val="nil"/>
              <w:right w:val="nil"/>
            </w:tcBorders>
            <w:shd w:val="clear" w:color="auto" w:fill="auto"/>
            <w:vAlign w:val="bottom"/>
            <w:hideMark/>
          </w:tcPr>
          <w:p w14:paraId="45370C52"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Estimated closing balance as at</w:t>
            </w:r>
            <w:r w:rsidRPr="00FA0458">
              <w:rPr>
                <w:rFonts w:ascii="Arial" w:hAnsi="Arial" w:cs="Arial"/>
                <w:b/>
                <w:bCs/>
                <w:color w:val="000000"/>
                <w:sz w:val="16"/>
                <w:szCs w:val="16"/>
              </w:rPr>
              <w:br/>
              <w:t>30 June 2020</w:t>
            </w:r>
          </w:p>
        </w:tc>
        <w:tc>
          <w:tcPr>
            <w:tcW w:w="652" w:type="pct"/>
            <w:tcBorders>
              <w:top w:val="single" w:sz="4" w:space="0" w:color="auto"/>
              <w:left w:val="nil"/>
              <w:bottom w:val="single" w:sz="4" w:space="0" w:color="auto"/>
              <w:right w:val="nil"/>
            </w:tcBorders>
            <w:shd w:val="clear" w:color="auto" w:fill="auto"/>
            <w:noWrap/>
            <w:vAlign w:val="bottom"/>
            <w:hideMark/>
          </w:tcPr>
          <w:p w14:paraId="6BE06C9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(36,474)</w:t>
            </w:r>
          </w:p>
        </w:tc>
        <w:tc>
          <w:tcPr>
            <w:tcW w:w="782" w:type="pct"/>
            <w:tcBorders>
              <w:top w:val="single" w:sz="4" w:space="0" w:color="auto"/>
              <w:left w:val="nil"/>
              <w:bottom w:val="single" w:sz="4" w:space="0" w:color="auto"/>
              <w:right w:val="nil"/>
            </w:tcBorders>
            <w:shd w:val="clear" w:color="auto" w:fill="auto"/>
            <w:noWrap/>
            <w:vAlign w:val="bottom"/>
            <w:hideMark/>
          </w:tcPr>
          <w:p w14:paraId="1BB2F60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18,491</w:t>
            </w:r>
          </w:p>
        </w:tc>
        <w:tc>
          <w:tcPr>
            <w:tcW w:w="820" w:type="pct"/>
            <w:tcBorders>
              <w:top w:val="single" w:sz="4" w:space="0" w:color="auto"/>
              <w:left w:val="nil"/>
              <w:bottom w:val="single" w:sz="4" w:space="0" w:color="auto"/>
              <w:right w:val="nil"/>
            </w:tcBorders>
            <w:shd w:val="clear" w:color="auto" w:fill="auto"/>
            <w:noWrap/>
            <w:vAlign w:val="bottom"/>
            <w:hideMark/>
          </w:tcPr>
          <w:p w14:paraId="3B948F0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21,665</w:t>
            </w:r>
          </w:p>
        </w:tc>
        <w:tc>
          <w:tcPr>
            <w:tcW w:w="584" w:type="pct"/>
            <w:tcBorders>
              <w:top w:val="single" w:sz="4" w:space="0" w:color="auto"/>
              <w:left w:val="nil"/>
              <w:bottom w:val="single" w:sz="4" w:space="0" w:color="auto"/>
              <w:right w:val="nil"/>
            </w:tcBorders>
            <w:shd w:val="clear" w:color="auto" w:fill="auto"/>
            <w:noWrap/>
            <w:vAlign w:val="bottom"/>
            <w:hideMark/>
          </w:tcPr>
          <w:p w14:paraId="4D40EE3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3,682</w:t>
            </w:r>
          </w:p>
        </w:tc>
      </w:tr>
      <w:tr w:rsidR="00FA0458" w:rsidRPr="00FA0458" w14:paraId="2E832750" w14:textId="77777777" w:rsidTr="00547C2C">
        <w:trPr>
          <w:trHeight w:val="397"/>
        </w:trPr>
        <w:tc>
          <w:tcPr>
            <w:tcW w:w="2161" w:type="pct"/>
            <w:tcBorders>
              <w:top w:val="nil"/>
              <w:left w:val="nil"/>
              <w:bottom w:val="single" w:sz="4" w:space="0" w:color="000000"/>
              <w:right w:val="nil"/>
            </w:tcBorders>
            <w:shd w:val="clear" w:color="auto" w:fill="auto"/>
            <w:vAlign w:val="bottom"/>
            <w:hideMark/>
          </w:tcPr>
          <w:p w14:paraId="64E3F6D1"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Closing balance attributable to</w:t>
            </w:r>
            <w:r w:rsidRPr="00FA0458">
              <w:rPr>
                <w:rFonts w:ascii="Arial" w:hAnsi="Arial" w:cs="Arial"/>
                <w:b/>
                <w:bCs/>
                <w:color w:val="000000"/>
                <w:sz w:val="16"/>
                <w:szCs w:val="16"/>
              </w:rPr>
              <w:br/>
              <w:t>the Australian Government</w:t>
            </w:r>
          </w:p>
        </w:tc>
        <w:tc>
          <w:tcPr>
            <w:tcW w:w="652" w:type="pct"/>
            <w:tcBorders>
              <w:top w:val="nil"/>
              <w:left w:val="nil"/>
              <w:bottom w:val="single" w:sz="4" w:space="0" w:color="auto"/>
              <w:right w:val="nil"/>
            </w:tcBorders>
            <w:shd w:val="clear" w:color="auto" w:fill="auto"/>
            <w:noWrap/>
            <w:vAlign w:val="bottom"/>
            <w:hideMark/>
          </w:tcPr>
          <w:p w14:paraId="1880A7B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(36,474)</w:t>
            </w:r>
          </w:p>
        </w:tc>
        <w:tc>
          <w:tcPr>
            <w:tcW w:w="782" w:type="pct"/>
            <w:tcBorders>
              <w:top w:val="nil"/>
              <w:left w:val="nil"/>
              <w:bottom w:val="single" w:sz="4" w:space="0" w:color="auto"/>
              <w:right w:val="nil"/>
            </w:tcBorders>
            <w:shd w:val="clear" w:color="auto" w:fill="auto"/>
            <w:noWrap/>
            <w:vAlign w:val="bottom"/>
            <w:hideMark/>
          </w:tcPr>
          <w:p w14:paraId="1AAFC22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18,491</w:t>
            </w:r>
          </w:p>
        </w:tc>
        <w:tc>
          <w:tcPr>
            <w:tcW w:w="820" w:type="pct"/>
            <w:tcBorders>
              <w:top w:val="nil"/>
              <w:left w:val="nil"/>
              <w:bottom w:val="single" w:sz="4" w:space="0" w:color="auto"/>
              <w:right w:val="nil"/>
            </w:tcBorders>
            <w:shd w:val="clear" w:color="auto" w:fill="auto"/>
            <w:noWrap/>
            <w:vAlign w:val="bottom"/>
            <w:hideMark/>
          </w:tcPr>
          <w:p w14:paraId="63B7E00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21,665</w:t>
            </w:r>
          </w:p>
        </w:tc>
        <w:tc>
          <w:tcPr>
            <w:tcW w:w="584" w:type="pct"/>
            <w:tcBorders>
              <w:top w:val="nil"/>
              <w:left w:val="nil"/>
              <w:bottom w:val="single" w:sz="4" w:space="0" w:color="auto"/>
              <w:right w:val="nil"/>
            </w:tcBorders>
            <w:shd w:val="clear" w:color="auto" w:fill="auto"/>
            <w:noWrap/>
            <w:vAlign w:val="bottom"/>
            <w:hideMark/>
          </w:tcPr>
          <w:p w14:paraId="201A5D8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3,682</w:t>
            </w:r>
          </w:p>
        </w:tc>
      </w:tr>
    </w:tbl>
    <w:p w14:paraId="7887FA08" w14:textId="77777777" w:rsidR="00FA0458" w:rsidRPr="00FA0458" w:rsidRDefault="00FA0458" w:rsidP="00FA0458">
      <w:pPr>
        <w:spacing w:after="0" w:line="240" w:lineRule="auto"/>
        <w:ind w:right="-113"/>
        <w:rPr>
          <w:rFonts w:ascii="Arial" w:hAnsi="Arial" w:cs="Arial"/>
          <w:sz w:val="16"/>
          <w:szCs w:val="16"/>
        </w:rPr>
      </w:pPr>
      <w:r w:rsidRPr="00FA0458">
        <w:rPr>
          <w:rFonts w:ascii="Arial" w:hAnsi="Arial" w:cs="Arial"/>
          <w:sz w:val="16"/>
        </w:rPr>
        <w:t>Prepared on Australian Accounting Standards basis.</w:t>
      </w:r>
    </w:p>
    <w:p w14:paraId="138FFA2C" w14:textId="77777777" w:rsidR="00FA0458" w:rsidRPr="00FA0458" w:rsidRDefault="00FA0458" w:rsidP="00FA0458">
      <w:pPr>
        <w:keepNext/>
        <w:spacing w:after="20" w:line="240" w:lineRule="auto"/>
        <w:jc w:val="left"/>
        <w:rPr>
          <w:rFonts w:ascii="Arial" w:hAnsi="Arial"/>
          <w:b/>
          <w:color w:val="000000"/>
          <w:lang w:val="x-none" w:eastAsia="x-none"/>
        </w:rPr>
      </w:pPr>
    </w:p>
    <w:p w14:paraId="157D27CE"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br w:type="page"/>
      </w:r>
    </w:p>
    <w:p w14:paraId="7D6CB7B0"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Table 3.4: Budgeted departmental statement of cash flows (for the period ended 30 June)</w:t>
      </w:r>
    </w:p>
    <w:tbl>
      <w:tblPr>
        <w:tblW w:w="5000" w:type="pct"/>
        <w:tblLook w:val="04A0" w:firstRow="1" w:lastRow="0" w:firstColumn="1" w:lastColumn="0" w:noHBand="0" w:noVBand="1"/>
      </w:tblPr>
      <w:tblGrid>
        <w:gridCol w:w="3067"/>
        <w:gridCol w:w="1059"/>
        <w:gridCol w:w="950"/>
        <w:gridCol w:w="950"/>
        <w:gridCol w:w="950"/>
        <w:gridCol w:w="950"/>
      </w:tblGrid>
      <w:tr w:rsidR="00FA0458" w:rsidRPr="00FA0458" w14:paraId="7515FEA4" w14:textId="77777777" w:rsidTr="00547C2C">
        <w:trPr>
          <w:trHeight w:val="794"/>
        </w:trPr>
        <w:tc>
          <w:tcPr>
            <w:tcW w:w="1935" w:type="pct"/>
            <w:tcBorders>
              <w:top w:val="single" w:sz="4" w:space="0" w:color="auto"/>
              <w:left w:val="nil"/>
              <w:bottom w:val="nil"/>
              <w:right w:val="nil"/>
            </w:tcBorders>
            <w:shd w:val="clear" w:color="auto" w:fill="auto"/>
            <w:noWrap/>
            <w:hideMark/>
          </w:tcPr>
          <w:p w14:paraId="4ECFE16F"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668" w:type="pct"/>
            <w:tcBorders>
              <w:top w:val="single" w:sz="4" w:space="0" w:color="auto"/>
              <w:left w:val="nil"/>
              <w:bottom w:val="single" w:sz="4" w:space="0" w:color="auto"/>
              <w:right w:val="nil"/>
            </w:tcBorders>
            <w:shd w:val="clear" w:color="auto" w:fill="auto"/>
            <w:vAlign w:val="bottom"/>
            <w:hideMark/>
          </w:tcPr>
          <w:p w14:paraId="18083AF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 Estimated actual</w:t>
            </w:r>
            <w:r w:rsidRPr="00FA0458">
              <w:rPr>
                <w:rFonts w:ascii="Arial" w:hAnsi="Arial" w:cs="Arial"/>
                <w:b/>
                <w:bCs/>
                <w:sz w:val="16"/>
                <w:szCs w:val="16"/>
              </w:rPr>
              <w:br/>
              <w:t>$'000</w:t>
            </w:r>
          </w:p>
        </w:tc>
        <w:tc>
          <w:tcPr>
            <w:tcW w:w="599" w:type="pct"/>
            <w:tcBorders>
              <w:top w:val="single" w:sz="4" w:space="0" w:color="auto"/>
              <w:left w:val="nil"/>
              <w:bottom w:val="single" w:sz="4" w:space="0" w:color="auto"/>
              <w:right w:val="nil"/>
            </w:tcBorders>
            <w:shd w:val="clear" w:color="000000" w:fill="E6E6E6"/>
            <w:vAlign w:val="bottom"/>
            <w:hideMark/>
          </w:tcPr>
          <w:p w14:paraId="0ECACED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Budget</w:t>
            </w:r>
            <w:r w:rsidRPr="00FA0458">
              <w:rPr>
                <w:rFonts w:ascii="Arial" w:hAnsi="Arial" w:cs="Arial"/>
                <w:b/>
                <w:bCs/>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156D5E3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 Forward estimate</w:t>
            </w:r>
            <w:r w:rsidRPr="00FA0458">
              <w:rPr>
                <w:rFonts w:ascii="Arial" w:hAnsi="Arial" w:cs="Arial"/>
                <w:b/>
                <w:bCs/>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1FC4AE4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 Forward estimate</w:t>
            </w:r>
            <w:r w:rsidRPr="00FA0458">
              <w:rPr>
                <w:rFonts w:ascii="Arial" w:hAnsi="Arial" w:cs="Arial"/>
                <w:b/>
                <w:bCs/>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575F10D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Forward estimate</w:t>
            </w:r>
            <w:r w:rsidRPr="00FA0458">
              <w:rPr>
                <w:rFonts w:ascii="Arial" w:hAnsi="Arial" w:cs="Arial"/>
                <w:b/>
                <w:bCs/>
                <w:sz w:val="16"/>
                <w:szCs w:val="16"/>
              </w:rPr>
              <w:br/>
              <w:t>$'000</w:t>
            </w:r>
          </w:p>
        </w:tc>
      </w:tr>
      <w:tr w:rsidR="00FA0458" w:rsidRPr="00FA0458" w14:paraId="054F5CB7" w14:textId="77777777" w:rsidTr="00547C2C">
        <w:trPr>
          <w:trHeight w:val="227"/>
        </w:trPr>
        <w:tc>
          <w:tcPr>
            <w:tcW w:w="1935" w:type="pct"/>
            <w:tcBorders>
              <w:top w:val="nil"/>
              <w:left w:val="nil"/>
              <w:bottom w:val="nil"/>
              <w:right w:val="nil"/>
            </w:tcBorders>
            <w:shd w:val="clear" w:color="auto" w:fill="auto"/>
            <w:noWrap/>
            <w:vAlign w:val="center"/>
            <w:hideMark/>
          </w:tcPr>
          <w:p w14:paraId="67D6C10D"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OPERATING ACTIVITIES</w:t>
            </w:r>
          </w:p>
        </w:tc>
        <w:tc>
          <w:tcPr>
            <w:tcW w:w="668" w:type="pct"/>
            <w:tcBorders>
              <w:top w:val="nil"/>
              <w:left w:val="nil"/>
              <w:bottom w:val="nil"/>
              <w:right w:val="nil"/>
            </w:tcBorders>
            <w:shd w:val="clear" w:color="auto" w:fill="auto"/>
            <w:noWrap/>
            <w:vAlign w:val="bottom"/>
            <w:hideMark/>
          </w:tcPr>
          <w:p w14:paraId="34B90A15"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39C492D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542C37C"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2D52436A"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47F10B67"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7F74E0D3" w14:textId="77777777" w:rsidTr="00547C2C">
        <w:trPr>
          <w:trHeight w:val="227"/>
        </w:trPr>
        <w:tc>
          <w:tcPr>
            <w:tcW w:w="1935" w:type="pct"/>
            <w:tcBorders>
              <w:top w:val="nil"/>
              <w:left w:val="nil"/>
              <w:bottom w:val="nil"/>
              <w:right w:val="nil"/>
            </w:tcBorders>
            <w:shd w:val="clear" w:color="auto" w:fill="auto"/>
            <w:noWrap/>
            <w:vAlign w:val="center"/>
            <w:hideMark/>
          </w:tcPr>
          <w:p w14:paraId="50A49A57"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Cash received</w:t>
            </w:r>
          </w:p>
        </w:tc>
        <w:tc>
          <w:tcPr>
            <w:tcW w:w="668" w:type="pct"/>
            <w:tcBorders>
              <w:top w:val="nil"/>
              <w:left w:val="nil"/>
              <w:bottom w:val="nil"/>
              <w:right w:val="nil"/>
            </w:tcBorders>
            <w:shd w:val="clear" w:color="auto" w:fill="auto"/>
            <w:noWrap/>
            <w:vAlign w:val="bottom"/>
            <w:hideMark/>
          </w:tcPr>
          <w:p w14:paraId="55C1EED8"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0BF4BC3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6E68651"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4BBAB91"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7EB1A0DB"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014789D8" w14:textId="77777777" w:rsidTr="00547C2C">
        <w:trPr>
          <w:trHeight w:val="227"/>
        </w:trPr>
        <w:tc>
          <w:tcPr>
            <w:tcW w:w="1935" w:type="pct"/>
            <w:tcBorders>
              <w:top w:val="nil"/>
              <w:left w:val="nil"/>
              <w:bottom w:val="nil"/>
              <w:right w:val="nil"/>
            </w:tcBorders>
            <w:shd w:val="clear" w:color="auto" w:fill="auto"/>
            <w:noWrap/>
            <w:vAlign w:val="center"/>
            <w:hideMark/>
          </w:tcPr>
          <w:p w14:paraId="41E1F4D1"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Appropriations</w:t>
            </w:r>
          </w:p>
        </w:tc>
        <w:tc>
          <w:tcPr>
            <w:tcW w:w="668" w:type="pct"/>
            <w:tcBorders>
              <w:top w:val="nil"/>
              <w:left w:val="nil"/>
              <w:bottom w:val="nil"/>
              <w:right w:val="nil"/>
            </w:tcBorders>
            <w:shd w:val="clear" w:color="auto" w:fill="auto"/>
            <w:noWrap/>
            <w:vAlign w:val="bottom"/>
            <w:hideMark/>
          </w:tcPr>
          <w:p w14:paraId="1479BAA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84,805 </w:t>
            </w:r>
          </w:p>
        </w:tc>
        <w:tc>
          <w:tcPr>
            <w:tcW w:w="599" w:type="pct"/>
            <w:tcBorders>
              <w:top w:val="nil"/>
              <w:left w:val="nil"/>
              <w:bottom w:val="nil"/>
              <w:right w:val="nil"/>
            </w:tcBorders>
            <w:shd w:val="clear" w:color="000000" w:fill="E6E6E6"/>
            <w:noWrap/>
            <w:vAlign w:val="bottom"/>
            <w:hideMark/>
          </w:tcPr>
          <w:p w14:paraId="1CF9C85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92,786 </w:t>
            </w:r>
          </w:p>
        </w:tc>
        <w:tc>
          <w:tcPr>
            <w:tcW w:w="599" w:type="pct"/>
            <w:tcBorders>
              <w:top w:val="nil"/>
              <w:left w:val="nil"/>
              <w:bottom w:val="nil"/>
              <w:right w:val="nil"/>
            </w:tcBorders>
            <w:shd w:val="clear" w:color="auto" w:fill="auto"/>
            <w:noWrap/>
            <w:vAlign w:val="bottom"/>
            <w:hideMark/>
          </w:tcPr>
          <w:p w14:paraId="3587BC9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99,705 </w:t>
            </w:r>
          </w:p>
        </w:tc>
        <w:tc>
          <w:tcPr>
            <w:tcW w:w="599" w:type="pct"/>
            <w:tcBorders>
              <w:top w:val="nil"/>
              <w:left w:val="nil"/>
              <w:bottom w:val="nil"/>
              <w:right w:val="nil"/>
            </w:tcBorders>
            <w:shd w:val="clear" w:color="auto" w:fill="auto"/>
            <w:noWrap/>
            <w:vAlign w:val="bottom"/>
            <w:hideMark/>
          </w:tcPr>
          <w:p w14:paraId="335B114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97,529 </w:t>
            </w:r>
          </w:p>
        </w:tc>
        <w:tc>
          <w:tcPr>
            <w:tcW w:w="599" w:type="pct"/>
            <w:tcBorders>
              <w:top w:val="nil"/>
              <w:left w:val="nil"/>
              <w:bottom w:val="nil"/>
              <w:right w:val="nil"/>
            </w:tcBorders>
            <w:shd w:val="clear" w:color="auto" w:fill="auto"/>
            <w:noWrap/>
            <w:vAlign w:val="bottom"/>
            <w:hideMark/>
          </w:tcPr>
          <w:p w14:paraId="47B18BA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89,002 </w:t>
            </w:r>
          </w:p>
        </w:tc>
      </w:tr>
      <w:tr w:rsidR="00FA0458" w:rsidRPr="00FA0458" w14:paraId="72F411DD" w14:textId="77777777" w:rsidTr="00547C2C">
        <w:trPr>
          <w:trHeight w:val="227"/>
        </w:trPr>
        <w:tc>
          <w:tcPr>
            <w:tcW w:w="1935" w:type="pct"/>
            <w:tcBorders>
              <w:top w:val="nil"/>
              <w:left w:val="nil"/>
              <w:bottom w:val="nil"/>
              <w:right w:val="nil"/>
            </w:tcBorders>
            <w:shd w:val="clear" w:color="auto" w:fill="auto"/>
            <w:vAlign w:val="center"/>
            <w:hideMark/>
          </w:tcPr>
          <w:p w14:paraId="307FE6D5"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Sale of goods and rendering of services</w:t>
            </w:r>
          </w:p>
        </w:tc>
        <w:tc>
          <w:tcPr>
            <w:tcW w:w="668" w:type="pct"/>
            <w:tcBorders>
              <w:top w:val="nil"/>
              <w:left w:val="nil"/>
              <w:bottom w:val="nil"/>
              <w:right w:val="nil"/>
            </w:tcBorders>
            <w:shd w:val="clear" w:color="auto" w:fill="auto"/>
            <w:noWrap/>
            <w:vAlign w:val="bottom"/>
            <w:hideMark/>
          </w:tcPr>
          <w:p w14:paraId="35C7382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9,224 </w:t>
            </w:r>
          </w:p>
        </w:tc>
        <w:tc>
          <w:tcPr>
            <w:tcW w:w="599" w:type="pct"/>
            <w:tcBorders>
              <w:top w:val="nil"/>
              <w:left w:val="nil"/>
              <w:bottom w:val="nil"/>
              <w:right w:val="nil"/>
            </w:tcBorders>
            <w:shd w:val="clear" w:color="000000" w:fill="E6E6E6"/>
            <w:noWrap/>
            <w:vAlign w:val="bottom"/>
            <w:hideMark/>
          </w:tcPr>
          <w:p w14:paraId="36C2B73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10,875 </w:t>
            </w:r>
          </w:p>
        </w:tc>
        <w:tc>
          <w:tcPr>
            <w:tcW w:w="599" w:type="pct"/>
            <w:tcBorders>
              <w:top w:val="nil"/>
              <w:left w:val="nil"/>
              <w:bottom w:val="nil"/>
              <w:right w:val="nil"/>
            </w:tcBorders>
            <w:shd w:val="clear" w:color="auto" w:fill="auto"/>
            <w:noWrap/>
            <w:vAlign w:val="bottom"/>
            <w:hideMark/>
          </w:tcPr>
          <w:p w14:paraId="66FB257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10,887 </w:t>
            </w:r>
          </w:p>
        </w:tc>
        <w:tc>
          <w:tcPr>
            <w:tcW w:w="599" w:type="pct"/>
            <w:tcBorders>
              <w:top w:val="nil"/>
              <w:left w:val="nil"/>
              <w:bottom w:val="nil"/>
              <w:right w:val="nil"/>
            </w:tcBorders>
            <w:shd w:val="clear" w:color="auto" w:fill="auto"/>
            <w:noWrap/>
            <w:vAlign w:val="bottom"/>
            <w:hideMark/>
          </w:tcPr>
          <w:p w14:paraId="4BDA70A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10,586 </w:t>
            </w:r>
          </w:p>
        </w:tc>
        <w:tc>
          <w:tcPr>
            <w:tcW w:w="599" w:type="pct"/>
            <w:tcBorders>
              <w:top w:val="nil"/>
              <w:left w:val="nil"/>
              <w:bottom w:val="nil"/>
              <w:right w:val="nil"/>
            </w:tcBorders>
            <w:shd w:val="clear" w:color="auto" w:fill="auto"/>
            <w:noWrap/>
            <w:vAlign w:val="bottom"/>
            <w:hideMark/>
          </w:tcPr>
          <w:p w14:paraId="16205F4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9,686 </w:t>
            </w:r>
          </w:p>
        </w:tc>
      </w:tr>
      <w:tr w:rsidR="00FA0458" w:rsidRPr="00FA0458" w14:paraId="473B9502" w14:textId="77777777" w:rsidTr="00547C2C">
        <w:trPr>
          <w:trHeight w:val="227"/>
        </w:trPr>
        <w:tc>
          <w:tcPr>
            <w:tcW w:w="1935" w:type="pct"/>
            <w:tcBorders>
              <w:top w:val="nil"/>
              <w:left w:val="nil"/>
              <w:bottom w:val="nil"/>
              <w:right w:val="nil"/>
            </w:tcBorders>
            <w:shd w:val="clear" w:color="auto" w:fill="auto"/>
            <w:noWrap/>
            <w:vAlign w:val="center"/>
            <w:hideMark/>
          </w:tcPr>
          <w:p w14:paraId="185E3AC8"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Net GST received</w:t>
            </w:r>
          </w:p>
        </w:tc>
        <w:tc>
          <w:tcPr>
            <w:tcW w:w="668" w:type="pct"/>
            <w:tcBorders>
              <w:top w:val="nil"/>
              <w:left w:val="nil"/>
              <w:bottom w:val="nil"/>
              <w:right w:val="nil"/>
            </w:tcBorders>
            <w:shd w:val="clear" w:color="auto" w:fill="auto"/>
            <w:noWrap/>
            <w:vAlign w:val="bottom"/>
            <w:hideMark/>
          </w:tcPr>
          <w:p w14:paraId="7201C8E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3,753 </w:t>
            </w:r>
          </w:p>
        </w:tc>
        <w:tc>
          <w:tcPr>
            <w:tcW w:w="599" w:type="pct"/>
            <w:tcBorders>
              <w:top w:val="nil"/>
              <w:left w:val="nil"/>
              <w:bottom w:val="nil"/>
              <w:right w:val="nil"/>
            </w:tcBorders>
            <w:shd w:val="clear" w:color="000000" w:fill="E6E6E6"/>
            <w:noWrap/>
            <w:vAlign w:val="bottom"/>
            <w:hideMark/>
          </w:tcPr>
          <w:p w14:paraId="4985DD6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4,169 </w:t>
            </w:r>
          </w:p>
        </w:tc>
        <w:tc>
          <w:tcPr>
            <w:tcW w:w="599" w:type="pct"/>
            <w:tcBorders>
              <w:top w:val="nil"/>
              <w:left w:val="nil"/>
              <w:bottom w:val="nil"/>
              <w:right w:val="nil"/>
            </w:tcBorders>
            <w:shd w:val="clear" w:color="auto" w:fill="auto"/>
            <w:noWrap/>
            <w:vAlign w:val="bottom"/>
            <w:hideMark/>
          </w:tcPr>
          <w:p w14:paraId="2F8B7FD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4,433 </w:t>
            </w:r>
          </w:p>
        </w:tc>
        <w:tc>
          <w:tcPr>
            <w:tcW w:w="599" w:type="pct"/>
            <w:tcBorders>
              <w:top w:val="nil"/>
              <w:left w:val="nil"/>
              <w:bottom w:val="nil"/>
              <w:right w:val="nil"/>
            </w:tcBorders>
            <w:shd w:val="clear" w:color="auto" w:fill="auto"/>
            <w:noWrap/>
            <w:vAlign w:val="bottom"/>
            <w:hideMark/>
          </w:tcPr>
          <w:p w14:paraId="15B39F77"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4,435 </w:t>
            </w:r>
          </w:p>
        </w:tc>
        <w:tc>
          <w:tcPr>
            <w:tcW w:w="599" w:type="pct"/>
            <w:tcBorders>
              <w:top w:val="nil"/>
              <w:left w:val="nil"/>
              <w:bottom w:val="nil"/>
              <w:right w:val="nil"/>
            </w:tcBorders>
            <w:shd w:val="clear" w:color="auto" w:fill="auto"/>
            <w:noWrap/>
            <w:vAlign w:val="bottom"/>
            <w:hideMark/>
          </w:tcPr>
          <w:p w14:paraId="26F95B9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4,170 </w:t>
            </w:r>
          </w:p>
        </w:tc>
      </w:tr>
      <w:tr w:rsidR="00FA0458" w:rsidRPr="00FA0458" w14:paraId="35DBB69A" w14:textId="77777777" w:rsidTr="00547C2C">
        <w:trPr>
          <w:trHeight w:val="227"/>
        </w:trPr>
        <w:tc>
          <w:tcPr>
            <w:tcW w:w="1935" w:type="pct"/>
            <w:tcBorders>
              <w:top w:val="nil"/>
              <w:left w:val="nil"/>
              <w:bottom w:val="nil"/>
              <w:right w:val="nil"/>
            </w:tcBorders>
            <w:shd w:val="clear" w:color="auto" w:fill="auto"/>
            <w:noWrap/>
            <w:vAlign w:val="center"/>
            <w:hideMark/>
          </w:tcPr>
          <w:p w14:paraId="53D04FCF"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cash received</w:t>
            </w:r>
          </w:p>
        </w:tc>
        <w:tc>
          <w:tcPr>
            <w:tcW w:w="668" w:type="pct"/>
            <w:tcBorders>
              <w:top w:val="single" w:sz="4" w:space="0" w:color="auto"/>
              <w:left w:val="nil"/>
              <w:bottom w:val="single" w:sz="4" w:space="0" w:color="auto"/>
              <w:right w:val="nil"/>
            </w:tcBorders>
            <w:shd w:val="clear" w:color="auto" w:fill="auto"/>
            <w:noWrap/>
            <w:vAlign w:val="bottom"/>
            <w:hideMark/>
          </w:tcPr>
          <w:p w14:paraId="7992891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97,782 </w:t>
            </w:r>
          </w:p>
        </w:tc>
        <w:tc>
          <w:tcPr>
            <w:tcW w:w="599" w:type="pct"/>
            <w:tcBorders>
              <w:top w:val="single" w:sz="4" w:space="0" w:color="auto"/>
              <w:left w:val="nil"/>
              <w:bottom w:val="single" w:sz="4" w:space="0" w:color="auto"/>
              <w:right w:val="nil"/>
            </w:tcBorders>
            <w:shd w:val="clear" w:color="000000" w:fill="E6E6E6"/>
            <w:noWrap/>
            <w:vAlign w:val="bottom"/>
            <w:hideMark/>
          </w:tcPr>
          <w:p w14:paraId="05A34AB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107,830 </w:t>
            </w:r>
          </w:p>
        </w:tc>
        <w:tc>
          <w:tcPr>
            <w:tcW w:w="599" w:type="pct"/>
            <w:tcBorders>
              <w:top w:val="single" w:sz="4" w:space="0" w:color="auto"/>
              <w:left w:val="nil"/>
              <w:bottom w:val="single" w:sz="4" w:space="0" w:color="auto"/>
              <w:right w:val="nil"/>
            </w:tcBorders>
            <w:shd w:val="clear" w:color="auto" w:fill="auto"/>
            <w:noWrap/>
            <w:vAlign w:val="bottom"/>
            <w:hideMark/>
          </w:tcPr>
          <w:p w14:paraId="64755FC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115,025 </w:t>
            </w:r>
          </w:p>
        </w:tc>
        <w:tc>
          <w:tcPr>
            <w:tcW w:w="599" w:type="pct"/>
            <w:tcBorders>
              <w:top w:val="single" w:sz="4" w:space="0" w:color="auto"/>
              <w:left w:val="nil"/>
              <w:bottom w:val="single" w:sz="4" w:space="0" w:color="auto"/>
              <w:right w:val="nil"/>
            </w:tcBorders>
            <w:shd w:val="clear" w:color="auto" w:fill="auto"/>
            <w:noWrap/>
            <w:vAlign w:val="bottom"/>
            <w:hideMark/>
          </w:tcPr>
          <w:p w14:paraId="05E97D8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112,550 </w:t>
            </w:r>
          </w:p>
        </w:tc>
        <w:tc>
          <w:tcPr>
            <w:tcW w:w="599" w:type="pct"/>
            <w:tcBorders>
              <w:top w:val="single" w:sz="4" w:space="0" w:color="auto"/>
              <w:left w:val="nil"/>
              <w:bottom w:val="single" w:sz="4" w:space="0" w:color="auto"/>
              <w:right w:val="nil"/>
            </w:tcBorders>
            <w:shd w:val="clear" w:color="auto" w:fill="auto"/>
            <w:noWrap/>
            <w:vAlign w:val="bottom"/>
            <w:hideMark/>
          </w:tcPr>
          <w:p w14:paraId="6981DBD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102,858 </w:t>
            </w:r>
          </w:p>
        </w:tc>
      </w:tr>
      <w:tr w:rsidR="00FA0458" w:rsidRPr="00FA0458" w14:paraId="0351460A" w14:textId="77777777" w:rsidTr="00547C2C">
        <w:trPr>
          <w:trHeight w:val="227"/>
        </w:trPr>
        <w:tc>
          <w:tcPr>
            <w:tcW w:w="1935" w:type="pct"/>
            <w:tcBorders>
              <w:top w:val="nil"/>
              <w:left w:val="nil"/>
              <w:bottom w:val="nil"/>
              <w:right w:val="nil"/>
            </w:tcBorders>
            <w:shd w:val="clear" w:color="auto" w:fill="auto"/>
            <w:noWrap/>
            <w:vAlign w:val="center"/>
            <w:hideMark/>
          </w:tcPr>
          <w:p w14:paraId="48F8F036"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Cash used</w:t>
            </w:r>
          </w:p>
        </w:tc>
        <w:tc>
          <w:tcPr>
            <w:tcW w:w="668" w:type="pct"/>
            <w:tcBorders>
              <w:top w:val="nil"/>
              <w:left w:val="nil"/>
              <w:bottom w:val="nil"/>
              <w:right w:val="nil"/>
            </w:tcBorders>
            <w:shd w:val="clear" w:color="auto" w:fill="auto"/>
            <w:noWrap/>
            <w:vAlign w:val="bottom"/>
            <w:hideMark/>
          </w:tcPr>
          <w:p w14:paraId="11241F49"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31D0FAE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393733E9"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5CF3502"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49314C84"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4DCA77E1" w14:textId="77777777" w:rsidTr="00547C2C">
        <w:trPr>
          <w:trHeight w:val="227"/>
        </w:trPr>
        <w:tc>
          <w:tcPr>
            <w:tcW w:w="1935" w:type="pct"/>
            <w:tcBorders>
              <w:top w:val="nil"/>
              <w:left w:val="nil"/>
              <w:bottom w:val="nil"/>
              <w:right w:val="nil"/>
            </w:tcBorders>
            <w:shd w:val="clear" w:color="auto" w:fill="auto"/>
            <w:noWrap/>
            <w:vAlign w:val="center"/>
            <w:hideMark/>
          </w:tcPr>
          <w:p w14:paraId="5FF89831"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Employees</w:t>
            </w:r>
          </w:p>
        </w:tc>
        <w:tc>
          <w:tcPr>
            <w:tcW w:w="668" w:type="pct"/>
            <w:tcBorders>
              <w:top w:val="nil"/>
              <w:left w:val="nil"/>
              <w:bottom w:val="nil"/>
              <w:right w:val="nil"/>
            </w:tcBorders>
            <w:shd w:val="clear" w:color="auto" w:fill="auto"/>
            <w:noWrap/>
            <w:vAlign w:val="bottom"/>
            <w:hideMark/>
          </w:tcPr>
          <w:p w14:paraId="5EF3703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47,044 </w:t>
            </w:r>
          </w:p>
        </w:tc>
        <w:tc>
          <w:tcPr>
            <w:tcW w:w="599" w:type="pct"/>
            <w:tcBorders>
              <w:top w:val="nil"/>
              <w:left w:val="nil"/>
              <w:bottom w:val="nil"/>
              <w:right w:val="nil"/>
            </w:tcBorders>
            <w:shd w:val="clear" w:color="000000" w:fill="E6E6E6"/>
            <w:noWrap/>
            <w:vAlign w:val="bottom"/>
            <w:hideMark/>
          </w:tcPr>
          <w:p w14:paraId="3C2595D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50,478 </w:t>
            </w:r>
          </w:p>
        </w:tc>
        <w:tc>
          <w:tcPr>
            <w:tcW w:w="599" w:type="pct"/>
            <w:tcBorders>
              <w:top w:val="nil"/>
              <w:left w:val="nil"/>
              <w:bottom w:val="nil"/>
              <w:right w:val="nil"/>
            </w:tcBorders>
            <w:shd w:val="clear" w:color="auto" w:fill="auto"/>
            <w:noWrap/>
            <w:vAlign w:val="bottom"/>
            <w:hideMark/>
          </w:tcPr>
          <w:p w14:paraId="08F3715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54,526 </w:t>
            </w:r>
          </w:p>
        </w:tc>
        <w:tc>
          <w:tcPr>
            <w:tcW w:w="599" w:type="pct"/>
            <w:tcBorders>
              <w:top w:val="nil"/>
              <w:left w:val="nil"/>
              <w:bottom w:val="nil"/>
              <w:right w:val="nil"/>
            </w:tcBorders>
            <w:shd w:val="clear" w:color="auto" w:fill="auto"/>
            <w:noWrap/>
            <w:vAlign w:val="bottom"/>
            <w:hideMark/>
          </w:tcPr>
          <w:p w14:paraId="7E4EFA1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52,611 </w:t>
            </w:r>
          </w:p>
        </w:tc>
        <w:tc>
          <w:tcPr>
            <w:tcW w:w="599" w:type="pct"/>
            <w:tcBorders>
              <w:top w:val="nil"/>
              <w:left w:val="nil"/>
              <w:bottom w:val="nil"/>
              <w:right w:val="nil"/>
            </w:tcBorders>
            <w:shd w:val="clear" w:color="auto" w:fill="auto"/>
            <w:noWrap/>
            <w:vAlign w:val="bottom"/>
            <w:hideMark/>
          </w:tcPr>
          <w:p w14:paraId="36DCC04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46,736 </w:t>
            </w:r>
          </w:p>
        </w:tc>
      </w:tr>
      <w:tr w:rsidR="00FA0458" w:rsidRPr="00FA0458" w14:paraId="57FAD0A2" w14:textId="77777777" w:rsidTr="00547C2C">
        <w:trPr>
          <w:trHeight w:val="227"/>
        </w:trPr>
        <w:tc>
          <w:tcPr>
            <w:tcW w:w="1935" w:type="pct"/>
            <w:tcBorders>
              <w:top w:val="nil"/>
              <w:left w:val="nil"/>
              <w:bottom w:val="nil"/>
              <w:right w:val="nil"/>
            </w:tcBorders>
            <w:shd w:val="clear" w:color="auto" w:fill="auto"/>
            <w:noWrap/>
            <w:vAlign w:val="center"/>
            <w:hideMark/>
          </w:tcPr>
          <w:p w14:paraId="6B65E321"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Suppliers</w:t>
            </w:r>
          </w:p>
        </w:tc>
        <w:tc>
          <w:tcPr>
            <w:tcW w:w="668" w:type="pct"/>
            <w:tcBorders>
              <w:top w:val="nil"/>
              <w:left w:val="nil"/>
              <w:bottom w:val="nil"/>
              <w:right w:val="nil"/>
            </w:tcBorders>
            <w:shd w:val="clear" w:color="auto" w:fill="auto"/>
            <w:noWrap/>
            <w:vAlign w:val="bottom"/>
            <w:hideMark/>
          </w:tcPr>
          <w:p w14:paraId="3EC7548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41,282 </w:t>
            </w:r>
          </w:p>
        </w:tc>
        <w:tc>
          <w:tcPr>
            <w:tcW w:w="599" w:type="pct"/>
            <w:tcBorders>
              <w:top w:val="nil"/>
              <w:left w:val="nil"/>
              <w:bottom w:val="nil"/>
              <w:right w:val="nil"/>
            </w:tcBorders>
            <w:shd w:val="clear" w:color="000000" w:fill="E6E6E6"/>
            <w:noWrap/>
            <w:vAlign w:val="bottom"/>
            <w:hideMark/>
          </w:tcPr>
          <w:p w14:paraId="0001F23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45,862 </w:t>
            </w:r>
          </w:p>
        </w:tc>
        <w:tc>
          <w:tcPr>
            <w:tcW w:w="599" w:type="pct"/>
            <w:tcBorders>
              <w:top w:val="nil"/>
              <w:left w:val="nil"/>
              <w:bottom w:val="nil"/>
              <w:right w:val="nil"/>
            </w:tcBorders>
            <w:shd w:val="clear" w:color="auto" w:fill="auto"/>
            <w:noWrap/>
            <w:vAlign w:val="bottom"/>
            <w:hideMark/>
          </w:tcPr>
          <w:p w14:paraId="65B7076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48,764 </w:t>
            </w:r>
          </w:p>
        </w:tc>
        <w:tc>
          <w:tcPr>
            <w:tcW w:w="599" w:type="pct"/>
            <w:tcBorders>
              <w:top w:val="nil"/>
              <w:left w:val="nil"/>
              <w:bottom w:val="nil"/>
              <w:right w:val="nil"/>
            </w:tcBorders>
            <w:shd w:val="clear" w:color="auto" w:fill="auto"/>
            <w:noWrap/>
            <w:vAlign w:val="bottom"/>
            <w:hideMark/>
          </w:tcPr>
          <w:p w14:paraId="39A3837D"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48,783 </w:t>
            </w:r>
          </w:p>
        </w:tc>
        <w:tc>
          <w:tcPr>
            <w:tcW w:w="599" w:type="pct"/>
            <w:tcBorders>
              <w:top w:val="nil"/>
              <w:left w:val="nil"/>
              <w:bottom w:val="nil"/>
              <w:right w:val="nil"/>
            </w:tcBorders>
            <w:shd w:val="clear" w:color="auto" w:fill="auto"/>
            <w:noWrap/>
            <w:vAlign w:val="bottom"/>
            <w:hideMark/>
          </w:tcPr>
          <w:p w14:paraId="50F812E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45,866 </w:t>
            </w:r>
          </w:p>
        </w:tc>
      </w:tr>
      <w:tr w:rsidR="00FA0458" w:rsidRPr="00FA0458" w14:paraId="289FEB1A" w14:textId="77777777" w:rsidTr="00547C2C">
        <w:trPr>
          <w:trHeight w:val="397"/>
        </w:trPr>
        <w:tc>
          <w:tcPr>
            <w:tcW w:w="1935" w:type="pct"/>
            <w:tcBorders>
              <w:top w:val="nil"/>
              <w:left w:val="nil"/>
              <w:bottom w:val="nil"/>
              <w:right w:val="nil"/>
            </w:tcBorders>
            <w:shd w:val="clear" w:color="000000" w:fill="FFFFFF"/>
            <w:vAlign w:val="center"/>
            <w:hideMark/>
          </w:tcPr>
          <w:p w14:paraId="4C22BC14"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xml:space="preserve">s74 External Revenue transferred to the Official Public Account </w:t>
            </w:r>
          </w:p>
        </w:tc>
        <w:tc>
          <w:tcPr>
            <w:tcW w:w="668" w:type="pct"/>
            <w:tcBorders>
              <w:top w:val="nil"/>
              <w:left w:val="nil"/>
              <w:bottom w:val="nil"/>
              <w:right w:val="nil"/>
            </w:tcBorders>
            <w:shd w:val="clear" w:color="auto" w:fill="auto"/>
            <w:noWrap/>
            <w:vAlign w:val="bottom"/>
            <w:hideMark/>
          </w:tcPr>
          <w:p w14:paraId="6B963450"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9,224 </w:t>
            </w:r>
          </w:p>
        </w:tc>
        <w:tc>
          <w:tcPr>
            <w:tcW w:w="599" w:type="pct"/>
            <w:tcBorders>
              <w:top w:val="nil"/>
              <w:left w:val="nil"/>
              <w:bottom w:val="nil"/>
              <w:right w:val="nil"/>
            </w:tcBorders>
            <w:shd w:val="clear" w:color="000000" w:fill="E6E6E6"/>
            <w:noWrap/>
            <w:vAlign w:val="bottom"/>
            <w:hideMark/>
          </w:tcPr>
          <w:p w14:paraId="7C61D43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10,875 </w:t>
            </w:r>
          </w:p>
        </w:tc>
        <w:tc>
          <w:tcPr>
            <w:tcW w:w="599" w:type="pct"/>
            <w:tcBorders>
              <w:top w:val="nil"/>
              <w:left w:val="nil"/>
              <w:bottom w:val="nil"/>
              <w:right w:val="nil"/>
            </w:tcBorders>
            <w:shd w:val="clear" w:color="auto" w:fill="auto"/>
            <w:noWrap/>
            <w:vAlign w:val="bottom"/>
            <w:hideMark/>
          </w:tcPr>
          <w:p w14:paraId="501795F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10,887 </w:t>
            </w:r>
          </w:p>
        </w:tc>
        <w:tc>
          <w:tcPr>
            <w:tcW w:w="599" w:type="pct"/>
            <w:tcBorders>
              <w:top w:val="nil"/>
              <w:left w:val="nil"/>
              <w:bottom w:val="nil"/>
              <w:right w:val="nil"/>
            </w:tcBorders>
            <w:shd w:val="clear" w:color="auto" w:fill="auto"/>
            <w:noWrap/>
            <w:vAlign w:val="bottom"/>
            <w:hideMark/>
          </w:tcPr>
          <w:p w14:paraId="33E0863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10,586 </w:t>
            </w:r>
          </w:p>
        </w:tc>
        <w:tc>
          <w:tcPr>
            <w:tcW w:w="599" w:type="pct"/>
            <w:tcBorders>
              <w:top w:val="nil"/>
              <w:left w:val="nil"/>
              <w:bottom w:val="nil"/>
              <w:right w:val="nil"/>
            </w:tcBorders>
            <w:shd w:val="clear" w:color="auto" w:fill="auto"/>
            <w:noWrap/>
            <w:vAlign w:val="bottom"/>
            <w:hideMark/>
          </w:tcPr>
          <w:p w14:paraId="478A8868"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9,686 </w:t>
            </w:r>
          </w:p>
        </w:tc>
      </w:tr>
      <w:tr w:rsidR="00FA0458" w:rsidRPr="00FA0458" w14:paraId="050299EC" w14:textId="77777777" w:rsidTr="00547C2C">
        <w:trPr>
          <w:trHeight w:val="227"/>
        </w:trPr>
        <w:tc>
          <w:tcPr>
            <w:tcW w:w="1935" w:type="pct"/>
            <w:tcBorders>
              <w:top w:val="nil"/>
              <w:left w:val="nil"/>
              <w:bottom w:val="nil"/>
              <w:right w:val="nil"/>
            </w:tcBorders>
            <w:shd w:val="clear" w:color="auto" w:fill="auto"/>
            <w:noWrap/>
            <w:vAlign w:val="center"/>
            <w:hideMark/>
          </w:tcPr>
          <w:p w14:paraId="1A0B1ED0"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Other</w:t>
            </w:r>
          </w:p>
        </w:tc>
        <w:tc>
          <w:tcPr>
            <w:tcW w:w="668" w:type="pct"/>
            <w:tcBorders>
              <w:top w:val="nil"/>
              <w:left w:val="nil"/>
              <w:bottom w:val="nil"/>
              <w:right w:val="nil"/>
            </w:tcBorders>
            <w:shd w:val="clear" w:color="auto" w:fill="auto"/>
            <w:noWrap/>
            <w:vAlign w:val="bottom"/>
            <w:hideMark/>
          </w:tcPr>
          <w:p w14:paraId="37A9C74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432 </w:t>
            </w:r>
          </w:p>
        </w:tc>
        <w:tc>
          <w:tcPr>
            <w:tcW w:w="599" w:type="pct"/>
            <w:tcBorders>
              <w:top w:val="nil"/>
              <w:left w:val="nil"/>
              <w:bottom w:val="nil"/>
              <w:right w:val="nil"/>
            </w:tcBorders>
            <w:shd w:val="clear" w:color="000000" w:fill="E6E6E6"/>
            <w:noWrap/>
            <w:vAlign w:val="bottom"/>
            <w:hideMark/>
          </w:tcPr>
          <w:p w14:paraId="074F1E6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615 </w:t>
            </w:r>
          </w:p>
        </w:tc>
        <w:tc>
          <w:tcPr>
            <w:tcW w:w="599" w:type="pct"/>
            <w:tcBorders>
              <w:top w:val="nil"/>
              <w:left w:val="nil"/>
              <w:bottom w:val="nil"/>
              <w:right w:val="nil"/>
            </w:tcBorders>
            <w:shd w:val="clear" w:color="auto" w:fill="auto"/>
            <w:noWrap/>
            <w:vAlign w:val="bottom"/>
            <w:hideMark/>
          </w:tcPr>
          <w:p w14:paraId="014F0C7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448 </w:t>
            </w:r>
          </w:p>
        </w:tc>
        <w:tc>
          <w:tcPr>
            <w:tcW w:w="599" w:type="pct"/>
            <w:tcBorders>
              <w:top w:val="nil"/>
              <w:left w:val="nil"/>
              <w:bottom w:val="nil"/>
              <w:right w:val="nil"/>
            </w:tcBorders>
            <w:shd w:val="clear" w:color="auto" w:fill="auto"/>
            <w:noWrap/>
            <w:vAlign w:val="bottom"/>
            <w:hideMark/>
          </w:tcPr>
          <w:p w14:paraId="509D4AE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570 </w:t>
            </w:r>
          </w:p>
        </w:tc>
        <w:tc>
          <w:tcPr>
            <w:tcW w:w="599" w:type="pct"/>
            <w:tcBorders>
              <w:top w:val="nil"/>
              <w:left w:val="nil"/>
              <w:bottom w:val="nil"/>
              <w:right w:val="nil"/>
            </w:tcBorders>
            <w:shd w:val="clear" w:color="auto" w:fill="auto"/>
            <w:noWrap/>
            <w:vAlign w:val="bottom"/>
            <w:hideMark/>
          </w:tcPr>
          <w:p w14:paraId="3D4E6EEF"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570 </w:t>
            </w:r>
          </w:p>
        </w:tc>
      </w:tr>
      <w:tr w:rsidR="00FA0458" w:rsidRPr="00FA0458" w14:paraId="3E390646" w14:textId="77777777" w:rsidTr="00547C2C">
        <w:trPr>
          <w:trHeight w:val="227"/>
        </w:trPr>
        <w:tc>
          <w:tcPr>
            <w:tcW w:w="1935" w:type="pct"/>
            <w:tcBorders>
              <w:top w:val="nil"/>
              <w:left w:val="nil"/>
              <w:bottom w:val="nil"/>
              <w:right w:val="nil"/>
            </w:tcBorders>
            <w:shd w:val="clear" w:color="auto" w:fill="auto"/>
            <w:noWrap/>
            <w:vAlign w:val="center"/>
            <w:hideMark/>
          </w:tcPr>
          <w:p w14:paraId="4FD7B711"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cash used</w:t>
            </w:r>
          </w:p>
        </w:tc>
        <w:tc>
          <w:tcPr>
            <w:tcW w:w="668" w:type="pct"/>
            <w:tcBorders>
              <w:top w:val="single" w:sz="4" w:space="0" w:color="auto"/>
              <w:left w:val="nil"/>
              <w:bottom w:val="single" w:sz="4" w:space="0" w:color="auto"/>
              <w:right w:val="nil"/>
            </w:tcBorders>
            <w:shd w:val="clear" w:color="auto" w:fill="auto"/>
            <w:noWrap/>
            <w:vAlign w:val="bottom"/>
            <w:hideMark/>
          </w:tcPr>
          <w:p w14:paraId="2196FA3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97,982 </w:t>
            </w:r>
          </w:p>
        </w:tc>
        <w:tc>
          <w:tcPr>
            <w:tcW w:w="599" w:type="pct"/>
            <w:tcBorders>
              <w:top w:val="single" w:sz="4" w:space="0" w:color="auto"/>
              <w:left w:val="nil"/>
              <w:bottom w:val="single" w:sz="4" w:space="0" w:color="auto"/>
              <w:right w:val="nil"/>
            </w:tcBorders>
            <w:shd w:val="clear" w:color="000000" w:fill="E6E6E6"/>
            <w:noWrap/>
            <w:vAlign w:val="bottom"/>
            <w:hideMark/>
          </w:tcPr>
          <w:p w14:paraId="3808FCA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107,830 </w:t>
            </w:r>
          </w:p>
        </w:tc>
        <w:tc>
          <w:tcPr>
            <w:tcW w:w="599" w:type="pct"/>
            <w:tcBorders>
              <w:top w:val="single" w:sz="4" w:space="0" w:color="auto"/>
              <w:left w:val="nil"/>
              <w:bottom w:val="single" w:sz="4" w:space="0" w:color="auto"/>
              <w:right w:val="nil"/>
            </w:tcBorders>
            <w:shd w:val="clear" w:color="auto" w:fill="auto"/>
            <w:noWrap/>
            <w:vAlign w:val="bottom"/>
            <w:hideMark/>
          </w:tcPr>
          <w:p w14:paraId="4BD2284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114,625 </w:t>
            </w:r>
          </w:p>
        </w:tc>
        <w:tc>
          <w:tcPr>
            <w:tcW w:w="599" w:type="pct"/>
            <w:tcBorders>
              <w:top w:val="single" w:sz="4" w:space="0" w:color="auto"/>
              <w:left w:val="nil"/>
              <w:bottom w:val="single" w:sz="4" w:space="0" w:color="auto"/>
              <w:right w:val="nil"/>
            </w:tcBorders>
            <w:shd w:val="clear" w:color="auto" w:fill="auto"/>
            <w:noWrap/>
            <w:vAlign w:val="bottom"/>
            <w:hideMark/>
          </w:tcPr>
          <w:p w14:paraId="586004C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112,550 </w:t>
            </w:r>
          </w:p>
        </w:tc>
        <w:tc>
          <w:tcPr>
            <w:tcW w:w="599" w:type="pct"/>
            <w:tcBorders>
              <w:top w:val="single" w:sz="4" w:space="0" w:color="auto"/>
              <w:left w:val="nil"/>
              <w:bottom w:val="single" w:sz="4" w:space="0" w:color="auto"/>
              <w:right w:val="nil"/>
            </w:tcBorders>
            <w:shd w:val="clear" w:color="auto" w:fill="auto"/>
            <w:noWrap/>
            <w:vAlign w:val="bottom"/>
            <w:hideMark/>
          </w:tcPr>
          <w:p w14:paraId="76A54AF1"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102,858 </w:t>
            </w:r>
          </w:p>
        </w:tc>
      </w:tr>
      <w:tr w:rsidR="00FA0458" w:rsidRPr="00FA0458" w14:paraId="575D7B8C" w14:textId="77777777" w:rsidTr="00547C2C">
        <w:trPr>
          <w:trHeight w:val="397"/>
        </w:trPr>
        <w:tc>
          <w:tcPr>
            <w:tcW w:w="1935" w:type="pct"/>
            <w:tcBorders>
              <w:top w:val="nil"/>
              <w:left w:val="nil"/>
              <w:bottom w:val="nil"/>
              <w:right w:val="nil"/>
            </w:tcBorders>
            <w:shd w:val="clear" w:color="auto" w:fill="auto"/>
            <w:vAlign w:val="center"/>
            <w:hideMark/>
          </w:tcPr>
          <w:p w14:paraId="2CB27589"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Net cash from/(used by) operating activities</w:t>
            </w:r>
          </w:p>
        </w:tc>
        <w:tc>
          <w:tcPr>
            <w:tcW w:w="668" w:type="pct"/>
            <w:tcBorders>
              <w:top w:val="nil"/>
              <w:left w:val="nil"/>
              <w:bottom w:val="single" w:sz="4" w:space="0" w:color="000000"/>
              <w:right w:val="nil"/>
            </w:tcBorders>
            <w:shd w:val="clear" w:color="auto" w:fill="auto"/>
            <w:noWrap/>
            <w:vAlign w:val="bottom"/>
            <w:hideMark/>
          </w:tcPr>
          <w:p w14:paraId="5553D4E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(200)</w:t>
            </w:r>
          </w:p>
        </w:tc>
        <w:tc>
          <w:tcPr>
            <w:tcW w:w="599" w:type="pct"/>
            <w:tcBorders>
              <w:top w:val="nil"/>
              <w:left w:val="nil"/>
              <w:bottom w:val="single" w:sz="4" w:space="0" w:color="000000"/>
              <w:right w:val="nil"/>
            </w:tcBorders>
            <w:shd w:val="clear" w:color="000000" w:fill="E6E6E6"/>
            <w:noWrap/>
            <w:vAlign w:val="bottom"/>
            <w:hideMark/>
          </w:tcPr>
          <w:p w14:paraId="0C1B440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nil"/>
              <w:left w:val="nil"/>
              <w:bottom w:val="single" w:sz="4" w:space="0" w:color="000000"/>
              <w:right w:val="nil"/>
            </w:tcBorders>
            <w:shd w:val="clear" w:color="auto" w:fill="auto"/>
            <w:noWrap/>
            <w:vAlign w:val="bottom"/>
            <w:hideMark/>
          </w:tcPr>
          <w:p w14:paraId="0D0CF35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400</w:t>
            </w:r>
          </w:p>
        </w:tc>
        <w:tc>
          <w:tcPr>
            <w:tcW w:w="599" w:type="pct"/>
            <w:tcBorders>
              <w:top w:val="nil"/>
              <w:left w:val="nil"/>
              <w:bottom w:val="single" w:sz="4" w:space="0" w:color="000000"/>
              <w:right w:val="nil"/>
            </w:tcBorders>
            <w:shd w:val="clear" w:color="auto" w:fill="auto"/>
            <w:noWrap/>
            <w:vAlign w:val="bottom"/>
            <w:hideMark/>
          </w:tcPr>
          <w:p w14:paraId="44E1338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nil"/>
              <w:left w:val="nil"/>
              <w:bottom w:val="single" w:sz="4" w:space="0" w:color="000000"/>
              <w:right w:val="nil"/>
            </w:tcBorders>
            <w:shd w:val="clear" w:color="auto" w:fill="auto"/>
            <w:noWrap/>
            <w:vAlign w:val="bottom"/>
            <w:hideMark/>
          </w:tcPr>
          <w:p w14:paraId="0E831F8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r>
      <w:tr w:rsidR="00FA0458" w:rsidRPr="00FA0458" w14:paraId="06DCA859" w14:textId="77777777" w:rsidTr="00547C2C">
        <w:trPr>
          <w:trHeight w:val="227"/>
        </w:trPr>
        <w:tc>
          <w:tcPr>
            <w:tcW w:w="1935" w:type="pct"/>
            <w:tcBorders>
              <w:top w:val="nil"/>
              <w:left w:val="nil"/>
              <w:bottom w:val="nil"/>
              <w:right w:val="nil"/>
            </w:tcBorders>
            <w:shd w:val="clear" w:color="auto" w:fill="auto"/>
            <w:noWrap/>
            <w:vAlign w:val="center"/>
            <w:hideMark/>
          </w:tcPr>
          <w:p w14:paraId="38598D37"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INVESTING ACTIVITIES</w:t>
            </w:r>
          </w:p>
        </w:tc>
        <w:tc>
          <w:tcPr>
            <w:tcW w:w="668" w:type="pct"/>
            <w:tcBorders>
              <w:top w:val="nil"/>
              <w:left w:val="nil"/>
              <w:bottom w:val="nil"/>
              <w:right w:val="nil"/>
            </w:tcBorders>
            <w:shd w:val="clear" w:color="auto" w:fill="auto"/>
            <w:noWrap/>
            <w:vAlign w:val="bottom"/>
            <w:hideMark/>
          </w:tcPr>
          <w:p w14:paraId="5E8B4B46"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20D3A38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72356FD8"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0710B0B3"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265786D7"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59908D92" w14:textId="77777777" w:rsidTr="00547C2C">
        <w:trPr>
          <w:trHeight w:val="227"/>
        </w:trPr>
        <w:tc>
          <w:tcPr>
            <w:tcW w:w="1935" w:type="pct"/>
            <w:tcBorders>
              <w:top w:val="nil"/>
              <w:left w:val="nil"/>
              <w:bottom w:val="nil"/>
              <w:right w:val="nil"/>
            </w:tcBorders>
            <w:shd w:val="clear" w:color="auto" w:fill="auto"/>
            <w:noWrap/>
            <w:vAlign w:val="center"/>
            <w:hideMark/>
          </w:tcPr>
          <w:p w14:paraId="5A330153"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Cash used</w:t>
            </w:r>
          </w:p>
        </w:tc>
        <w:tc>
          <w:tcPr>
            <w:tcW w:w="668" w:type="pct"/>
            <w:tcBorders>
              <w:top w:val="nil"/>
              <w:left w:val="nil"/>
              <w:bottom w:val="nil"/>
              <w:right w:val="nil"/>
            </w:tcBorders>
            <w:shd w:val="clear" w:color="auto" w:fill="auto"/>
            <w:noWrap/>
            <w:vAlign w:val="bottom"/>
            <w:hideMark/>
          </w:tcPr>
          <w:p w14:paraId="71C6A052"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6C015B7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0B1E601D"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2759EC76"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3FD13FFC"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71B024FE" w14:textId="77777777" w:rsidTr="00547C2C">
        <w:trPr>
          <w:trHeight w:val="397"/>
        </w:trPr>
        <w:tc>
          <w:tcPr>
            <w:tcW w:w="1935" w:type="pct"/>
            <w:tcBorders>
              <w:top w:val="nil"/>
              <w:left w:val="nil"/>
              <w:bottom w:val="nil"/>
              <w:right w:val="nil"/>
            </w:tcBorders>
            <w:shd w:val="clear" w:color="auto" w:fill="auto"/>
            <w:vAlign w:val="center"/>
            <w:hideMark/>
          </w:tcPr>
          <w:p w14:paraId="199410E1"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Purchase of property, plant and equipment and intangibles</w:t>
            </w:r>
          </w:p>
        </w:tc>
        <w:tc>
          <w:tcPr>
            <w:tcW w:w="668" w:type="pct"/>
            <w:tcBorders>
              <w:top w:val="nil"/>
              <w:left w:val="nil"/>
              <w:bottom w:val="nil"/>
              <w:right w:val="nil"/>
            </w:tcBorders>
            <w:shd w:val="clear" w:color="auto" w:fill="auto"/>
            <w:noWrap/>
            <w:vAlign w:val="bottom"/>
            <w:hideMark/>
          </w:tcPr>
          <w:p w14:paraId="60583E5C"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3,361 </w:t>
            </w:r>
          </w:p>
        </w:tc>
        <w:tc>
          <w:tcPr>
            <w:tcW w:w="599" w:type="pct"/>
            <w:tcBorders>
              <w:top w:val="nil"/>
              <w:left w:val="nil"/>
              <w:bottom w:val="nil"/>
              <w:right w:val="nil"/>
            </w:tcBorders>
            <w:shd w:val="clear" w:color="000000" w:fill="E6E6E6"/>
            <w:noWrap/>
            <w:vAlign w:val="bottom"/>
            <w:hideMark/>
          </w:tcPr>
          <w:p w14:paraId="345D393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4,212 </w:t>
            </w:r>
          </w:p>
        </w:tc>
        <w:tc>
          <w:tcPr>
            <w:tcW w:w="599" w:type="pct"/>
            <w:tcBorders>
              <w:top w:val="nil"/>
              <w:left w:val="nil"/>
              <w:bottom w:val="nil"/>
              <w:right w:val="nil"/>
            </w:tcBorders>
            <w:shd w:val="clear" w:color="auto" w:fill="auto"/>
            <w:noWrap/>
            <w:vAlign w:val="bottom"/>
            <w:hideMark/>
          </w:tcPr>
          <w:p w14:paraId="77690576"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2,280 </w:t>
            </w:r>
          </w:p>
        </w:tc>
        <w:tc>
          <w:tcPr>
            <w:tcW w:w="599" w:type="pct"/>
            <w:tcBorders>
              <w:top w:val="nil"/>
              <w:left w:val="nil"/>
              <w:bottom w:val="nil"/>
              <w:right w:val="nil"/>
            </w:tcBorders>
            <w:shd w:val="clear" w:color="auto" w:fill="auto"/>
            <w:noWrap/>
            <w:vAlign w:val="bottom"/>
            <w:hideMark/>
          </w:tcPr>
          <w:p w14:paraId="1303843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1,893 </w:t>
            </w:r>
          </w:p>
        </w:tc>
        <w:tc>
          <w:tcPr>
            <w:tcW w:w="599" w:type="pct"/>
            <w:tcBorders>
              <w:top w:val="nil"/>
              <w:left w:val="nil"/>
              <w:bottom w:val="nil"/>
              <w:right w:val="nil"/>
            </w:tcBorders>
            <w:shd w:val="clear" w:color="auto" w:fill="auto"/>
            <w:noWrap/>
            <w:vAlign w:val="bottom"/>
            <w:hideMark/>
          </w:tcPr>
          <w:p w14:paraId="08F31D1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1,906 </w:t>
            </w:r>
          </w:p>
        </w:tc>
      </w:tr>
      <w:tr w:rsidR="00FA0458" w:rsidRPr="00FA0458" w14:paraId="17C3BE86" w14:textId="77777777" w:rsidTr="00547C2C">
        <w:trPr>
          <w:trHeight w:val="227"/>
        </w:trPr>
        <w:tc>
          <w:tcPr>
            <w:tcW w:w="1935" w:type="pct"/>
            <w:tcBorders>
              <w:top w:val="nil"/>
              <w:left w:val="nil"/>
              <w:bottom w:val="nil"/>
              <w:right w:val="nil"/>
            </w:tcBorders>
            <w:shd w:val="clear" w:color="auto" w:fill="auto"/>
            <w:noWrap/>
            <w:vAlign w:val="center"/>
            <w:hideMark/>
          </w:tcPr>
          <w:p w14:paraId="0D88071B"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cash used</w:t>
            </w:r>
          </w:p>
        </w:tc>
        <w:tc>
          <w:tcPr>
            <w:tcW w:w="668" w:type="pct"/>
            <w:tcBorders>
              <w:top w:val="single" w:sz="4" w:space="0" w:color="auto"/>
              <w:left w:val="nil"/>
              <w:bottom w:val="single" w:sz="4" w:space="0" w:color="auto"/>
              <w:right w:val="nil"/>
            </w:tcBorders>
            <w:shd w:val="clear" w:color="auto" w:fill="auto"/>
            <w:noWrap/>
            <w:vAlign w:val="bottom"/>
            <w:hideMark/>
          </w:tcPr>
          <w:p w14:paraId="368560C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3,361 </w:t>
            </w:r>
          </w:p>
        </w:tc>
        <w:tc>
          <w:tcPr>
            <w:tcW w:w="599" w:type="pct"/>
            <w:tcBorders>
              <w:top w:val="single" w:sz="4" w:space="0" w:color="auto"/>
              <w:left w:val="nil"/>
              <w:bottom w:val="single" w:sz="4" w:space="0" w:color="auto"/>
              <w:right w:val="nil"/>
            </w:tcBorders>
            <w:shd w:val="clear" w:color="000000" w:fill="E6E6E6"/>
            <w:noWrap/>
            <w:vAlign w:val="bottom"/>
            <w:hideMark/>
          </w:tcPr>
          <w:p w14:paraId="35DDFD6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4,212 </w:t>
            </w:r>
          </w:p>
        </w:tc>
        <w:tc>
          <w:tcPr>
            <w:tcW w:w="599" w:type="pct"/>
            <w:tcBorders>
              <w:top w:val="single" w:sz="4" w:space="0" w:color="auto"/>
              <w:left w:val="nil"/>
              <w:bottom w:val="single" w:sz="4" w:space="0" w:color="auto"/>
              <w:right w:val="nil"/>
            </w:tcBorders>
            <w:shd w:val="clear" w:color="auto" w:fill="auto"/>
            <w:noWrap/>
            <w:vAlign w:val="bottom"/>
            <w:hideMark/>
          </w:tcPr>
          <w:p w14:paraId="204EDC6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2,280 </w:t>
            </w:r>
          </w:p>
        </w:tc>
        <w:tc>
          <w:tcPr>
            <w:tcW w:w="599" w:type="pct"/>
            <w:tcBorders>
              <w:top w:val="single" w:sz="4" w:space="0" w:color="auto"/>
              <w:left w:val="nil"/>
              <w:bottom w:val="single" w:sz="4" w:space="0" w:color="auto"/>
              <w:right w:val="nil"/>
            </w:tcBorders>
            <w:shd w:val="clear" w:color="auto" w:fill="auto"/>
            <w:noWrap/>
            <w:vAlign w:val="bottom"/>
            <w:hideMark/>
          </w:tcPr>
          <w:p w14:paraId="0C69B3D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99" w:type="pct"/>
            <w:tcBorders>
              <w:top w:val="single" w:sz="4" w:space="0" w:color="auto"/>
              <w:left w:val="nil"/>
              <w:bottom w:val="single" w:sz="4" w:space="0" w:color="auto"/>
              <w:right w:val="nil"/>
            </w:tcBorders>
            <w:shd w:val="clear" w:color="auto" w:fill="auto"/>
            <w:noWrap/>
            <w:vAlign w:val="bottom"/>
            <w:hideMark/>
          </w:tcPr>
          <w:p w14:paraId="4E25B5F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53271CDE" w14:textId="77777777" w:rsidTr="00547C2C">
        <w:trPr>
          <w:trHeight w:val="227"/>
        </w:trPr>
        <w:tc>
          <w:tcPr>
            <w:tcW w:w="1935" w:type="pct"/>
            <w:tcBorders>
              <w:top w:val="nil"/>
              <w:left w:val="nil"/>
              <w:bottom w:val="nil"/>
              <w:right w:val="nil"/>
            </w:tcBorders>
            <w:shd w:val="clear" w:color="auto" w:fill="auto"/>
            <w:vAlign w:val="center"/>
            <w:hideMark/>
          </w:tcPr>
          <w:p w14:paraId="4B70C7B6"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Net cash from/(used by) investing activities</w:t>
            </w:r>
          </w:p>
        </w:tc>
        <w:tc>
          <w:tcPr>
            <w:tcW w:w="668" w:type="pct"/>
            <w:tcBorders>
              <w:top w:val="nil"/>
              <w:left w:val="nil"/>
              <w:bottom w:val="single" w:sz="4" w:space="0" w:color="000000"/>
              <w:right w:val="nil"/>
            </w:tcBorders>
            <w:shd w:val="clear" w:color="auto" w:fill="auto"/>
            <w:noWrap/>
            <w:vAlign w:val="bottom"/>
            <w:hideMark/>
          </w:tcPr>
          <w:p w14:paraId="40AA715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(3,361)</w:t>
            </w:r>
          </w:p>
        </w:tc>
        <w:tc>
          <w:tcPr>
            <w:tcW w:w="599" w:type="pct"/>
            <w:tcBorders>
              <w:top w:val="nil"/>
              <w:left w:val="nil"/>
              <w:bottom w:val="single" w:sz="4" w:space="0" w:color="000000"/>
              <w:right w:val="nil"/>
            </w:tcBorders>
            <w:shd w:val="clear" w:color="000000" w:fill="E6E6E6"/>
            <w:noWrap/>
            <w:vAlign w:val="bottom"/>
            <w:hideMark/>
          </w:tcPr>
          <w:p w14:paraId="65CA5FA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(4,212)</w:t>
            </w:r>
          </w:p>
        </w:tc>
        <w:tc>
          <w:tcPr>
            <w:tcW w:w="599" w:type="pct"/>
            <w:tcBorders>
              <w:top w:val="nil"/>
              <w:left w:val="nil"/>
              <w:bottom w:val="single" w:sz="4" w:space="0" w:color="000000"/>
              <w:right w:val="nil"/>
            </w:tcBorders>
            <w:shd w:val="clear" w:color="auto" w:fill="auto"/>
            <w:noWrap/>
            <w:vAlign w:val="bottom"/>
            <w:hideMark/>
          </w:tcPr>
          <w:p w14:paraId="1FC590F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(2,280)</w:t>
            </w:r>
          </w:p>
        </w:tc>
        <w:tc>
          <w:tcPr>
            <w:tcW w:w="599" w:type="pct"/>
            <w:tcBorders>
              <w:top w:val="nil"/>
              <w:left w:val="nil"/>
              <w:bottom w:val="single" w:sz="4" w:space="0" w:color="000000"/>
              <w:right w:val="nil"/>
            </w:tcBorders>
            <w:shd w:val="clear" w:color="auto" w:fill="auto"/>
            <w:noWrap/>
            <w:vAlign w:val="bottom"/>
            <w:hideMark/>
          </w:tcPr>
          <w:p w14:paraId="79565B9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(1,893)</w:t>
            </w:r>
          </w:p>
        </w:tc>
        <w:tc>
          <w:tcPr>
            <w:tcW w:w="599" w:type="pct"/>
            <w:tcBorders>
              <w:top w:val="nil"/>
              <w:left w:val="nil"/>
              <w:bottom w:val="single" w:sz="4" w:space="0" w:color="000000"/>
              <w:right w:val="nil"/>
            </w:tcBorders>
            <w:shd w:val="clear" w:color="auto" w:fill="auto"/>
            <w:noWrap/>
            <w:vAlign w:val="bottom"/>
            <w:hideMark/>
          </w:tcPr>
          <w:p w14:paraId="0105B61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(1,906)</w:t>
            </w:r>
          </w:p>
        </w:tc>
      </w:tr>
      <w:tr w:rsidR="00FA0458" w:rsidRPr="00FA0458" w14:paraId="1EDE358D" w14:textId="77777777" w:rsidTr="00547C2C">
        <w:trPr>
          <w:trHeight w:val="227"/>
        </w:trPr>
        <w:tc>
          <w:tcPr>
            <w:tcW w:w="1935" w:type="pct"/>
            <w:tcBorders>
              <w:top w:val="nil"/>
              <w:left w:val="nil"/>
              <w:bottom w:val="nil"/>
              <w:right w:val="nil"/>
            </w:tcBorders>
            <w:shd w:val="clear" w:color="auto" w:fill="auto"/>
            <w:noWrap/>
            <w:vAlign w:val="center"/>
            <w:hideMark/>
          </w:tcPr>
          <w:p w14:paraId="1E8B574E"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FINANCING ACTIVITIES</w:t>
            </w:r>
          </w:p>
        </w:tc>
        <w:tc>
          <w:tcPr>
            <w:tcW w:w="668" w:type="pct"/>
            <w:tcBorders>
              <w:top w:val="nil"/>
              <w:left w:val="nil"/>
              <w:bottom w:val="nil"/>
              <w:right w:val="nil"/>
            </w:tcBorders>
            <w:shd w:val="clear" w:color="auto" w:fill="auto"/>
            <w:noWrap/>
            <w:vAlign w:val="bottom"/>
            <w:hideMark/>
          </w:tcPr>
          <w:p w14:paraId="62A1046E"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5633D98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1E2D33FD"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473034DF"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F691F30"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3C9F999B" w14:textId="77777777" w:rsidTr="00547C2C">
        <w:trPr>
          <w:trHeight w:val="227"/>
        </w:trPr>
        <w:tc>
          <w:tcPr>
            <w:tcW w:w="1935" w:type="pct"/>
            <w:tcBorders>
              <w:top w:val="nil"/>
              <w:left w:val="nil"/>
              <w:bottom w:val="nil"/>
              <w:right w:val="nil"/>
            </w:tcBorders>
            <w:shd w:val="clear" w:color="auto" w:fill="auto"/>
            <w:noWrap/>
            <w:vAlign w:val="center"/>
            <w:hideMark/>
          </w:tcPr>
          <w:p w14:paraId="4DB93624"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Cash received</w:t>
            </w:r>
          </w:p>
        </w:tc>
        <w:tc>
          <w:tcPr>
            <w:tcW w:w="668" w:type="pct"/>
            <w:tcBorders>
              <w:top w:val="nil"/>
              <w:left w:val="nil"/>
              <w:bottom w:val="nil"/>
              <w:right w:val="nil"/>
            </w:tcBorders>
            <w:shd w:val="clear" w:color="auto" w:fill="auto"/>
            <w:noWrap/>
            <w:vAlign w:val="bottom"/>
            <w:hideMark/>
          </w:tcPr>
          <w:p w14:paraId="555EEDB3"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000000" w:fill="E6E6E6"/>
            <w:noWrap/>
            <w:vAlign w:val="bottom"/>
            <w:hideMark/>
          </w:tcPr>
          <w:p w14:paraId="35D1D813"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w:t>
            </w:r>
          </w:p>
        </w:tc>
        <w:tc>
          <w:tcPr>
            <w:tcW w:w="599" w:type="pct"/>
            <w:tcBorders>
              <w:top w:val="nil"/>
              <w:left w:val="nil"/>
              <w:bottom w:val="nil"/>
              <w:right w:val="nil"/>
            </w:tcBorders>
            <w:shd w:val="clear" w:color="auto" w:fill="auto"/>
            <w:noWrap/>
            <w:vAlign w:val="bottom"/>
            <w:hideMark/>
          </w:tcPr>
          <w:p w14:paraId="4E5B27E5"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1A16519D" w14:textId="77777777" w:rsidR="00FA0458" w:rsidRPr="00FA0458" w:rsidRDefault="00FA0458" w:rsidP="00FA0458">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14:paraId="6545AA35" w14:textId="77777777" w:rsidR="00FA0458" w:rsidRPr="00FA0458" w:rsidRDefault="00FA0458" w:rsidP="00FA0458">
            <w:pPr>
              <w:spacing w:after="0" w:line="240" w:lineRule="auto"/>
              <w:jc w:val="right"/>
              <w:rPr>
                <w:rFonts w:ascii="Arial" w:hAnsi="Arial" w:cs="Arial"/>
                <w:color w:val="000000"/>
                <w:sz w:val="16"/>
                <w:szCs w:val="16"/>
              </w:rPr>
            </w:pPr>
          </w:p>
        </w:tc>
      </w:tr>
      <w:tr w:rsidR="00FA0458" w:rsidRPr="00FA0458" w14:paraId="6ACAF688" w14:textId="77777777" w:rsidTr="00547C2C">
        <w:trPr>
          <w:trHeight w:val="227"/>
        </w:trPr>
        <w:tc>
          <w:tcPr>
            <w:tcW w:w="1935" w:type="pct"/>
            <w:tcBorders>
              <w:top w:val="nil"/>
              <w:left w:val="nil"/>
              <w:bottom w:val="nil"/>
              <w:right w:val="nil"/>
            </w:tcBorders>
            <w:shd w:val="clear" w:color="auto" w:fill="auto"/>
            <w:noWrap/>
            <w:vAlign w:val="center"/>
            <w:hideMark/>
          </w:tcPr>
          <w:p w14:paraId="51D4ADCB"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Contributed equity</w:t>
            </w:r>
          </w:p>
        </w:tc>
        <w:tc>
          <w:tcPr>
            <w:tcW w:w="668" w:type="pct"/>
            <w:tcBorders>
              <w:top w:val="nil"/>
              <w:left w:val="nil"/>
              <w:bottom w:val="nil"/>
              <w:right w:val="nil"/>
            </w:tcBorders>
            <w:shd w:val="clear" w:color="auto" w:fill="auto"/>
            <w:noWrap/>
            <w:vAlign w:val="bottom"/>
            <w:hideMark/>
          </w:tcPr>
          <w:p w14:paraId="671C2075"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3,561 </w:t>
            </w:r>
          </w:p>
        </w:tc>
        <w:tc>
          <w:tcPr>
            <w:tcW w:w="599" w:type="pct"/>
            <w:tcBorders>
              <w:top w:val="nil"/>
              <w:left w:val="nil"/>
              <w:bottom w:val="nil"/>
              <w:right w:val="nil"/>
            </w:tcBorders>
            <w:shd w:val="clear" w:color="000000" w:fill="E6E6E6"/>
            <w:noWrap/>
            <w:vAlign w:val="bottom"/>
            <w:hideMark/>
          </w:tcPr>
          <w:p w14:paraId="3D160EEE"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4,212 </w:t>
            </w:r>
          </w:p>
        </w:tc>
        <w:tc>
          <w:tcPr>
            <w:tcW w:w="599" w:type="pct"/>
            <w:tcBorders>
              <w:top w:val="nil"/>
              <w:left w:val="nil"/>
              <w:bottom w:val="nil"/>
              <w:right w:val="nil"/>
            </w:tcBorders>
            <w:shd w:val="clear" w:color="auto" w:fill="auto"/>
            <w:noWrap/>
            <w:vAlign w:val="bottom"/>
            <w:hideMark/>
          </w:tcPr>
          <w:p w14:paraId="1247A5EB"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1,880 </w:t>
            </w:r>
          </w:p>
        </w:tc>
        <w:tc>
          <w:tcPr>
            <w:tcW w:w="599" w:type="pct"/>
            <w:tcBorders>
              <w:top w:val="nil"/>
              <w:left w:val="nil"/>
              <w:bottom w:val="nil"/>
              <w:right w:val="nil"/>
            </w:tcBorders>
            <w:shd w:val="clear" w:color="auto" w:fill="auto"/>
            <w:noWrap/>
            <w:vAlign w:val="bottom"/>
            <w:hideMark/>
          </w:tcPr>
          <w:p w14:paraId="61B4D99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1,893 </w:t>
            </w:r>
          </w:p>
        </w:tc>
        <w:tc>
          <w:tcPr>
            <w:tcW w:w="599" w:type="pct"/>
            <w:tcBorders>
              <w:top w:val="nil"/>
              <w:left w:val="nil"/>
              <w:bottom w:val="nil"/>
              <w:right w:val="nil"/>
            </w:tcBorders>
            <w:shd w:val="clear" w:color="auto" w:fill="auto"/>
            <w:noWrap/>
            <w:vAlign w:val="bottom"/>
            <w:hideMark/>
          </w:tcPr>
          <w:p w14:paraId="720CA962"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1,906 </w:t>
            </w:r>
          </w:p>
        </w:tc>
      </w:tr>
      <w:tr w:rsidR="00FA0458" w:rsidRPr="00FA0458" w14:paraId="7BC2926E" w14:textId="77777777" w:rsidTr="00547C2C">
        <w:trPr>
          <w:trHeight w:val="227"/>
        </w:trPr>
        <w:tc>
          <w:tcPr>
            <w:tcW w:w="1935" w:type="pct"/>
            <w:tcBorders>
              <w:top w:val="nil"/>
              <w:left w:val="nil"/>
              <w:bottom w:val="nil"/>
              <w:right w:val="nil"/>
            </w:tcBorders>
            <w:shd w:val="clear" w:color="auto" w:fill="auto"/>
            <w:noWrap/>
            <w:vAlign w:val="center"/>
            <w:hideMark/>
          </w:tcPr>
          <w:p w14:paraId="0760A8D6"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Total cash received</w:t>
            </w:r>
          </w:p>
        </w:tc>
        <w:tc>
          <w:tcPr>
            <w:tcW w:w="668" w:type="pct"/>
            <w:tcBorders>
              <w:top w:val="single" w:sz="4" w:space="0" w:color="auto"/>
              <w:left w:val="nil"/>
              <w:bottom w:val="single" w:sz="4" w:space="0" w:color="auto"/>
              <w:right w:val="nil"/>
            </w:tcBorders>
            <w:shd w:val="clear" w:color="auto" w:fill="auto"/>
            <w:noWrap/>
            <w:vAlign w:val="bottom"/>
            <w:hideMark/>
          </w:tcPr>
          <w:p w14:paraId="2239BCB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3,561 </w:t>
            </w:r>
          </w:p>
        </w:tc>
        <w:tc>
          <w:tcPr>
            <w:tcW w:w="599" w:type="pct"/>
            <w:tcBorders>
              <w:top w:val="single" w:sz="4" w:space="0" w:color="auto"/>
              <w:left w:val="nil"/>
              <w:bottom w:val="single" w:sz="4" w:space="0" w:color="auto"/>
              <w:right w:val="nil"/>
            </w:tcBorders>
            <w:shd w:val="clear" w:color="000000" w:fill="E6E6E6"/>
            <w:noWrap/>
            <w:vAlign w:val="bottom"/>
            <w:hideMark/>
          </w:tcPr>
          <w:p w14:paraId="1C0A4B78"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4,212 </w:t>
            </w:r>
          </w:p>
        </w:tc>
        <w:tc>
          <w:tcPr>
            <w:tcW w:w="599" w:type="pct"/>
            <w:tcBorders>
              <w:top w:val="single" w:sz="4" w:space="0" w:color="auto"/>
              <w:left w:val="nil"/>
              <w:bottom w:val="single" w:sz="4" w:space="0" w:color="auto"/>
              <w:right w:val="nil"/>
            </w:tcBorders>
            <w:shd w:val="clear" w:color="auto" w:fill="auto"/>
            <w:noWrap/>
            <w:vAlign w:val="bottom"/>
            <w:hideMark/>
          </w:tcPr>
          <w:p w14:paraId="51FE05E5"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99" w:type="pct"/>
            <w:tcBorders>
              <w:top w:val="single" w:sz="4" w:space="0" w:color="auto"/>
              <w:left w:val="nil"/>
              <w:bottom w:val="single" w:sz="4" w:space="0" w:color="auto"/>
              <w:right w:val="nil"/>
            </w:tcBorders>
            <w:shd w:val="clear" w:color="auto" w:fill="auto"/>
            <w:noWrap/>
            <w:vAlign w:val="bottom"/>
            <w:hideMark/>
          </w:tcPr>
          <w:p w14:paraId="1935111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99" w:type="pct"/>
            <w:tcBorders>
              <w:top w:val="single" w:sz="4" w:space="0" w:color="auto"/>
              <w:left w:val="nil"/>
              <w:bottom w:val="single" w:sz="4" w:space="0" w:color="auto"/>
              <w:right w:val="nil"/>
            </w:tcBorders>
            <w:shd w:val="clear" w:color="auto" w:fill="auto"/>
            <w:noWrap/>
            <w:vAlign w:val="bottom"/>
            <w:hideMark/>
          </w:tcPr>
          <w:p w14:paraId="23DD4C3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4044B073" w14:textId="77777777" w:rsidTr="00547C2C">
        <w:trPr>
          <w:trHeight w:val="397"/>
        </w:trPr>
        <w:tc>
          <w:tcPr>
            <w:tcW w:w="1935" w:type="pct"/>
            <w:tcBorders>
              <w:top w:val="nil"/>
              <w:left w:val="nil"/>
              <w:bottom w:val="nil"/>
              <w:right w:val="nil"/>
            </w:tcBorders>
            <w:shd w:val="clear" w:color="auto" w:fill="auto"/>
            <w:vAlign w:val="center"/>
            <w:hideMark/>
          </w:tcPr>
          <w:p w14:paraId="727870BB"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Net cash from/(used by) financing activities</w:t>
            </w:r>
          </w:p>
        </w:tc>
        <w:tc>
          <w:tcPr>
            <w:tcW w:w="668" w:type="pct"/>
            <w:tcBorders>
              <w:top w:val="nil"/>
              <w:left w:val="nil"/>
              <w:bottom w:val="nil"/>
              <w:right w:val="nil"/>
            </w:tcBorders>
            <w:shd w:val="clear" w:color="auto" w:fill="auto"/>
            <w:noWrap/>
            <w:vAlign w:val="bottom"/>
            <w:hideMark/>
          </w:tcPr>
          <w:p w14:paraId="1189AFF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3,561 </w:t>
            </w:r>
          </w:p>
        </w:tc>
        <w:tc>
          <w:tcPr>
            <w:tcW w:w="599" w:type="pct"/>
            <w:tcBorders>
              <w:top w:val="nil"/>
              <w:left w:val="nil"/>
              <w:bottom w:val="nil"/>
              <w:right w:val="nil"/>
            </w:tcBorders>
            <w:shd w:val="clear" w:color="000000" w:fill="E6E6E6"/>
            <w:noWrap/>
            <w:vAlign w:val="bottom"/>
            <w:hideMark/>
          </w:tcPr>
          <w:p w14:paraId="6A31791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4,212 </w:t>
            </w:r>
          </w:p>
        </w:tc>
        <w:tc>
          <w:tcPr>
            <w:tcW w:w="599" w:type="pct"/>
            <w:tcBorders>
              <w:top w:val="nil"/>
              <w:left w:val="nil"/>
              <w:bottom w:val="nil"/>
              <w:right w:val="nil"/>
            </w:tcBorders>
            <w:shd w:val="clear" w:color="auto" w:fill="auto"/>
            <w:noWrap/>
            <w:vAlign w:val="bottom"/>
            <w:hideMark/>
          </w:tcPr>
          <w:p w14:paraId="06FE5A3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99" w:type="pct"/>
            <w:tcBorders>
              <w:top w:val="nil"/>
              <w:left w:val="nil"/>
              <w:bottom w:val="nil"/>
              <w:right w:val="nil"/>
            </w:tcBorders>
            <w:shd w:val="clear" w:color="auto" w:fill="auto"/>
            <w:noWrap/>
            <w:vAlign w:val="bottom"/>
            <w:hideMark/>
          </w:tcPr>
          <w:p w14:paraId="66D6DB8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99" w:type="pct"/>
            <w:tcBorders>
              <w:top w:val="nil"/>
              <w:left w:val="nil"/>
              <w:bottom w:val="nil"/>
              <w:right w:val="nil"/>
            </w:tcBorders>
            <w:shd w:val="clear" w:color="auto" w:fill="auto"/>
            <w:noWrap/>
            <w:vAlign w:val="bottom"/>
            <w:hideMark/>
          </w:tcPr>
          <w:p w14:paraId="5BB16A3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62869868" w14:textId="77777777" w:rsidTr="00547C2C">
        <w:trPr>
          <w:trHeight w:val="227"/>
        </w:trPr>
        <w:tc>
          <w:tcPr>
            <w:tcW w:w="1935" w:type="pct"/>
            <w:tcBorders>
              <w:top w:val="nil"/>
              <w:left w:val="nil"/>
              <w:bottom w:val="nil"/>
              <w:right w:val="nil"/>
            </w:tcBorders>
            <w:shd w:val="clear" w:color="auto" w:fill="auto"/>
            <w:vAlign w:val="center"/>
            <w:hideMark/>
          </w:tcPr>
          <w:p w14:paraId="2631F7E8"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Net increase/(decrease) in cash held</w:t>
            </w:r>
          </w:p>
        </w:tc>
        <w:tc>
          <w:tcPr>
            <w:tcW w:w="668" w:type="pct"/>
            <w:tcBorders>
              <w:top w:val="single" w:sz="4" w:space="0" w:color="000000"/>
              <w:left w:val="nil"/>
              <w:bottom w:val="single" w:sz="4" w:space="0" w:color="000000"/>
              <w:right w:val="nil"/>
            </w:tcBorders>
            <w:shd w:val="clear" w:color="auto" w:fill="auto"/>
            <w:noWrap/>
            <w:vAlign w:val="bottom"/>
            <w:hideMark/>
          </w:tcPr>
          <w:p w14:paraId="660047B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single" w:sz="4" w:space="0" w:color="000000"/>
              <w:left w:val="nil"/>
              <w:bottom w:val="single" w:sz="4" w:space="0" w:color="000000"/>
              <w:right w:val="nil"/>
            </w:tcBorders>
            <w:shd w:val="clear" w:color="000000" w:fill="E6E6E6"/>
            <w:noWrap/>
            <w:vAlign w:val="bottom"/>
            <w:hideMark/>
          </w:tcPr>
          <w:p w14:paraId="33CCE9F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single" w:sz="4" w:space="0" w:color="000000"/>
              <w:left w:val="nil"/>
              <w:bottom w:val="single" w:sz="4" w:space="0" w:color="000000"/>
              <w:right w:val="nil"/>
            </w:tcBorders>
            <w:shd w:val="clear" w:color="auto" w:fill="auto"/>
            <w:noWrap/>
            <w:vAlign w:val="bottom"/>
            <w:hideMark/>
          </w:tcPr>
          <w:p w14:paraId="57377294"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single" w:sz="4" w:space="0" w:color="000000"/>
              <w:left w:val="nil"/>
              <w:bottom w:val="single" w:sz="4" w:space="0" w:color="000000"/>
              <w:right w:val="nil"/>
            </w:tcBorders>
            <w:shd w:val="clear" w:color="auto" w:fill="auto"/>
            <w:noWrap/>
            <w:vAlign w:val="bottom"/>
            <w:hideMark/>
          </w:tcPr>
          <w:p w14:paraId="0533822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c>
          <w:tcPr>
            <w:tcW w:w="599" w:type="pct"/>
            <w:tcBorders>
              <w:top w:val="single" w:sz="4" w:space="0" w:color="000000"/>
              <w:left w:val="nil"/>
              <w:bottom w:val="single" w:sz="4" w:space="0" w:color="000000"/>
              <w:right w:val="nil"/>
            </w:tcBorders>
            <w:shd w:val="clear" w:color="auto" w:fill="auto"/>
            <w:noWrap/>
            <w:vAlign w:val="bottom"/>
            <w:hideMark/>
          </w:tcPr>
          <w:p w14:paraId="24155C6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w:t>
            </w:r>
          </w:p>
        </w:tc>
      </w:tr>
      <w:tr w:rsidR="00FA0458" w:rsidRPr="00FA0458" w14:paraId="51595A6D" w14:textId="77777777" w:rsidTr="00547C2C">
        <w:trPr>
          <w:trHeight w:val="397"/>
        </w:trPr>
        <w:tc>
          <w:tcPr>
            <w:tcW w:w="1935" w:type="pct"/>
            <w:tcBorders>
              <w:top w:val="nil"/>
              <w:left w:val="nil"/>
              <w:bottom w:val="nil"/>
              <w:right w:val="nil"/>
            </w:tcBorders>
            <w:shd w:val="clear" w:color="auto" w:fill="auto"/>
            <w:vAlign w:val="center"/>
            <w:hideMark/>
          </w:tcPr>
          <w:p w14:paraId="6091C870" w14:textId="77777777" w:rsidR="00FA0458" w:rsidRPr="00FA0458" w:rsidRDefault="00FA0458" w:rsidP="00FA0458">
            <w:pPr>
              <w:spacing w:after="0" w:line="240" w:lineRule="auto"/>
              <w:jc w:val="left"/>
              <w:rPr>
                <w:rFonts w:ascii="Arial" w:hAnsi="Arial" w:cs="Arial"/>
                <w:color w:val="000000"/>
                <w:sz w:val="16"/>
                <w:szCs w:val="16"/>
              </w:rPr>
            </w:pPr>
            <w:r w:rsidRPr="00FA0458">
              <w:rPr>
                <w:rFonts w:ascii="Arial" w:hAnsi="Arial" w:cs="Arial"/>
                <w:color w:val="000000"/>
                <w:sz w:val="16"/>
                <w:szCs w:val="16"/>
              </w:rPr>
              <w:t>Cash and cash equivalents at the beginning of the reporting period</w:t>
            </w:r>
          </w:p>
        </w:tc>
        <w:tc>
          <w:tcPr>
            <w:tcW w:w="668" w:type="pct"/>
            <w:tcBorders>
              <w:top w:val="nil"/>
              <w:left w:val="nil"/>
              <w:bottom w:val="single" w:sz="4" w:space="0" w:color="auto"/>
              <w:right w:val="nil"/>
            </w:tcBorders>
            <w:shd w:val="clear" w:color="auto" w:fill="auto"/>
            <w:noWrap/>
            <w:vAlign w:val="bottom"/>
            <w:hideMark/>
          </w:tcPr>
          <w:p w14:paraId="53C357CA"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486 </w:t>
            </w:r>
          </w:p>
        </w:tc>
        <w:tc>
          <w:tcPr>
            <w:tcW w:w="599" w:type="pct"/>
            <w:tcBorders>
              <w:top w:val="nil"/>
              <w:left w:val="nil"/>
              <w:bottom w:val="single" w:sz="4" w:space="0" w:color="auto"/>
              <w:right w:val="nil"/>
            </w:tcBorders>
            <w:shd w:val="clear" w:color="000000" w:fill="E6E6E6"/>
            <w:noWrap/>
            <w:vAlign w:val="bottom"/>
            <w:hideMark/>
          </w:tcPr>
          <w:p w14:paraId="080BB7D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4497F284"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143F9C21"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67556039" w14:textId="77777777" w:rsidR="00FA0458" w:rsidRPr="00FA0458" w:rsidRDefault="00FA0458" w:rsidP="00FA0458">
            <w:pPr>
              <w:spacing w:after="0" w:line="240" w:lineRule="auto"/>
              <w:jc w:val="right"/>
              <w:rPr>
                <w:rFonts w:ascii="Arial" w:hAnsi="Arial" w:cs="Arial"/>
                <w:color w:val="000000"/>
                <w:sz w:val="16"/>
                <w:szCs w:val="16"/>
              </w:rPr>
            </w:pPr>
            <w:r w:rsidRPr="00FA0458">
              <w:rPr>
                <w:rFonts w:ascii="Arial" w:hAnsi="Arial" w:cs="Arial"/>
                <w:color w:val="000000"/>
                <w:sz w:val="16"/>
                <w:szCs w:val="16"/>
              </w:rPr>
              <w:t xml:space="preserve">486 </w:t>
            </w:r>
          </w:p>
        </w:tc>
      </w:tr>
      <w:tr w:rsidR="00FA0458" w:rsidRPr="00FA0458" w14:paraId="68EEF5AD" w14:textId="77777777" w:rsidTr="00547C2C">
        <w:trPr>
          <w:trHeight w:val="397"/>
        </w:trPr>
        <w:tc>
          <w:tcPr>
            <w:tcW w:w="1935" w:type="pct"/>
            <w:tcBorders>
              <w:top w:val="nil"/>
              <w:left w:val="nil"/>
              <w:bottom w:val="single" w:sz="4" w:space="0" w:color="auto"/>
              <w:right w:val="nil"/>
            </w:tcBorders>
            <w:shd w:val="clear" w:color="auto" w:fill="auto"/>
            <w:vAlign w:val="center"/>
            <w:hideMark/>
          </w:tcPr>
          <w:p w14:paraId="6BEEDAC4" w14:textId="77777777" w:rsidR="00FA0458" w:rsidRPr="00FA0458" w:rsidRDefault="00FA0458" w:rsidP="00FA0458">
            <w:pPr>
              <w:spacing w:after="0" w:line="240" w:lineRule="auto"/>
              <w:jc w:val="left"/>
              <w:rPr>
                <w:rFonts w:ascii="Arial" w:hAnsi="Arial" w:cs="Arial"/>
                <w:b/>
                <w:bCs/>
                <w:color w:val="000000"/>
                <w:sz w:val="16"/>
                <w:szCs w:val="16"/>
              </w:rPr>
            </w:pPr>
            <w:r w:rsidRPr="00FA0458">
              <w:rPr>
                <w:rFonts w:ascii="Arial" w:hAnsi="Arial" w:cs="Arial"/>
                <w:b/>
                <w:bCs/>
                <w:color w:val="000000"/>
                <w:sz w:val="16"/>
                <w:szCs w:val="16"/>
              </w:rPr>
              <w:t>Cash and cash equivalents at the end of the reporting period</w:t>
            </w:r>
          </w:p>
        </w:tc>
        <w:tc>
          <w:tcPr>
            <w:tcW w:w="668" w:type="pct"/>
            <w:tcBorders>
              <w:top w:val="nil"/>
              <w:left w:val="nil"/>
              <w:bottom w:val="single" w:sz="4" w:space="0" w:color="auto"/>
              <w:right w:val="nil"/>
            </w:tcBorders>
            <w:shd w:val="clear" w:color="auto" w:fill="auto"/>
            <w:noWrap/>
            <w:vAlign w:val="bottom"/>
            <w:hideMark/>
          </w:tcPr>
          <w:p w14:paraId="454B82D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486 </w:t>
            </w:r>
          </w:p>
        </w:tc>
        <w:tc>
          <w:tcPr>
            <w:tcW w:w="599" w:type="pct"/>
            <w:tcBorders>
              <w:top w:val="nil"/>
              <w:left w:val="nil"/>
              <w:bottom w:val="single" w:sz="4" w:space="0" w:color="auto"/>
              <w:right w:val="nil"/>
            </w:tcBorders>
            <w:shd w:val="clear" w:color="000000" w:fill="E6E6E6"/>
            <w:noWrap/>
            <w:vAlign w:val="bottom"/>
            <w:hideMark/>
          </w:tcPr>
          <w:p w14:paraId="7CE86D9D"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7BC2209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6169F52F"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486 </w:t>
            </w:r>
          </w:p>
        </w:tc>
        <w:tc>
          <w:tcPr>
            <w:tcW w:w="599" w:type="pct"/>
            <w:tcBorders>
              <w:top w:val="nil"/>
              <w:left w:val="nil"/>
              <w:bottom w:val="single" w:sz="4" w:space="0" w:color="auto"/>
              <w:right w:val="nil"/>
            </w:tcBorders>
            <w:shd w:val="clear" w:color="auto" w:fill="auto"/>
            <w:noWrap/>
            <w:vAlign w:val="bottom"/>
            <w:hideMark/>
          </w:tcPr>
          <w:p w14:paraId="38EFF74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486 </w:t>
            </w:r>
          </w:p>
        </w:tc>
      </w:tr>
    </w:tbl>
    <w:p w14:paraId="3253CA3C" w14:textId="77777777" w:rsidR="00FA0458" w:rsidRPr="00FA0458" w:rsidRDefault="00FA0458" w:rsidP="00FA0458">
      <w:pPr>
        <w:spacing w:after="0" w:line="240" w:lineRule="auto"/>
        <w:ind w:right="-113"/>
        <w:rPr>
          <w:rFonts w:ascii="Arial" w:hAnsi="Arial" w:cs="Arial"/>
          <w:sz w:val="16"/>
          <w:szCs w:val="16"/>
        </w:rPr>
      </w:pPr>
      <w:r w:rsidRPr="00FA0458">
        <w:rPr>
          <w:rFonts w:ascii="Arial" w:hAnsi="Arial" w:cs="Arial"/>
          <w:sz w:val="16"/>
          <w:szCs w:val="16"/>
        </w:rPr>
        <w:t>Prepared on Australian Accounting Standards basis.</w:t>
      </w:r>
    </w:p>
    <w:p w14:paraId="53823836" w14:textId="77777777" w:rsidR="00FA0458" w:rsidRPr="00FA0458" w:rsidRDefault="00FA0458" w:rsidP="00FA0458">
      <w:pPr>
        <w:keepNext/>
        <w:spacing w:after="20" w:line="240" w:lineRule="auto"/>
        <w:jc w:val="left"/>
        <w:rPr>
          <w:rFonts w:ascii="Arial" w:hAnsi="Arial"/>
          <w:b/>
          <w:color w:val="000000"/>
          <w:lang w:val="x-none" w:eastAsia="x-none"/>
        </w:rPr>
      </w:pPr>
    </w:p>
    <w:p w14:paraId="45B35658"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br w:type="page"/>
      </w:r>
    </w:p>
    <w:p w14:paraId="0C0448EF"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Table 3.5: Departmental capital budget statement (for the period ended 30 June)</w:t>
      </w:r>
    </w:p>
    <w:tbl>
      <w:tblPr>
        <w:tblW w:w="5000" w:type="pct"/>
        <w:tblLook w:val="04A0" w:firstRow="1" w:lastRow="0" w:firstColumn="1" w:lastColumn="0" w:noHBand="0" w:noVBand="1"/>
      </w:tblPr>
      <w:tblGrid>
        <w:gridCol w:w="3183"/>
        <w:gridCol w:w="1048"/>
        <w:gridCol w:w="919"/>
        <w:gridCol w:w="926"/>
        <w:gridCol w:w="926"/>
        <w:gridCol w:w="924"/>
      </w:tblGrid>
      <w:tr w:rsidR="00FA0458" w:rsidRPr="00FA0458" w14:paraId="6D08A6C6" w14:textId="77777777" w:rsidTr="00547C2C">
        <w:trPr>
          <w:trHeight w:val="794"/>
        </w:trPr>
        <w:tc>
          <w:tcPr>
            <w:tcW w:w="2008" w:type="pct"/>
            <w:tcBorders>
              <w:top w:val="single" w:sz="4" w:space="0" w:color="auto"/>
              <w:left w:val="nil"/>
              <w:bottom w:val="nil"/>
              <w:right w:val="nil"/>
            </w:tcBorders>
            <w:shd w:val="clear" w:color="auto" w:fill="auto"/>
            <w:noWrap/>
            <w:hideMark/>
          </w:tcPr>
          <w:p w14:paraId="1B6EBFEF"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661" w:type="pct"/>
            <w:tcBorders>
              <w:top w:val="single" w:sz="4" w:space="0" w:color="auto"/>
              <w:left w:val="nil"/>
              <w:bottom w:val="single" w:sz="4" w:space="0" w:color="auto"/>
              <w:right w:val="nil"/>
            </w:tcBorders>
            <w:shd w:val="clear" w:color="auto" w:fill="auto"/>
            <w:vAlign w:val="bottom"/>
            <w:hideMark/>
          </w:tcPr>
          <w:p w14:paraId="02C5F5C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2018-19 Estimated actual</w:t>
            </w:r>
            <w:r w:rsidRPr="00FA0458">
              <w:rPr>
                <w:rFonts w:ascii="Arial" w:hAnsi="Arial" w:cs="Arial"/>
                <w:b/>
                <w:bCs/>
                <w:sz w:val="16"/>
                <w:szCs w:val="16"/>
              </w:rPr>
              <w:br/>
              <w:t>$'000</w:t>
            </w:r>
          </w:p>
        </w:tc>
        <w:tc>
          <w:tcPr>
            <w:tcW w:w="580" w:type="pct"/>
            <w:tcBorders>
              <w:top w:val="single" w:sz="4" w:space="0" w:color="auto"/>
              <w:left w:val="nil"/>
              <w:bottom w:val="single" w:sz="4" w:space="0" w:color="auto"/>
              <w:right w:val="nil"/>
            </w:tcBorders>
            <w:shd w:val="clear" w:color="000000" w:fill="E6E6E6"/>
            <w:vAlign w:val="bottom"/>
            <w:hideMark/>
          </w:tcPr>
          <w:p w14:paraId="7F720DA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2019-20</w:t>
            </w:r>
            <w:r w:rsidRPr="00FA0458">
              <w:rPr>
                <w:rFonts w:ascii="Arial" w:hAnsi="Arial" w:cs="Arial"/>
                <w:b/>
                <w:bCs/>
                <w:sz w:val="16"/>
                <w:szCs w:val="16"/>
              </w:rPr>
              <w:br/>
              <w:t>Budget</w:t>
            </w:r>
            <w:r w:rsidRPr="00FA0458">
              <w:rPr>
                <w:rFonts w:ascii="Arial" w:hAnsi="Arial" w:cs="Arial"/>
                <w:b/>
                <w:bCs/>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5583D63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2020-21 Forward estimate</w:t>
            </w:r>
            <w:r w:rsidRPr="00FA0458">
              <w:rPr>
                <w:rFonts w:ascii="Arial" w:hAnsi="Arial" w:cs="Arial"/>
                <w:b/>
                <w:bCs/>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DBE762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2021-22 Forward estimate</w:t>
            </w:r>
            <w:r w:rsidRPr="00FA0458">
              <w:rPr>
                <w:rFonts w:ascii="Arial" w:hAnsi="Arial" w:cs="Arial"/>
                <w:b/>
                <w:bCs/>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4EC8163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2022-23</w:t>
            </w:r>
            <w:r w:rsidRPr="00FA0458">
              <w:rPr>
                <w:rFonts w:ascii="Arial" w:hAnsi="Arial" w:cs="Arial"/>
                <w:b/>
                <w:bCs/>
                <w:sz w:val="16"/>
                <w:szCs w:val="16"/>
              </w:rPr>
              <w:br/>
              <w:t>Forward estimate</w:t>
            </w:r>
            <w:r w:rsidRPr="00FA0458">
              <w:rPr>
                <w:rFonts w:ascii="Arial" w:hAnsi="Arial" w:cs="Arial"/>
                <w:b/>
                <w:bCs/>
                <w:sz w:val="16"/>
                <w:szCs w:val="16"/>
              </w:rPr>
              <w:br/>
              <w:t>$'000</w:t>
            </w:r>
          </w:p>
        </w:tc>
      </w:tr>
      <w:tr w:rsidR="00FA0458" w:rsidRPr="00FA0458" w14:paraId="224C8CF7" w14:textId="77777777" w:rsidTr="00547C2C">
        <w:trPr>
          <w:trHeight w:val="227"/>
        </w:trPr>
        <w:tc>
          <w:tcPr>
            <w:tcW w:w="2008" w:type="pct"/>
            <w:tcBorders>
              <w:top w:val="nil"/>
              <w:left w:val="nil"/>
              <w:bottom w:val="nil"/>
              <w:right w:val="nil"/>
            </w:tcBorders>
            <w:shd w:val="clear" w:color="auto" w:fill="auto"/>
            <w:noWrap/>
            <w:vAlign w:val="bottom"/>
            <w:hideMark/>
          </w:tcPr>
          <w:p w14:paraId="7FF2EA9E"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NEW CAPITAL APPROPRIATIONS</w:t>
            </w:r>
          </w:p>
        </w:tc>
        <w:tc>
          <w:tcPr>
            <w:tcW w:w="661" w:type="pct"/>
            <w:tcBorders>
              <w:top w:val="nil"/>
              <w:left w:val="nil"/>
              <w:bottom w:val="nil"/>
              <w:right w:val="nil"/>
            </w:tcBorders>
            <w:shd w:val="clear" w:color="auto" w:fill="auto"/>
            <w:noWrap/>
            <w:vAlign w:val="bottom"/>
            <w:hideMark/>
          </w:tcPr>
          <w:p w14:paraId="251FB6CC" w14:textId="77777777" w:rsidR="00FA0458" w:rsidRPr="00FA0458" w:rsidRDefault="00FA0458" w:rsidP="00FA0458">
            <w:pPr>
              <w:spacing w:after="0" w:line="240" w:lineRule="auto"/>
              <w:jc w:val="right"/>
              <w:rPr>
                <w:rFonts w:ascii="Arial" w:hAnsi="Arial" w:cs="Arial"/>
                <w:sz w:val="16"/>
                <w:szCs w:val="16"/>
              </w:rPr>
            </w:pPr>
          </w:p>
        </w:tc>
        <w:tc>
          <w:tcPr>
            <w:tcW w:w="580" w:type="pct"/>
            <w:tcBorders>
              <w:top w:val="nil"/>
              <w:left w:val="nil"/>
              <w:bottom w:val="nil"/>
              <w:right w:val="nil"/>
            </w:tcBorders>
            <w:shd w:val="clear" w:color="000000" w:fill="E6E6E6"/>
            <w:noWrap/>
            <w:vAlign w:val="bottom"/>
            <w:hideMark/>
          </w:tcPr>
          <w:p w14:paraId="4CB46C4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84" w:type="pct"/>
            <w:tcBorders>
              <w:top w:val="nil"/>
              <w:left w:val="nil"/>
              <w:bottom w:val="nil"/>
              <w:right w:val="nil"/>
            </w:tcBorders>
            <w:shd w:val="clear" w:color="auto" w:fill="auto"/>
            <w:noWrap/>
            <w:vAlign w:val="bottom"/>
            <w:hideMark/>
          </w:tcPr>
          <w:p w14:paraId="40AAB42A"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6FCE76F6"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5EB6B50D"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500AAA34" w14:textId="77777777" w:rsidTr="00547C2C">
        <w:trPr>
          <w:trHeight w:val="227"/>
        </w:trPr>
        <w:tc>
          <w:tcPr>
            <w:tcW w:w="2008" w:type="pct"/>
            <w:tcBorders>
              <w:top w:val="nil"/>
              <w:left w:val="nil"/>
              <w:bottom w:val="nil"/>
              <w:right w:val="nil"/>
            </w:tcBorders>
            <w:shd w:val="clear" w:color="auto" w:fill="auto"/>
            <w:noWrap/>
            <w:vAlign w:val="center"/>
            <w:hideMark/>
          </w:tcPr>
          <w:p w14:paraId="6DC8A004"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xml:space="preserve">Capital budget </w:t>
            </w:r>
            <w:r w:rsidRPr="00FA0458">
              <w:rPr>
                <w:rFonts w:ascii="Calibri" w:hAnsi="Calibri" w:cs="Arial"/>
                <w:sz w:val="16"/>
                <w:szCs w:val="16"/>
              </w:rPr>
              <w:t>–</w:t>
            </w:r>
            <w:r w:rsidRPr="00FA0458">
              <w:rPr>
                <w:rFonts w:ascii="Arial" w:hAnsi="Arial" w:cs="Arial"/>
                <w:sz w:val="16"/>
                <w:szCs w:val="16"/>
              </w:rPr>
              <w:t xml:space="preserve"> Bill (No. 1) – DCB</w:t>
            </w:r>
          </w:p>
        </w:tc>
        <w:tc>
          <w:tcPr>
            <w:tcW w:w="661" w:type="pct"/>
            <w:tcBorders>
              <w:top w:val="nil"/>
              <w:left w:val="nil"/>
              <w:bottom w:val="nil"/>
              <w:right w:val="nil"/>
            </w:tcBorders>
            <w:shd w:val="clear" w:color="auto" w:fill="auto"/>
            <w:noWrap/>
            <w:vAlign w:val="bottom"/>
            <w:hideMark/>
          </w:tcPr>
          <w:p w14:paraId="44AFB3D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2,118 </w:t>
            </w:r>
          </w:p>
        </w:tc>
        <w:tc>
          <w:tcPr>
            <w:tcW w:w="580" w:type="pct"/>
            <w:tcBorders>
              <w:top w:val="nil"/>
              <w:left w:val="nil"/>
              <w:bottom w:val="nil"/>
              <w:right w:val="nil"/>
            </w:tcBorders>
            <w:shd w:val="clear" w:color="000000" w:fill="E6E6E6"/>
            <w:noWrap/>
            <w:vAlign w:val="bottom"/>
            <w:hideMark/>
          </w:tcPr>
          <w:p w14:paraId="2391FDD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1,867 </w:t>
            </w:r>
          </w:p>
        </w:tc>
        <w:tc>
          <w:tcPr>
            <w:tcW w:w="584" w:type="pct"/>
            <w:tcBorders>
              <w:top w:val="nil"/>
              <w:left w:val="nil"/>
              <w:bottom w:val="nil"/>
              <w:right w:val="nil"/>
            </w:tcBorders>
            <w:shd w:val="clear" w:color="auto" w:fill="auto"/>
            <w:noWrap/>
            <w:vAlign w:val="bottom"/>
            <w:hideMark/>
          </w:tcPr>
          <w:p w14:paraId="32C4F62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1,880 </w:t>
            </w:r>
          </w:p>
        </w:tc>
        <w:tc>
          <w:tcPr>
            <w:tcW w:w="584" w:type="pct"/>
            <w:tcBorders>
              <w:top w:val="nil"/>
              <w:left w:val="nil"/>
              <w:bottom w:val="nil"/>
              <w:right w:val="nil"/>
            </w:tcBorders>
            <w:shd w:val="clear" w:color="auto" w:fill="auto"/>
            <w:noWrap/>
            <w:vAlign w:val="bottom"/>
            <w:hideMark/>
          </w:tcPr>
          <w:p w14:paraId="492515F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1,893 </w:t>
            </w:r>
          </w:p>
        </w:tc>
        <w:tc>
          <w:tcPr>
            <w:tcW w:w="583" w:type="pct"/>
            <w:tcBorders>
              <w:top w:val="nil"/>
              <w:left w:val="nil"/>
              <w:bottom w:val="nil"/>
              <w:right w:val="nil"/>
            </w:tcBorders>
            <w:shd w:val="clear" w:color="auto" w:fill="auto"/>
            <w:noWrap/>
            <w:vAlign w:val="bottom"/>
            <w:hideMark/>
          </w:tcPr>
          <w:p w14:paraId="2EC82A4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1,906 </w:t>
            </w:r>
          </w:p>
        </w:tc>
      </w:tr>
      <w:tr w:rsidR="00FA0458" w:rsidRPr="00FA0458" w14:paraId="2371B3B0" w14:textId="77777777" w:rsidTr="00547C2C">
        <w:trPr>
          <w:trHeight w:val="227"/>
        </w:trPr>
        <w:tc>
          <w:tcPr>
            <w:tcW w:w="2008" w:type="pct"/>
            <w:tcBorders>
              <w:top w:val="nil"/>
              <w:left w:val="nil"/>
              <w:bottom w:val="nil"/>
              <w:right w:val="nil"/>
            </w:tcBorders>
            <w:shd w:val="clear" w:color="auto" w:fill="auto"/>
            <w:noWrap/>
            <w:vAlign w:val="center"/>
            <w:hideMark/>
          </w:tcPr>
          <w:p w14:paraId="44306083"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Equity injections – Bill (No. 2)</w:t>
            </w:r>
          </w:p>
        </w:tc>
        <w:tc>
          <w:tcPr>
            <w:tcW w:w="661" w:type="pct"/>
            <w:tcBorders>
              <w:top w:val="nil"/>
              <w:left w:val="nil"/>
              <w:bottom w:val="nil"/>
              <w:right w:val="nil"/>
            </w:tcBorders>
            <w:shd w:val="clear" w:color="auto" w:fill="auto"/>
            <w:noWrap/>
            <w:vAlign w:val="bottom"/>
            <w:hideMark/>
          </w:tcPr>
          <w:p w14:paraId="0EF3505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0" w:type="pct"/>
            <w:tcBorders>
              <w:top w:val="nil"/>
              <w:left w:val="nil"/>
              <w:bottom w:val="nil"/>
              <w:right w:val="nil"/>
            </w:tcBorders>
            <w:shd w:val="clear" w:color="000000" w:fill="E6E6E6"/>
            <w:noWrap/>
            <w:vAlign w:val="bottom"/>
            <w:hideMark/>
          </w:tcPr>
          <w:p w14:paraId="275DEFC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2,345 </w:t>
            </w:r>
          </w:p>
        </w:tc>
        <w:tc>
          <w:tcPr>
            <w:tcW w:w="584" w:type="pct"/>
            <w:tcBorders>
              <w:top w:val="nil"/>
              <w:left w:val="nil"/>
              <w:bottom w:val="nil"/>
              <w:right w:val="nil"/>
            </w:tcBorders>
            <w:shd w:val="clear" w:color="auto" w:fill="auto"/>
            <w:noWrap/>
            <w:vAlign w:val="bottom"/>
            <w:hideMark/>
          </w:tcPr>
          <w:p w14:paraId="59C4546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BE796B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5E8EB2E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r>
      <w:tr w:rsidR="00FA0458" w:rsidRPr="00FA0458" w14:paraId="34C48848" w14:textId="77777777" w:rsidTr="00547C2C">
        <w:trPr>
          <w:trHeight w:val="227"/>
        </w:trPr>
        <w:tc>
          <w:tcPr>
            <w:tcW w:w="2008" w:type="pct"/>
            <w:tcBorders>
              <w:top w:val="nil"/>
              <w:left w:val="nil"/>
              <w:bottom w:val="nil"/>
              <w:right w:val="nil"/>
            </w:tcBorders>
            <w:shd w:val="clear" w:color="auto" w:fill="auto"/>
            <w:noWrap/>
            <w:vAlign w:val="center"/>
            <w:hideMark/>
          </w:tcPr>
          <w:p w14:paraId="5C073F20"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new capital appropriations</w:t>
            </w:r>
          </w:p>
        </w:tc>
        <w:tc>
          <w:tcPr>
            <w:tcW w:w="661" w:type="pct"/>
            <w:tcBorders>
              <w:top w:val="single" w:sz="4" w:space="0" w:color="auto"/>
              <w:left w:val="nil"/>
              <w:bottom w:val="single" w:sz="4" w:space="0" w:color="auto"/>
              <w:right w:val="nil"/>
            </w:tcBorders>
            <w:shd w:val="clear" w:color="auto" w:fill="auto"/>
            <w:noWrap/>
            <w:vAlign w:val="bottom"/>
            <w:hideMark/>
          </w:tcPr>
          <w:p w14:paraId="1D0DA6D0"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2,118 </w:t>
            </w:r>
          </w:p>
        </w:tc>
        <w:tc>
          <w:tcPr>
            <w:tcW w:w="580" w:type="pct"/>
            <w:tcBorders>
              <w:top w:val="single" w:sz="4" w:space="0" w:color="auto"/>
              <w:left w:val="nil"/>
              <w:bottom w:val="single" w:sz="4" w:space="0" w:color="auto"/>
              <w:right w:val="nil"/>
            </w:tcBorders>
            <w:shd w:val="clear" w:color="000000" w:fill="D9D9D9"/>
            <w:noWrap/>
            <w:vAlign w:val="bottom"/>
            <w:hideMark/>
          </w:tcPr>
          <w:p w14:paraId="2FC53A8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4,212 </w:t>
            </w:r>
          </w:p>
        </w:tc>
        <w:tc>
          <w:tcPr>
            <w:tcW w:w="584" w:type="pct"/>
            <w:tcBorders>
              <w:top w:val="single" w:sz="4" w:space="0" w:color="auto"/>
              <w:left w:val="nil"/>
              <w:bottom w:val="single" w:sz="4" w:space="0" w:color="auto"/>
              <w:right w:val="nil"/>
            </w:tcBorders>
            <w:shd w:val="clear" w:color="auto" w:fill="auto"/>
            <w:noWrap/>
            <w:vAlign w:val="bottom"/>
            <w:hideMark/>
          </w:tcPr>
          <w:p w14:paraId="3C63130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84" w:type="pct"/>
            <w:tcBorders>
              <w:top w:val="single" w:sz="4" w:space="0" w:color="auto"/>
              <w:left w:val="nil"/>
              <w:bottom w:val="single" w:sz="4" w:space="0" w:color="auto"/>
              <w:right w:val="nil"/>
            </w:tcBorders>
            <w:shd w:val="clear" w:color="auto" w:fill="auto"/>
            <w:noWrap/>
            <w:vAlign w:val="bottom"/>
            <w:hideMark/>
          </w:tcPr>
          <w:p w14:paraId="3FDDC00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83" w:type="pct"/>
            <w:tcBorders>
              <w:top w:val="single" w:sz="4" w:space="0" w:color="auto"/>
              <w:left w:val="nil"/>
              <w:bottom w:val="single" w:sz="4" w:space="0" w:color="auto"/>
              <w:right w:val="nil"/>
            </w:tcBorders>
            <w:shd w:val="clear" w:color="auto" w:fill="auto"/>
            <w:noWrap/>
            <w:vAlign w:val="bottom"/>
            <w:hideMark/>
          </w:tcPr>
          <w:p w14:paraId="391D514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592CC87A" w14:textId="77777777" w:rsidTr="00547C2C">
        <w:trPr>
          <w:trHeight w:val="227"/>
        </w:trPr>
        <w:tc>
          <w:tcPr>
            <w:tcW w:w="2008" w:type="pct"/>
            <w:tcBorders>
              <w:top w:val="nil"/>
              <w:left w:val="nil"/>
              <w:bottom w:val="nil"/>
              <w:right w:val="nil"/>
            </w:tcBorders>
            <w:shd w:val="clear" w:color="auto" w:fill="auto"/>
            <w:noWrap/>
            <w:vAlign w:val="center"/>
            <w:hideMark/>
          </w:tcPr>
          <w:p w14:paraId="72AD0A6B"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Provided for:</w:t>
            </w:r>
          </w:p>
        </w:tc>
        <w:tc>
          <w:tcPr>
            <w:tcW w:w="661" w:type="pct"/>
            <w:tcBorders>
              <w:top w:val="nil"/>
              <w:left w:val="nil"/>
              <w:bottom w:val="nil"/>
              <w:right w:val="nil"/>
            </w:tcBorders>
            <w:shd w:val="clear" w:color="auto" w:fill="auto"/>
            <w:noWrap/>
            <w:vAlign w:val="bottom"/>
            <w:hideMark/>
          </w:tcPr>
          <w:p w14:paraId="7375AA06" w14:textId="77777777" w:rsidR="00FA0458" w:rsidRPr="00FA0458" w:rsidRDefault="00FA0458" w:rsidP="00FA0458">
            <w:pPr>
              <w:spacing w:after="0" w:line="240" w:lineRule="auto"/>
              <w:jc w:val="right"/>
              <w:rPr>
                <w:rFonts w:ascii="Arial" w:hAnsi="Arial" w:cs="Arial"/>
                <w:i/>
                <w:iCs/>
                <w:sz w:val="16"/>
                <w:szCs w:val="16"/>
              </w:rPr>
            </w:pPr>
          </w:p>
        </w:tc>
        <w:tc>
          <w:tcPr>
            <w:tcW w:w="580" w:type="pct"/>
            <w:tcBorders>
              <w:top w:val="nil"/>
              <w:left w:val="nil"/>
              <w:bottom w:val="nil"/>
              <w:right w:val="nil"/>
            </w:tcBorders>
            <w:shd w:val="clear" w:color="000000" w:fill="E6E6E6"/>
            <w:noWrap/>
            <w:vAlign w:val="bottom"/>
            <w:hideMark/>
          </w:tcPr>
          <w:p w14:paraId="04088B77" w14:textId="77777777" w:rsidR="00FA0458" w:rsidRPr="00FA0458" w:rsidRDefault="00FA0458" w:rsidP="00FA0458">
            <w:pPr>
              <w:spacing w:after="0" w:line="240" w:lineRule="auto"/>
              <w:jc w:val="right"/>
              <w:rPr>
                <w:rFonts w:ascii="Arial" w:hAnsi="Arial" w:cs="Arial"/>
                <w:i/>
                <w:iCs/>
                <w:sz w:val="16"/>
                <w:szCs w:val="16"/>
              </w:rPr>
            </w:pPr>
            <w:r w:rsidRPr="00FA0458">
              <w:rPr>
                <w:rFonts w:ascii="Arial" w:hAnsi="Arial" w:cs="Arial"/>
                <w:i/>
                <w:iCs/>
                <w:sz w:val="16"/>
                <w:szCs w:val="16"/>
              </w:rPr>
              <w:t> </w:t>
            </w:r>
          </w:p>
        </w:tc>
        <w:tc>
          <w:tcPr>
            <w:tcW w:w="584" w:type="pct"/>
            <w:tcBorders>
              <w:top w:val="nil"/>
              <w:left w:val="nil"/>
              <w:bottom w:val="nil"/>
              <w:right w:val="nil"/>
            </w:tcBorders>
            <w:shd w:val="clear" w:color="auto" w:fill="auto"/>
            <w:noWrap/>
            <w:vAlign w:val="bottom"/>
            <w:hideMark/>
          </w:tcPr>
          <w:p w14:paraId="56DAFB44" w14:textId="77777777" w:rsidR="00FA0458" w:rsidRPr="00FA0458" w:rsidRDefault="00FA0458" w:rsidP="00FA0458">
            <w:pPr>
              <w:spacing w:after="0" w:line="240" w:lineRule="auto"/>
              <w:jc w:val="right"/>
              <w:rPr>
                <w:rFonts w:ascii="Arial" w:hAnsi="Arial" w:cs="Arial"/>
                <w:i/>
                <w:iCs/>
                <w:sz w:val="16"/>
                <w:szCs w:val="16"/>
              </w:rPr>
            </w:pPr>
          </w:p>
        </w:tc>
        <w:tc>
          <w:tcPr>
            <w:tcW w:w="584" w:type="pct"/>
            <w:tcBorders>
              <w:top w:val="nil"/>
              <w:left w:val="nil"/>
              <w:bottom w:val="nil"/>
              <w:right w:val="nil"/>
            </w:tcBorders>
            <w:shd w:val="clear" w:color="auto" w:fill="auto"/>
            <w:noWrap/>
            <w:vAlign w:val="bottom"/>
            <w:hideMark/>
          </w:tcPr>
          <w:p w14:paraId="29E651E5" w14:textId="77777777" w:rsidR="00FA0458" w:rsidRPr="00FA0458" w:rsidRDefault="00FA0458" w:rsidP="00FA0458">
            <w:pPr>
              <w:spacing w:after="0" w:line="240" w:lineRule="auto"/>
              <w:jc w:val="right"/>
              <w:rPr>
                <w:rFonts w:ascii="Arial" w:hAnsi="Arial" w:cs="Arial"/>
                <w:i/>
                <w:iCs/>
                <w:sz w:val="16"/>
                <w:szCs w:val="16"/>
              </w:rPr>
            </w:pPr>
          </w:p>
        </w:tc>
        <w:tc>
          <w:tcPr>
            <w:tcW w:w="583" w:type="pct"/>
            <w:tcBorders>
              <w:top w:val="nil"/>
              <w:left w:val="nil"/>
              <w:bottom w:val="nil"/>
              <w:right w:val="nil"/>
            </w:tcBorders>
            <w:shd w:val="clear" w:color="auto" w:fill="auto"/>
            <w:noWrap/>
            <w:vAlign w:val="bottom"/>
            <w:hideMark/>
          </w:tcPr>
          <w:p w14:paraId="03E09124" w14:textId="77777777" w:rsidR="00FA0458" w:rsidRPr="00FA0458" w:rsidRDefault="00FA0458" w:rsidP="00FA0458">
            <w:pPr>
              <w:spacing w:after="0" w:line="240" w:lineRule="auto"/>
              <w:jc w:val="right"/>
              <w:rPr>
                <w:rFonts w:ascii="Arial" w:hAnsi="Arial" w:cs="Arial"/>
                <w:i/>
                <w:iCs/>
                <w:sz w:val="16"/>
                <w:szCs w:val="16"/>
              </w:rPr>
            </w:pPr>
          </w:p>
        </w:tc>
      </w:tr>
      <w:tr w:rsidR="00FA0458" w:rsidRPr="00FA0458" w14:paraId="6FF68C0D" w14:textId="77777777" w:rsidTr="00547C2C">
        <w:trPr>
          <w:trHeight w:val="227"/>
        </w:trPr>
        <w:tc>
          <w:tcPr>
            <w:tcW w:w="2008" w:type="pct"/>
            <w:tcBorders>
              <w:top w:val="nil"/>
              <w:left w:val="nil"/>
              <w:bottom w:val="nil"/>
              <w:right w:val="nil"/>
            </w:tcBorders>
            <w:shd w:val="clear" w:color="auto" w:fill="auto"/>
            <w:noWrap/>
            <w:vAlign w:val="center"/>
            <w:hideMark/>
          </w:tcPr>
          <w:p w14:paraId="2613C537"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Purchase of non-financial assets</w:t>
            </w:r>
          </w:p>
        </w:tc>
        <w:tc>
          <w:tcPr>
            <w:tcW w:w="661" w:type="pct"/>
            <w:tcBorders>
              <w:top w:val="nil"/>
              <w:left w:val="nil"/>
              <w:bottom w:val="nil"/>
              <w:right w:val="nil"/>
            </w:tcBorders>
            <w:shd w:val="clear" w:color="auto" w:fill="auto"/>
            <w:noWrap/>
            <w:vAlign w:val="bottom"/>
            <w:hideMark/>
          </w:tcPr>
          <w:p w14:paraId="5F81A11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2,118 </w:t>
            </w:r>
          </w:p>
        </w:tc>
        <w:tc>
          <w:tcPr>
            <w:tcW w:w="580" w:type="pct"/>
            <w:tcBorders>
              <w:top w:val="nil"/>
              <w:left w:val="nil"/>
              <w:bottom w:val="nil"/>
              <w:right w:val="nil"/>
            </w:tcBorders>
            <w:shd w:val="clear" w:color="000000" w:fill="E6E6E6"/>
            <w:noWrap/>
            <w:vAlign w:val="bottom"/>
            <w:hideMark/>
          </w:tcPr>
          <w:p w14:paraId="0B0E3F4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4,212 </w:t>
            </w:r>
          </w:p>
        </w:tc>
        <w:tc>
          <w:tcPr>
            <w:tcW w:w="584" w:type="pct"/>
            <w:tcBorders>
              <w:top w:val="nil"/>
              <w:left w:val="nil"/>
              <w:bottom w:val="nil"/>
              <w:right w:val="nil"/>
            </w:tcBorders>
            <w:shd w:val="clear" w:color="auto" w:fill="auto"/>
            <w:noWrap/>
            <w:vAlign w:val="bottom"/>
            <w:hideMark/>
          </w:tcPr>
          <w:p w14:paraId="3C9E890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1,880 </w:t>
            </w:r>
          </w:p>
        </w:tc>
        <w:tc>
          <w:tcPr>
            <w:tcW w:w="584" w:type="pct"/>
            <w:tcBorders>
              <w:top w:val="nil"/>
              <w:left w:val="nil"/>
              <w:bottom w:val="nil"/>
              <w:right w:val="nil"/>
            </w:tcBorders>
            <w:shd w:val="clear" w:color="auto" w:fill="auto"/>
            <w:noWrap/>
            <w:vAlign w:val="bottom"/>
            <w:hideMark/>
          </w:tcPr>
          <w:p w14:paraId="28FB52D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1,893 </w:t>
            </w:r>
          </w:p>
        </w:tc>
        <w:tc>
          <w:tcPr>
            <w:tcW w:w="583" w:type="pct"/>
            <w:tcBorders>
              <w:top w:val="nil"/>
              <w:left w:val="nil"/>
              <w:bottom w:val="nil"/>
              <w:right w:val="nil"/>
            </w:tcBorders>
            <w:shd w:val="clear" w:color="auto" w:fill="auto"/>
            <w:noWrap/>
            <w:vAlign w:val="bottom"/>
            <w:hideMark/>
          </w:tcPr>
          <w:p w14:paraId="4CA4F92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1,906 </w:t>
            </w:r>
          </w:p>
        </w:tc>
      </w:tr>
      <w:tr w:rsidR="00FA0458" w:rsidRPr="00FA0458" w14:paraId="469F1998" w14:textId="77777777" w:rsidTr="00547C2C">
        <w:trPr>
          <w:trHeight w:val="227"/>
        </w:trPr>
        <w:tc>
          <w:tcPr>
            <w:tcW w:w="2008" w:type="pct"/>
            <w:tcBorders>
              <w:top w:val="nil"/>
              <w:left w:val="nil"/>
              <w:bottom w:val="nil"/>
              <w:right w:val="nil"/>
            </w:tcBorders>
            <w:shd w:val="clear" w:color="auto" w:fill="auto"/>
            <w:noWrap/>
            <w:vAlign w:val="center"/>
            <w:hideMark/>
          </w:tcPr>
          <w:p w14:paraId="6067D4D8"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items</w:t>
            </w:r>
          </w:p>
        </w:tc>
        <w:tc>
          <w:tcPr>
            <w:tcW w:w="661" w:type="pct"/>
            <w:tcBorders>
              <w:top w:val="single" w:sz="4" w:space="0" w:color="auto"/>
              <w:left w:val="nil"/>
              <w:bottom w:val="single" w:sz="4" w:space="0" w:color="auto"/>
              <w:right w:val="nil"/>
            </w:tcBorders>
            <w:shd w:val="clear" w:color="auto" w:fill="auto"/>
            <w:noWrap/>
            <w:vAlign w:val="bottom"/>
            <w:hideMark/>
          </w:tcPr>
          <w:p w14:paraId="0A5D418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2,118 </w:t>
            </w:r>
          </w:p>
        </w:tc>
        <w:tc>
          <w:tcPr>
            <w:tcW w:w="580" w:type="pct"/>
            <w:tcBorders>
              <w:top w:val="single" w:sz="4" w:space="0" w:color="auto"/>
              <w:left w:val="nil"/>
              <w:bottom w:val="single" w:sz="4" w:space="0" w:color="auto"/>
              <w:right w:val="nil"/>
            </w:tcBorders>
            <w:shd w:val="clear" w:color="000000" w:fill="D9D9D9"/>
            <w:noWrap/>
            <w:vAlign w:val="bottom"/>
            <w:hideMark/>
          </w:tcPr>
          <w:p w14:paraId="36A8AB52"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4,212 </w:t>
            </w:r>
          </w:p>
        </w:tc>
        <w:tc>
          <w:tcPr>
            <w:tcW w:w="584" w:type="pct"/>
            <w:tcBorders>
              <w:top w:val="single" w:sz="4" w:space="0" w:color="auto"/>
              <w:left w:val="nil"/>
              <w:bottom w:val="single" w:sz="4" w:space="0" w:color="auto"/>
              <w:right w:val="nil"/>
            </w:tcBorders>
            <w:shd w:val="clear" w:color="auto" w:fill="auto"/>
            <w:noWrap/>
            <w:vAlign w:val="bottom"/>
            <w:hideMark/>
          </w:tcPr>
          <w:p w14:paraId="7FC12E3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84" w:type="pct"/>
            <w:tcBorders>
              <w:top w:val="single" w:sz="4" w:space="0" w:color="auto"/>
              <w:left w:val="nil"/>
              <w:bottom w:val="single" w:sz="4" w:space="0" w:color="auto"/>
              <w:right w:val="nil"/>
            </w:tcBorders>
            <w:shd w:val="clear" w:color="auto" w:fill="auto"/>
            <w:noWrap/>
            <w:vAlign w:val="bottom"/>
            <w:hideMark/>
          </w:tcPr>
          <w:p w14:paraId="31180F5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83" w:type="pct"/>
            <w:tcBorders>
              <w:top w:val="single" w:sz="4" w:space="0" w:color="auto"/>
              <w:left w:val="nil"/>
              <w:bottom w:val="single" w:sz="4" w:space="0" w:color="auto"/>
              <w:right w:val="nil"/>
            </w:tcBorders>
            <w:shd w:val="clear" w:color="auto" w:fill="auto"/>
            <w:noWrap/>
            <w:vAlign w:val="bottom"/>
            <w:hideMark/>
          </w:tcPr>
          <w:p w14:paraId="0311380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07D21C7B" w14:textId="77777777" w:rsidTr="00547C2C">
        <w:trPr>
          <w:trHeight w:val="397"/>
        </w:trPr>
        <w:tc>
          <w:tcPr>
            <w:tcW w:w="2008" w:type="pct"/>
            <w:tcBorders>
              <w:top w:val="nil"/>
              <w:left w:val="nil"/>
              <w:bottom w:val="nil"/>
              <w:right w:val="nil"/>
            </w:tcBorders>
            <w:shd w:val="clear" w:color="auto" w:fill="auto"/>
            <w:vAlign w:val="center"/>
            <w:hideMark/>
          </w:tcPr>
          <w:p w14:paraId="60A5A6C6"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PURCHASE OF NON-FINANCIAL ASSETS</w:t>
            </w:r>
          </w:p>
        </w:tc>
        <w:tc>
          <w:tcPr>
            <w:tcW w:w="661" w:type="pct"/>
            <w:tcBorders>
              <w:top w:val="nil"/>
              <w:left w:val="nil"/>
              <w:bottom w:val="nil"/>
              <w:right w:val="nil"/>
            </w:tcBorders>
            <w:shd w:val="clear" w:color="auto" w:fill="auto"/>
            <w:vAlign w:val="bottom"/>
            <w:hideMark/>
          </w:tcPr>
          <w:p w14:paraId="4DFBE082" w14:textId="77777777" w:rsidR="00FA0458" w:rsidRPr="00FA0458" w:rsidRDefault="00FA0458" w:rsidP="00FA0458">
            <w:pPr>
              <w:spacing w:after="0" w:line="240" w:lineRule="auto"/>
              <w:jc w:val="right"/>
              <w:rPr>
                <w:rFonts w:ascii="Arial" w:hAnsi="Arial" w:cs="Arial"/>
                <w:sz w:val="16"/>
                <w:szCs w:val="16"/>
              </w:rPr>
            </w:pPr>
          </w:p>
        </w:tc>
        <w:tc>
          <w:tcPr>
            <w:tcW w:w="580" w:type="pct"/>
            <w:tcBorders>
              <w:top w:val="nil"/>
              <w:left w:val="nil"/>
              <w:bottom w:val="nil"/>
              <w:right w:val="nil"/>
            </w:tcBorders>
            <w:shd w:val="clear" w:color="000000" w:fill="E6E6E6"/>
            <w:vAlign w:val="bottom"/>
            <w:hideMark/>
          </w:tcPr>
          <w:p w14:paraId="52E0A84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84" w:type="pct"/>
            <w:tcBorders>
              <w:top w:val="nil"/>
              <w:left w:val="nil"/>
              <w:bottom w:val="nil"/>
              <w:right w:val="nil"/>
            </w:tcBorders>
            <w:shd w:val="clear" w:color="auto" w:fill="auto"/>
            <w:vAlign w:val="bottom"/>
            <w:hideMark/>
          </w:tcPr>
          <w:p w14:paraId="0FA394F7"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119688EC"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570F7A42"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3FE6208E" w14:textId="77777777" w:rsidTr="00547C2C">
        <w:trPr>
          <w:trHeight w:val="227"/>
        </w:trPr>
        <w:tc>
          <w:tcPr>
            <w:tcW w:w="2008" w:type="pct"/>
            <w:tcBorders>
              <w:top w:val="nil"/>
              <w:left w:val="nil"/>
              <w:bottom w:val="nil"/>
              <w:right w:val="nil"/>
            </w:tcBorders>
            <w:shd w:val="clear" w:color="auto" w:fill="auto"/>
            <w:noWrap/>
            <w:vAlign w:val="center"/>
            <w:hideMark/>
          </w:tcPr>
          <w:p w14:paraId="229B60BE"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Funded by capital appropriations (a)</w:t>
            </w:r>
          </w:p>
        </w:tc>
        <w:tc>
          <w:tcPr>
            <w:tcW w:w="661" w:type="pct"/>
            <w:tcBorders>
              <w:top w:val="nil"/>
              <w:left w:val="nil"/>
              <w:bottom w:val="nil"/>
              <w:right w:val="nil"/>
            </w:tcBorders>
            <w:shd w:val="clear" w:color="auto" w:fill="auto"/>
            <w:vAlign w:val="bottom"/>
            <w:hideMark/>
          </w:tcPr>
          <w:p w14:paraId="3DDB2C7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0" w:type="pct"/>
            <w:tcBorders>
              <w:top w:val="nil"/>
              <w:left w:val="nil"/>
              <w:bottom w:val="nil"/>
              <w:right w:val="nil"/>
            </w:tcBorders>
            <w:shd w:val="clear" w:color="000000" w:fill="E6E6E6"/>
            <w:vAlign w:val="bottom"/>
            <w:hideMark/>
          </w:tcPr>
          <w:p w14:paraId="1C46C4F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2,345 </w:t>
            </w:r>
          </w:p>
        </w:tc>
        <w:tc>
          <w:tcPr>
            <w:tcW w:w="584" w:type="pct"/>
            <w:tcBorders>
              <w:top w:val="nil"/>
              <w:left w:val="nil"/>
              <w:bottom w:val="nil"/>
              <w:right w:val="nil"/>
            </w:tcBorders>
            <w:shd w:val="clear" w:color="auto" w:fill="auto"/>
            <w:vAlign w:val="bottom"/>
            <w:hideMark/>
          </w:tcPr>
          <w:p w14:paraId="61FE7CA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4" w:type="pct"/>
            <w:tcBorders>
              <w:top w:val="nil"/>
              <w:left w:val="nil"/>
              <w:bottom w:val="nil"/>
              <w:right w:val="nil"/>
            </w:tcBorders>
            <w:shd w:val="clear" w:color="auto" w:fill="auto"/>
            <w:vAlign w:val="bottom"/>
            <w:hideMark/>
          </w:tcPr>
          <w:p w14:paraId="7B0240A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3" w:type="pct"/>
            <w:tcBorders>
              <w:top w:val="nil"/>
              <w:left w:val="nil"/>
              <w:bottom w:val="nil"/>
              <w:right w:val="nil"/>
            </w:tcBorders>
            <w:shd w:val="clear" w:color="auto" w:fill="auto"/>
            <w:vAlign w:val="bottom"/>
            <w:hideMark/>
          </w:tcPr>
          <w:p w14:paraId="20783DC3"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r>
      <w:tr w:rsidR="00FA0458" w:rsidRPr="00FA0458" w14:paraId="3F006617" w14:textId="77777777" w:rsidTr="00547C2C">
        <w:trPr>
          <w:trHeight w:val="397"/>
        </w:trPr>
        <w:tc>
          <w:tcPr>
            <w:tcW w:w="2008" w:type="pct"/>
            <w:tcBorders>
              <w:top w:val="nil"/>
              <w:left w:val="nil"/>
              <w:bottom w:val="nil"/>
              <w:right w:val="nil"/>
            </w:tcBorders>
            <w:shd w:val="clear" w:color="auto" w:fill="auto"/>
            <w:vAlign w:val="center"/>
            <w:hideMark/>
          </w:tcPr>
          <w:p w14:paraId="7A7BC2B2"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xml:space="preserve">Funded by capital appropriation </w:t>
            </w:r>
            <w:r w:rsidRPr="00FA0458">
              <w:rPr>
                <w:rFonts w:ascii="Calibri" w:hAnsi="Calibri" w:cs="Arial"/>
                <w:sz w:val="16"/>
                <w:szCs w:val="16"/>
              </w:rPr>
              <w:t>–</w:t>
            </w:r>
            <w:r w:rsidRPr="00FA0458">
              <w:rPr>
                <w:rFonts w:ascii="Arial" w:hAnsi="Arial" w:cs="Arial"/>
                <w:sz w:val="16"/>
                <w:szCs w:val="16"/>
              </w:rPr>
              <w:t xml:space="preserve"> </w:t>
            </w:r>
            <w:r w:rsidRPr="00FA0458">
              <w:rPr>
                <w:rFonts w:ascii="Arial" w:hAnsi="Arial" w:cs="Arial"/>
                <w:sz w:val="16"/>
                <w:szCs w:val="16"/>
              </w:rPr>
              <w:br/>
              <w:t>DCB (b)</w:t>
            </w:r>
          </w:p>
        </w:tc>
        <w:tc>
          <w:tcPr>
            <w:tcW w:w="661" w:type="pct"/>
            <w:tcBorders>
              <w:top w:val="nil"/>
              <w:left w:val="nil"/>
              <w:bottom w:val="nil"/>
              <w:right w:val="nil"/>
            </w:tcBorders>
            <w:shd w:val="clear" w:color="auto" w:fill="auto"/>
            <w:noWrap/>
            <w:vAlign w:val="bottom"/>
            <w:hideMark/>
          </w:tcPr>
          <w:p w14:paraId="78E9221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3,561 </w:t>
            </w:r>
          </w:p>
        </w:tc>
        <w:tc>
          <w:tcPr>
            <w:tcW w:w="580" w:type="pct"/>
            <w:tcBorders>
              <w:top w:val="nil"/>
              <w:left w:val="nil"/>
              <w:bottom w:val="nil"/>
              <w:right w:val="nil"/>
            </w:tcBorders>
            <w:shd w:val="clear" w:color="000000" w:fill="E6E6E6"/>
            <w:noWrap/>
            <w:vAlign w:val="bottom"/>
            <w:hideMark/>
          </w:tcPr>
          <w:p w14:paraId="22CCECA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1,867 </w:t>
            </w:r>
          </w:p>
        </w:tc>
        <w:tc>
          <w:tcPr>
            <w:tcW w:w="584" w:type="pct"/>
            <w:tcBorders>
              <w:top w:val="nil"/>
              <w:left w:val="nil"/>
              <w:bottom w:val="nil"/>
              <w:right w:val="nil"/>
            </w:tcBorders>
            <w:shd w:val="clear" w:color="auto" w:fill="auto"/>
            <w:noWrap/>
            <w:vAlign w:val="bottom"/>
            <w:hideMark/>
          </w:tcPr>
          <w:p w14:paraId="2AA05E2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1,880 </w:t>
            </w:r>
          </w:p>
        </w:tc>
        <w:tc>
          <w:tcPr>
            <w:tcW w:w="584" w:type="pct"/>
            <w:tcBorders>
              <w:top w:val="nil"/>
              <w:left w:val="nil"/>
              <w:bottom w:val="nil"/>
              <w:right w:val="nil"/>
            </w:tcBorders>
            <w:shd w:val="clear" w:color="auto" w:fill="auto"/>
            <w:noWrap/>
            <w:vAlign w:val="bottom"/>
            <w:hideMark/>
          </w:tcPr>
          <w:p w14:paraId="6547AAB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1,893 </w:t>
            </w:r>
          </w:p>
        </w:tc>
        <w:tc>
          <w:tcPr>
            <w:tcW w:w="583" w:type="pct"/>
            <w:tcBorders>
              <w:top w:val="nil"/>
              <w:left w:val="nil"/>
              <w:bottom w:val="nil"/>
              <w:right w:val="nil"/>
            </w:tcBorders>
            <w:shd w:val="clear" w:color="auto" w:fill="auto"/>
            <w:noWrap/>
            <w:vAlign w:val="bottom"/>
            <w:hideMark/>
          </w:tcPr>
          <w:p w14:paraId="096D3E6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1,906 </w:t>
            </w:r>
          </w:p>
        </w:tc>
      </w:tr>
      <w:tr w:rsidR="00FA0458" w:rsidRPr="00FA0458" w14:paraId="63244A06" w14:textId="77777777" w:rsidTr="00547C2C">
        <w:trPr>
          <w:trHeight w:val="397"/>
        </w:trPr>
        <w:tc>
          <w:tcPr>
            <w:tcW w:w="2008" w:type="pct"/>
            <w:tcBorders>
              <w:top w:val="nil"/>
              <w:left w:val="nil"/>
              <w:bottom w:val="nil"/>
              <w:right w:val="nil"/>
            </w:tcBorders>
            <w:shd w:val="clear" w:color="auto" w:fill="auto"/>
            <w:vAlign w:val="center"/>
            <w:hideMark/>
          </w:tcPr>
          <w:p w14:paraId="0D594452"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Funded internally from departmental resources (c)</w:t>
            </w:r>
          </w:p>
        </w:tc>
        <w:tc>
          <w:tcPr>
            <w:tcW w:w="661" w:type="pct"/>
            <w:tcBorders>
              <w:top w:val="nil"/>
              <w:left w:val="nil"/>
              <w:bottom w:val="nil"/>
              <w:right w:val="nil"/>
            </w:tcBorders>
            <w:shd w:val="clear" w:color="auto" w:fill="auto"/>
            <w:noWrap/>
            <w:vAlign w:val="bottom"/>
            <w:hideMark/>
          </w:tcPr>
          <w:p w14:paraId="349EA79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0" w:type="pct"/>
            <w:tcBorders>
              <w:top w:val="nil"/>
              <w:left w:val="nil"/>
              <w:bottom w:val="nil"/>
              <w:right w:val="nil"/>
            </w:tcBorders>
            <w:shd w:val="clear" w:color="000000" w:fill="E6E6E6"/>
            <w:noWrap/>
            <w:vAlign w:val="bottom"/>
            <w:hideMark/>
          </w:tcPr>
          <w:p w14:paraId="4590800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4,846 </w:t>
            </w:r>
          </w:p>
        </w:tc>
        <w:tc>
          <w:tcPr>
            <w:tcW w:w="584" w:type="pct"/>
            <w:tcBorders>
              <w:top w:val="nil"/>
              <w:left w:val="nil"/>
              <w:bottom w:val="nil"/>
              <w:right w:val="nil"/>
            </w:tcBorders>
            <w:shd w:val="clear" w:color="auto" w:fill="auto"/>
            <w:noWrap/>
            <w:vAlign w:val="bottom"/>
            <w:hideMark/>
          </w:tcPr>
          <w:p w14:paraId="538D935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795B67C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583" w:type="pct"/>
            <w:tcBorders>
              <w:top w:val="nil"/>
              <w:left w:val="nil"/>
              <w:bottom w:val="nil"/>
              <w:right w:val="nil"/>
            </w:tcBorders>
            <w:shd w:val="clear" w:color="auto" w:fill="auto"/>
            <w:noWrap/>
            <w:vAlign w:val="bottom"/>
            <w:hideMark/>
          </w:tcPr>
          <w:p w14:paraId="42A8DC9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r>
      <w:tr w:rsidR="00FA0458" w:rsidRPr="00FA0458" w14:paraId="518BEB2A" w14:textId="77777777" w:rsidTr="00547C2C">
        <w:trPr>
          <w:trHeight w:val="227"/>
        </w:trPr>
        <w:tc>
          <w:tcPr>
            <w:tcW w:w="2008" w:type="pct"/>
            <w:tcBorders>
              <w:top w:val="nil"/>
              <w:left w:val="nil"/>
              <w:bottom w:val="nil"/>
              <w:right w:val="nil"/>
            </w:tcBorders>
            <w:shd w:val="clear" w:color="auto" w:fill="auto"/>
            <w:noWrap/>
            <w:vAlign w:val="center"/>
            <w:hideMark/>
          </w:tcPr>
          <w:p w14:paraId="0238C3F7"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xml:space="preserve">Total </w:t>
            </w:r>
          </w:p>
        </w:tc>
        <w:tc>
          <w:tcPr>
            <w:tcW w:w="661" w:type="pct"/>
            <w:tcBorders>
              <w:top w:val="single" w:sz="4" w:space="0" w:color="auto"/>
              <w:left w:val="nil"/>
              <w:bottom w:val="single" w:sz="4" w:space="0" w:color="auto"/>
              <w:right w:val="nil"/>
            </w:tcBorders>
            <w:shd w:val="clear" w:color="auto" w:fill="auto"/>
            <w:noWrap/>
            <w:vAlign w:val="bottom"/>
            <w:hideMark/>
          </w:tcPr>
          <w:p w14:paraId="56C290E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3,561 </w:t>
            </w:r>
          </w:p>
        </w:tc>
        <w:tc>
          <w:tcPr>
            <w:tcW w:w="580" w:type="pct"/>
            <w:tcBorders>
              <w:top w:val="single" w:sz="4" w:space="0" w:color="auto"/>
              <w:left w:val="nil"/>
              <w:bottom w:val="single" w:sz="4" w:space="0" w:color="auto"/>
              <w:right w:val="nil"/>
            </w:tcBorders>
            <w:shd w:val="clear" w:color="000000" w:fill="D9D9D9"/>
            <w:noWrap/>
            <w:vAlign w:val="bottom"/>
            <w:hideMark/>
          </w:tcPr>
          <w:p w14:paraId="013DD447"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9,058 </w:t>
            </w:r>
          </w:p>
        </w:tc>
        <w:tc>
          <w:tcPr>
            <w:tcW w:w="584" w:type="pct"/>
            <w:tcBorders>
              <w:top w:val="single" w:sz="4" w:space="0" w:color="auto"/>
              <w:left w:val="nil"/>
              <w:bottom w:val="single" w:sz="4" w:space="0" w:color="auto"/>
              <w:right w:val="nil"/>
            </w:tcBorders>
            <w:shd w:val="clear" w:color="auto" w:fill="auto"/>
            <w:noWrap/>
            <w:vAlign w:val="bottom"/>
            <w:hideMark/>
          </w:tcPr>
          <w:p w14:paraId="3C05508E"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84" w:type="pct"/>
            <w:tcBorders>
              <w:top w:val="single" w:sz="4" w:space="0" w:color="auto"/>
              <w:left w:val="nil"/>
              <w:bottom w:val="single" w:sz="4" w:space="0" w:color="auto"/>
              <w:right w:val="nil"/>
            </w:tcBorders>
            <w:shd w:val="clear" w:color="auto" w:fill="auto"/>
            <w:noWrap/>
            <w:vAlign w:val="bottom"/>
            <w:hideMark/>
          </w:tcPr>
          <w:p w14:paraId="32F02A3C"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83" w:type="pct"/>
            <w:tcBorders>
              <w:top w:val="single" w:sz="4" w:space="0" w:color="auto"/>
              <w:left w:val="nil"/>
              <w:bottom w:val="single" w:sz="4" w:space="0" w:color="auto"/>
              <w:right w:val="nil"/>
            </w:tcBorders>
            <w:shd w:val="clear" w:color="auto" w:fill="auto"/>
            <w:noWrap/>
            <w:vAlign w:val="bottom"/>
            <w:hideMark/>
          </w:tcPr>
          <w:p w14:paraId="42910C2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r w:rsidR="00FA0458" w:rsidRPr="00FA0458" w14:paraId="2FDC724B" w14:textId="77777777" w:rsidTr="00547C2C">
        <w:trPr>
          <w:trHeight w:val="595"/>
        </w:trPr>
        <w:tc>
          <w:tcPr>
            <w:tcW w:w="2008" w:type="pct"/>
            <w:tcBorders>
              <w:top w:val="nil"/>
              <w:left w:val="nil"/>
              <w:bottom w:val="nil"/>
              <w:right w:val="nil"/>
            </w:tcBorders>
            <w:shd w:val="clear" w:color="auto" w:fill="auto"/>
            <w:vAlign w:val="center"/>
            <w:hideMark/>
          </w:tcPr>
          <w:p w14:paraId="7FC99088"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RECONCILIATION OF CASH USED TO ACQUIRE ASSETS TO ASSET MOVEMENT TABLE</w:t>
            </w:r>
          </w:p>
        </w:tc>
        <w:tc>
          <w:tcPr>
            <w:tcW w:w="661" w:type="pct"/>
            <w:tcBorders>
              <w:top w:val="nil"/>
              <w:left w:val="nil"/>
              <w:bottom w:val="nil"/>
              <w:right w:val="nil"/>
            </w:tcBorders>
            <w:shd w:val="clear" w:color="auto" w:fill="auto"/>
            <w:noWrap/>
            <w:vAlign w:val="bottom"/>
            <w:hideMark/>
          </w:tcPr>
          <w:p w14:paraId="72BAAF48" w14:textId="77777777" w:rsidR="00FA0458" w:rsidRPr="00FA0458" w:rsidRDefault="00FA0458" w:rsidP="00FA0458">
            <w:pPr>
              <w:spacing w:after="0" w:line="240" w:lineRule="auto"/>
              <w:jc w:val="right"/>
              <w:rPr>
                <w:rFonts w:ascii="Arial" w:hAnsi="Arial" w:cs="Arial"/>
                <w:sz w:val="16"/>
                <w:szCs w:val="16"/>
              </w:rPr>
            </w:pPr>
          </w:p>
        </w:tc>
        <w:tc>
          <w:tcPr>
            <w:tcW w:w="580" w:type="pct"/>
            <w:tcBorders>
              <w:top w:val="nil"/>
              <w:left w:val="nil"/>
              <w:bottom w:val="nil"/>
              <w:right w:val="nil"/>
            </w:tcBorders>
            <w:shd w:val="clear" w:color="000000" w:fill="E6E6E6"/>
            <w:noWrap/>
            <w:vAlign w:val="bottom"/>
            <w:hideMark/>
          </w:tcPr>
          <w:p w14:paraId="7EE3635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w:t>
            </w:r>
          </w:p>
        </w:tc>
        <w:tc>
          <w:tcPr>
            <w:tcW w:w="584" w:type="pct"/>
            <w:tcBorders>
              <w:top w:val="nil"/>
              <w:left w:val="nil"/>
              <w:bottom w:val="nil"/>
              <w:right w:val="nil"/>
            </w:tcBorders>
            <w:shd w:val="clear" w:color="auto" w:fill="auto"/>
            <w:noWrap/>
            <w:vAlign w:val="bottom"/>
            <w:hideMark/>
          </w:tcPr>
          <w:p w14:paraId="746759D2" w14:textId="77777777" w:rsidR="00FA0458" w:rsidRPr="00FA0458" w:rsidRDefault="00FA0458" w:rsidP="00FA0458">
            <w:pPr>
              <w:spacing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hideMark/>
          </w:tcPr>
          <w:p w14:paraId="3BEDBD4F" w14:textId="77777777" w:rsidR="00FA0458" w:rsidRPr="00FA0458" w:rsidRDefault="00FA0458" w:rsidP="00FA0458">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2A844875"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7B10DA4E" w14:textId="77777777" w:rsidTr="00547C2C">
        <w:trPr>
          <w:trHeight w:val="227"/>
        </w:trPr>
        <w:tc>
          <w:tcPr>
            <w:tcW w:w="2008" w:type="pct"/>
            <w:tcBorders>
              <w:top w:val="nil"/>
              <w:left w:val="nil"/>
              <w:bottom w:val="nil"/>
              <w:right w:val="nil"/>
            </w:tcBorders>
            <w:shd w:val="clear" w:color="auto" w:fill="auto"/>
            <w:noWrap/>
            <w:vAlign w:val="center"/>
            <w:hideMark/>
          </w:tcPr>
          <w:p w14:paraId="37196D28"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Total purchases</w:t>
            </w:r>
          </w:p>
        </w:tc>
        <w:tc>
          <w:tcPr>
            <w:tcW w:w="661" w:type="pct"/>
            <w:tcBorders>
              <w:top w:val="nil"/>
              <w:left w:val="nil"/>
              <w:bottom w:val="nil"/>
              <w:right w:val="nil"/>
            </w:tcBorders>
            <w:shd w:val="clear" w:color="auto" w:fill="auto"/>
            <w:noWrap/>
            <w:vAlign w:val="bottom"/>
            <w:hideMark/>
          </w:tcPr>
          <w:p w14:paraId="657D5D10"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3,561 </w:t>
            </w:r>
          </w:p>
        </w:tc>
        <w:tc>
          <w:tcPr>
            <w:tcW w:w="580" w:type="pct"/>
            <w:tcBorders>
              <w:top w:val="nil"/>
              <w:left w:val="nil"/>
              <w:bottom w:val="nil"/>
              <w:right w:val="nil"/>
            </w:tcBorders>
            <w:shd w:val="clear" w:color="000000" w:fill="E6E6E6"/>
            <w:noWrap/>
            <w:vAlign w:val="bottom"/>
            <w:hideMark/>
          </w:tcPr>
          <w:p w14:paraId="15681E3C"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9,058 </w:t>
            </w:r>
          </w:p>
        </w:tc>
        <w:tc>
          <w:tcPr>
            <w:tcW w:w="584" w:type="pct"/>
            <w:tcBorders>
              <w:top w:val="nil"/>
              <w:left w:val="nil"/>
              <w:bottom w:val="nil"/>
              <w:right w:val="nil"/>
            </w:tcBorders>
            <w:shd w:val="clear" w:color="auto" w:fill="auto"/>
            <w:noWrap/>
            <w:vAlign w:val="bottom"/>
            <w:hideMark/>
          </w:tcPr>
          <w:p w14:paraId="565C9B1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1,880 </w:t>
            </w:r>
          </w:p>
        </w:tc>
        <w:tc>
          <w:tcPr>
            <w:tcW w:w="584" w:type="pct"/>
            <w:tcBorders>
              <w:top w:val="nil"/>
              <w:left w:val="nil"/>
              <w:bottom w:val="nil"/>
              <w:right w:val="nil"/>
            </w:tcBorders>
            <w:shd w:val="clear" w:color="auto" w:fill="auto"/>
            <w:noWrap/>
            <w:vAlign w:val="bottom"/>
            <w:hideMark/>
          </w:tcPr>
          <w:p w14:paraId="39B6C38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1,893 </w:t>
            </w:r>
          </w:p>
        </w:tc>
        <w:tc>
          <w:tcPr>
            <w:tcW w:w="583" w:type="pct"/>
            <w:tcBorders>
              <w:top w:val="nil"/>
              <w:left w:val="nil"/>
              <w:bottom w:val="nil"/>
              <w:right w:val="nil"/>
            </w:tcBorders>
            <w:shd w:val="clear" w:color="auto" w:fill="auto"/>
            <w:noWrap/>
            <w:vAlign w:val="bottom"/>
            <w:hideMark/>
          </w:tcPr>
          <w:p w14:paraId="3377194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1,906 </w:t>
            </w:r>
          </w:p>
        </w:tc>
      </w:tr>
      <w:tr w:rsidR="00FA0458" w:rsidRPr="00FA0458" w14:paraId="56FF83DC" w14:textId="77777777" w:rsidTr="00547C2C">
        <w:trPr>
          <w:trHeight w:val="227"/>
        </w:trPr>
        <w:tc>
          <w:tcPr>
            <w:tcW w:w="2008" w:type="pct"/>
            <w:tcBorders>
              <w:top w:val="nil"/>
              <w:left w:val="nil"/>
              <w:bottom w:val="single" w:sz="4" w:space="0" w:color="auto"/>
              <w:right w:val="nil"/>
            </w:tcBorders>
            <w:shd w:val="clear" w:color="auto" w:fill="auto"/>
            <w:vAlign w:val="center"/>
            <w:hideMark/>
          </w:tcPr>
          <w:p w14:paraId="5093E0AA"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cash used to acquire assets</w:t>
            </w:r>
          </w:p>
        </w:tc>
        <w:tc>
          <w:tcPr>
            <w:tcW w:w="661" w:type="pct"/>
            <w:tcBorders>
              <w:top w:val="single" w:sz="4" w:space="0" w:color="auto"/>
              <w:left w:val="nil"/>
              <w:bottom w:val="single" w:sz="4" w:space="0" w:color="auto"/>
              <w:right w:val="nil"/>
            </w:tcBorders>
            <w:shd w:val="clear" w:color="auto" w:fill="auto"/>
            <w:noWrap/>
            <w:vAlign w:val="bottom"/>
            <w:hideMark/>
          </w:tcPr>
          <w:p w14:paraId="541EBD09"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3,561 </w:t>
            </w:r>
          </w:p>
        </w:tc>
        <w:tc>
          <w:tcPr>
            <w:tcW w:w="580" w:type="pct"/>
            <w:tcBorders>
              <w:top w:val="single" w:sz="4" w:space="0" w:color="auto"/>
              <w:left w:val="nil"/>
              <w:bottom w:val="single" w:sz="4" w:space="0" w:color="auto"/>
              <w:right w:val="nil"/>
            </w:tcBorders>
            <w:shd w:val="clear" w:color="000000" w:fill="D9D9D9"/>
            <w:noWrap/>
            <w:vAlign w:val="bottom"/>
            <w:hideMark/>
          </w:tcPr>
          <w:p w14:paraId="3A46F5F6"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9,058 </w:t>
            </w:r>
          </w:p>
        </w:tc>
        <w:tc>
          <w:tcPr>
            <w:tcW w:w="584" w:type="pct"/>
            <w:tcBorders>
              <w:top w:val="single" w:sz="4" w:space="0" w:color="auto"/>
              <w:left w:val="nil"/>
              <w:bottom w:val="single" w:sz="4" w:space="0" w:color="auto"/>
              <w:right w:val="nil"/>
            </w:tcBorders>
            <w:shd w:val="clear" w:color="auto" w:fill="auto"/>
            <w:noWrap/>
            <w:vAlign w:val="bottom"/>
            <w:hideMark/>
          </w:tcPr>
          <w:p w14:paraId="4F56A33A"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1,880 </w:t>
            </w:r>
          </w:p>
        </w:tc>
        <w:tc>
          <w:tcPr>
            <w:tcW w:w="584" w:type="pct"/>
            <w:tcBorders>
              <w:top w:val="single" w:sz="4" w:space="0" w:color="auto"/>
              <w:left w:val="nil"/>
              <w:bottom w:val="single" w:sz="4" w:space="0" w:color="auto"/>
              <w:right w:val="nil"/>
            </w:tcBorders>
            <w:shd w:val="clear" w:color="auto" w:fill="auto"/>
            <w:noWrap/>
            <w:vAlign w:val="bottom"/>
            <w:hideMark/>
          </w:tcPr>
          <w:p w14:paraId="49C0BF23"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1,893 </w:t>
            </w:r>
          </w:p>
        </w:tc>
        <w:tc>
          <w:tcPr>
            <w:tcW w:w="583" w:type="pct"/>
            <w:tcBorders>
              <w:top w:val="single" w:sz="4" w:space="0" w:color="auto"/>
              <w:left w:val="nil"/>
              <w:bottom w:val="single" w:sz="4" w:space="0" w:color="auto"/>
              <w:right w:val="nil"/>
            </w:tcBorders>
            <w:shd w:val="clear" w:color="auto" w:fill="auto"/>
            <w:noWrap/>
            <w:vAlign w:val="bottom"/>
            <w:hideMark/>
          </w:tcPr>
          <w:p w14:paraId="02717E1B" w14:textId="77777777" w:rsidR="00FA0458" w:rsidRPr="00FA0458" w:rsidRDefault="00FA0458" w:rsidP="00FA0458">
            <w:pPr>
              <w:spacing w:after="0" w:line="240" w:lineRule="auto"/>
              <w:jc w:val="right"/>
              <w:rPr>
                <w:rFonts w:ascii="Arial" w:hAnsi="Arial" w:cs="Arial"/>
                <w:b/>
                <w:bCs/>
                <w:color w:val="000000"/>
                <w:sz w:val="16"/>
                <w:szCs w:val="16"/>
              </w:rPr>
            </w:pPr>
            <w:r w:rsidRPr="00FA0458">
              <w:rPr>
                <w:rFonts w:ascii="Arial" w:hAnsi="Arial" w:cs="Arial"/>
                <w:b/>
                <w:bCs/>
                <w:color w:val="000000"/>
                <w:sz w:val="16"/>
                <w:szCs w:val="16"/>
              </w:rPr>
              <w:t xml:space="preserve">1,906 </w:t>
            </w:r>
          </w:p>
        </w:tc>
      </w:tr>
    </w:tbl>
    <w:p w14:paraId="237275A7" w14:textId="77777777" w:rsidR="00FA0458" w:rsidRPr="00FA0458" w:rsidRDefault="00FA0458" w:rsidP="00FA0458">
      <w:pPr>
        <w:spacing w:after="0" w:line="240" w:lineRule="auto"/>
        <w:ind w:right="-113"/>
        <w:jc w:val="left"/>
        <w:rPr>
          <w:rFonts w:ascii="Arial" w:hAnsi="Arial" w:cs="Arial"/>
          <w:sz w:val="16"/>
          <w:szCs w:val="16"/>
        </w:rPr>
      </w:pPr>
      <w:r w:rsidRPr="00FA0458">
        <w:rPr>
          <w:rFonts w:ascii="Arial" w:hAnsi="Arial" w:cs="Arial"/>
          <w:sz w:val="16"/>
          <w:szCs w:val="16"/>
        </w:rPr>
        <w:t>Prepared on Australian Accounting Standards basis.</w:t>
      </w:r>
    </w:p>
    <w:p w14:paraId="79185344" w14:textId="77777777" w:rsidR="00FA0458" w:rsidRPr="00FA0458" w:rsidRDefault="00FA0458" w:rsidP="00FA0458">
      <w:pPr>
        <w:numPr>
          <w:ilvl w:val="0"/>
          <w:numId w:val="8"/>
        </w:numPr>
        <w:spacing w:after="0" w:line="240" w:lineRule="auto"/>
        <w:jc w:val="left"/>
        <w:rPr>
          <w:rFonts w:ascii="Arial" w:hAnsi="Arial" w:cs="Arial"/>
          <w:sz w:val="16"/>
          <w:szCs w:val="16"/>
        </w:rPr>
      </w:pPr>
      <w:r w:rsidRPr="00FA0458">
        <w:rPr>
          <w:rFonts w:ascii="Arial" w:hAnsi="Arial" w:cs="Arial"/>
          <w:sz w:val="16"/>
          <w:szCs w:val="16"/>
        </w:rPr>
        <w:t>Includes current Bill (No. 2).</w:t>
      </w:r>
    </w:p>
    <w:p w14:paraId="353F6279" w14:textId="77777777" w:rsidR="00FA0458" w:rsidRPr="00FA0458" w:rsidRDefault="00FA0458" w:rsidP="00FA0458">
      <w:pPr>
        <w:numPr>
          <w:ilvl w:val="0"/>
          <w:numId w:val="8"/>
        </w:numPr>
        <w:spacing w:after="0" w:line="240" w:lineRule="auto"/>
        <w:jc w:val="left"/>
        <w:rPr>
          <w:rFonts w:ascii="Arial" w:hAnsi="Arial" w:cs="Arial"/>
          <w:sz w:val="16"/>
          <w:szCs w:val="16"/>
        </w:rPr>
      </w:pPr>
      <w:r w:rsidRPr="00FA0458">
        <w:rPr>
          <w:rFonts w:ascii="Arial" w:hAnsi="Arial" w:cs="Arial"/>
          <w:sz w:val="16"/>
          <w:szCs w:val="16"/>
        </w:rPr>
        <w:t>Includes purchases from current and previous years’ departmental capital budgets (DCBs).</w:t>
      </w:r>
    </w:p>
    <w:p w14:paraId="5BB17EB7" w14:textId="77777777" w:rsidR="00FA0458" w:rsidRPr="00FA0458" w:rsidRDefault="00FA0458" w:rsidP="00FA0458">
      <w:pPr>
        <w:numPr>
          <w:ilvl w:val="0"/>
          <w:numId w:val="8"/>
        </w:numPr>
        <w:spacing w:after="0" w:line="240" w:lineRule="auto"/>
        <w:jc w:val="left"/>
        <w:rPr>
          <w:rFonts w:ascii="Arial" w:hAnsi="Arial" w:cs="Arial"/>
          <w:sz w:val="16"/>
          <w:szCs w:val="16"/>
        </w:rPr>
      </w:pPr>
      <w:r w:rsidRPr="00FA0458">
        <w:rPr>
          <w:rFonts w:ascii="Arial" w:hAnsi="Arial" w:cs="Arial"/>
          <w:sz w:val="16"/>
          <w:szCs w:val="16"/>
        </w:rPr>
        <w:t>Includes fit-out costs funded from lease incentives.</w:t>
      </w:r>
    </w:p>
    <w:p w14:paraId="43572C9D" w14:textId="77777777" w:rsidR="00FA0458" w:rsidRPr="00FA0458" w:rsidRDefault="00FA0458" w:rsidP="00FA0458">
      <w:pPr>
        <w:spacing w:after="0" w:line="240" w:lineRule="auto"/>
        <w:ind w:left="284"/>
        <w:jc w:val="left"/>
        <w:rPr>
          <w:rFonts w:ascii="Arial" w:hAnsi="Arial"/>
          <w:sz w:val="16"/>
        </w:rPr>
      </w:pPr>
    </w:p>
    <w:p w14:paraId="02575FBA" w14:textId="77777777" w:rsidR="00FA0458" w:rsidRPr="00FA0458" w:rsidRDefault="00FA0458" w:rsidP="00FA0458">
      <w:pPr>
        <w:keepNext/>
        <w:spacing w:after="20" w:line="240" w:lineRule="auto"/>
        <w:jc w:val="left"/>
        <w:rPr>
          <w:rFonts w:ascii="Arial" w:hAnsi="Arial"/>
          <w:b/>
          <w:color w:val="000000"/>
          <w:lang w:val="x-none" w:eastAsia="x-none"/>
        </w:rPr>
      </w:pPr>
    </w:p>
    <w:p w14:paraId="6D000A21"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br w:type="page"/>
      </w:r>
    </w:p>
    <w:p w14:paraId="35919099" w14:textId="77777777" w:rsidR="00FA0458" w:rsidRPr="00FA0458" w:rsidRDefault="00FA0458" w:rsidP="00FA0458">
      <w:pPr>
        <w:keepNext/>
        <w:spacing w:after="20" w:line="240" w:lineRule="auto"/>
        <w:jc w:val="left"/>
        <w:rPr>
          <w:rFonts w:ascii="Arial" w:hAnsi="Arial"/>
          <w:b/>
          <w:color w:val="000000"/>
          <w:lang w:val="x-none" w:eastAsia="x-none"/>
        </w:rPr>
      </w:pPr>
      <w:r w:rsidRPr="00FA0458">
        <w:rPr>
          <w:rFonts w:ascii="Arial" w:hAnsi="Arial"/>
          <w:b/>
          <w:color w:val="000000"/>
          <w:lang w:val="x-none" w:eastAsia="x-none"/>
        </w:rPr>
        <w:t>Table 3.6: Statement of asset movements (2019-20 budget year)</w:t>
      </w:r>
    </w:p>
    <w:tbl>
      <w:tblPr>
        <w:tblW w:w="5000" w:type="pct"/>
        <w:tblLook w:val="04A0" w:firstRow="1" w:lastRow="0" w:firstColumn="1" w:lastColumn="0" w:noHBand="0" w:noVBand="1"/>
      </w:tblPr>
      <w:tblGrid>
        <w:gridCol w:w="3495"/>
        <w:gridCol w:w="1065"/>
        <w:gridCol w:w="1156"/>
        <w:gridCol w:w="1197"/>
        <w:gridCol w:w="1013"/>
      </w:tblGrid>
      <w:tr w:rsidR="00FA0458" w:rsidRPr="00FA0458" w14:paraId="77A585E4" w14:textId="77777777" w:rsidTr="00547C2C">
        <w:trPr>
          <w:trHeight w:val="964"/>
        </w:trPr>
        <w:tc>
          <w:tcPr>
            <w:tcW w:w="2205" w:type="pct"/>
            <w:tcBorders>
              <w:top w:val="single" w:sz="4" w:space="0" w:color="auto"/>
              <w:left w:val="nil"/>
              <w:bottom w:val="nil"/>
              <w:right w:val="nil"/>
            </w:tcBorders>
            <w:shd w:val="clear" w:color="auto" w:fill="auto"/>
            <w:noWrap/>
            <w:vAlign w:val="center"/>
            <w:hideMark/>
          </w:tcPr>
          <w:p w14:paraId="2C650AAF"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w:t>
            </w:r>
          </w:p>
        </w:tc>
        <w:tc>
          <w:tcPr>
            <w:tcW w:w="672" w:type="pct"/>
            <w:tcBorders>
              <w:top w:val="single" w:sz="4" w:space="0" w:color="auto"/>
              <w:left w:val="nil"/>
              <w:bottom w:val="single" w:sz="4" w:space="0" w:color="auto"/>
              <w:right w:val="nil"/>
            </w:tcBorders>
            <w:shd w:val="clear" w:color="auto" w:fill="auto"/>
            <w:vAlign w:val="bottom"/>
            <w:hideMark/>
          </w:tcPr>
          <w:p w14:paraId="3B57B1E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Buildings</w:t>
            </w:r>
            <w:r w:rsidRPr="00FA0458">
              <w:rPr>
                <w:rFonts w:ascii="Arial" w:hAnsi="Arial" w:cs="Arial"/>
                <w:b/>
                <w:bCs/>
                <w:sz w:val="16"/>
                <w:szCs w:val="16"/>
              </w:rPr>
              <w:br/>
              <w:t>$'000</w:t>
            </w:r>
          </w:p>
        </w:tc>
        <w:tc>
          <w:tcPr>
            <w:tcW w:w="729" w:type="pct"/>
            <w:tcBorders>
              <w:top w:val="single" w:sz="4" w:space="0" w:color="auto"/>
              <w:left w:val="nil"/>
              <w:bottom w:val="single" w:sz="4" w:space="0" w:color="auto"/>
              <w:right w:val="nil"/>
            </w:tcBorders>
            <w:shd w:val="clear" w:color="auto" w:fill="auto"/>
            <w:vAlign w:val="bottom"/>
            <w:hideMark/>
          </w:tcPr>
          <w:p w14:paraId="2E505B42"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Other</w:t>
            </w:r>
            <w:r w:rsidRPr="00FA0458">
              <w:rPr>
                <w:rFonts w:ascii="Arial" w:hAnsi="Arial" w:cs="Arial"/>
                <w:b/>
                <w:bCs/>
                <w:sz w:val="16"/>
                <w:szCs w:val="16"/>
              </w:rPr>
              <w:br/>
              <w:t>property,</w:t>
            </w:r>
            <w:r w:rsidRPr="00FA0458">
              <w:rPr>
                <w:rFonts w:ascii="Arial" w:hAnsi="Arial" w:cs="Arial"/>
                <w:b/>
                <w:bCs/>
                <w:sz w:val="16"/>
                <w:szCs w:val="16"/>
              </w:rPr>
              <w:br/>
              <w:t>plant and</w:t>
            </w:r>
            <w:r w:rsidRPr="00FA0458">
              <w:rPr>
                <w:rFonts w:ascii="Arial" w:hAnsi="Arial" w:cs="Arial"/>
                <w:b/>
                <w:bCs/>
                <w:sz w:val="16"/>
                <w:szCs w:val="16"/>
              </w:rPr>
              <w:br/>
              <w:t>equipment</w:t>
            </w:r>
            <w:r w:rsidRPr="00FA0458">
              <w:rPr>
                <w:rFonts w:ascii="Arial" w:hAnsi="Arial" w:cs="Arial"/>
                <w:b/>
                <w:bCs/>
                <w:sz w:val="16"/>
                <w:szCs w:val="16"/>
              </w:rPr>
              <w:br/>
              <w:t>$'000</w:t>
            </w:r>
          </w:p>
        </w:tc>
        <w:tc>
          <w:tcPr>
            <w:tcW w:w="755" w:type="pct"/>
            <w:tcBorders>
              <w:top w:val="single" w:sz="4" w:space="0" w:color="auto"/>
              <w:left w:val="nil"/>
              <w:bottom w:val="single" w:sz="4" w:space="0" w:color="auto"/>
              <w:right w:val="nil"/>
            </w:tcBorders>
            <w:shd w:val="clear" w:color="auto" w:fill="auto"/>
            <w:vAlign w:val="bottom"/>
            <w:hideMark/>
          </w:tcPr>
          <w:p w14:paraId="5BC9CE3D"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Computer</w:t>
            </w:r>
            <w:r w:rsidRPr="00FA0458">
              <w:rPr>
                <w:rFonts w:ascii="Arial" w:hAnsi="Arial" w:cs="Arial"/>
                <w:b/>
                <w:bCs/>
                <w:sz w:val="16"/>
                <w:szCs w:val="16"/>
              </w:rPr>
              <w:br/>
              <w:t>software and</w:t>
            </w:r>
            <w:r w:rsidRPr="00FA0458">
              <w:rPr>
                <w:rFonts w:ascii="Arial" w:hAnsi="Arial" w:cs="Arial"/>
                <w:b/>
                <w:bCs/>
                <w:sz w:val="16"/>
                <w:szCs w:val="16"/>
              </w:rPr>
              <w:br/>
              <w:t>intangibles</w:t>
            </w:r>
            <w:r w:rsidRPr="00FA0458">
              <w:rPr>
                <w:rFonts w:ascii="Arial" w:hAnsi="Arial" w:cs="Arial"/>
                <w:b/>
                <w:bCs/>
                <w:sz w:val="16"/>
                <w:szCs w:val="16"/>
              </w:rPr>
              <w:br/>
              <w:t>$'000</w:t>
            </w:r>
          </w:p>
        </w:tc>
        <w:tc>
          <w:tcPr>
            <w:tcW w:w="639" w:type="pct"/>
            <w:tcBorders>
              <w:top w:val="single" w:sz="4" w:space="0" w:color="auto"/>
              <w:left w:val="nil"/>
              <w:bottom w:val="single" w:sz="4" w:space="0" w:color="auto"/>
              <w:right w:val="nil"/>
            </w:tcBorders>
            <w:shd w:val="clear" w:color="auto" w:fill="auto"/>
            <w:vAlign w:val="bottom"/>
            <w:hideMark/>
          </w:tcPr>
          <w:p w14:paraId="67F9DD23"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Total</w:t>
            </w:r>
            <w:r w:rsidRPr="00FA0458">
              <w:rPr>
                <w:rFonts w:ascii="Arial" w:hAnsi="Arial" w:cs="Arial"/>
                <w:b/>
                <w:bCs/>
                <w:sz w:val="16"/>
                <w:szCs w:val="16"/>
              </w:rPr>
              <w:br/>
              <w:t>$'000</w:t>
            </w:r>
          </w:p>
        </w:tc>
      </w:tr>
      <w:tr w:rsidR="00FA0458" w:rsidRPr="00FA0458" w14:paraId="45F3D165" w14:textId="77777777" w:rsidTr="00547C2C">
        <w:trPr>
          <w:trHeight w:val="227"/>
        </w:trPr>
        <w:tc>
          <w:tcPr>
            <w:tcW w:w="2205" w:type="pct"/>
            <w:tcBorders>
              <w:top w:val="nil"/>
              <w:left w:val="nil"/>
              <w:bottom w:val="nil"/>
              <w:right w:val="nil"/>
            </w:tcBorders>
            <w:shd w:val="clear" w:color="auto" w:fill="auto"/>
            <w:vAlign w:val="bottom"/>
            <w:hideMark/>
          </w:tcPr>
          <w:p w14:paraId="240E7789"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As at 1 July 2019</w:t>
            </w:r>
          </w:p>
        </w:tc>
        <w:tc>
          <w:tcPr>
            <w:tcW w:w="672" w:type="pct"/>
            <w:tcBorders>
              <w:top w:val="nil"/>
              <w:left w:val="nil"/>
              <w:bottom w:val="nil"/>
              <w:right w:val="nil"/>
            </w:tcBorders>
            <w:shd w:val="clear" w:color="auto" w:fill="auto"/>
            <w:noWrap/>
            <w:vAlign w:val="bottom"/>
            <w:hideMark/>
          </w:tcPr>
          <w:p w14:paraId="5A0C9869" w14:textId="77777777" w:rsidR="00FA0458" w:rsidRPr="00FA0458" w:rsidRDefault="00FA0458" w:rsidP="00FA0458">
            <w:pPr>
              <w:spacing w:after="0" w:line="240" w:lineRule="auto"/>
              <w:jc w:val="lef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303FE596" w14:textId="77777777" w:rsidR="00FA0458" w:rsidRPr="00FA0458" w:rsidRDefault="00FA0458" w:rsidP="00FA0458">
            <w:pPr>
              <w:spacing w:after="0" w:line="240" w:lineRule="auto"/>
              <w:jc w:val="lef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1E57857C" w14:textId="77777777" w:rsidR="00FA0458" w:rsidRPr="00FA0458" w:rsidRDefault="00FA0458" w:rsidP="00FA0458">
            <w:pPr>
              <w:spacing w:after="0" w:line="240" w:lineRule="auto"/>
              <w:jc w:val="lef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1EA89F4B"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31DF0259" w14:textId="77777777" w:rsidTr="00547C2C">
        <w:trPr>
          <w:trHeight w:val="227"/>
        </w:trPr>
        <w:tc>
          <w:tcPr>
            <w:tcW w:w="2205" w:type="pct"/>
            <w:tcBorders>
              <w:top w:val="nil"/>
              <w:left w:val="nil"/>
              <w:bottom w:val="nil"/>
              <w:right w:val="nil"/>
            </w:tcBorders>
            <w:shd w:val="clear" w:color="auto" w:fill="auto"/>
            <w:vAlign w:val="bottom"/>
            <w:hideMark/>
          </w:tcPr>
          <w:p w14:paraId="35B4DEAB"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 xml:space="preserve">Gross book value </w:t>
            </w:r>
          </w:p>
        </w:tc>
        <w:tc>
          <w:tcPr>
            <w:tcW w:w="672" w:type="pct"/>
            <w:tcBorders>
              <w:top w:val="nil"/>
              <w:left w:val="nil"/>
              <w:bottom w:val="nil"/>
              <w:right w:val="nil"/>
            </w:tcBorders>
            <w:shd w:val="clear" w:color="auto" w:fill="auto"/>
            <w:noWrap/>
            <w:vAlign w:val="center"/>
            <w:hideMark/>
          </w:tcPr>
          <w:p w14:paraId="76CF0AD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12,958 </w:t>
            </w:r>
          </w:p>
        </w:tc>
        <w:tc>
          <w:tcPr>
            <w:tcW w:w="729" w:type="pct"/>
            <w:tcBorders>
              <w:top w:val="nil"/>
              <w:left w:val="nil"/>
              <w:bottom w:val="nil"/>
              <w:right w:val="nil"/>
            </w:tcBorders>
            <w:shd w:val="clear" w:color="auto" w:fill="auto"/>
            <w:noWrap/>
            <w:vAlign w:val="center"/>
            <w:hideMark/>
          </w:tcPr>
          <w:p w14:paraId="7FDF568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5,273 </w:t>
            </w:r>
          </w:p>
        </w:tc>
        <w:tc>
          <w:tcPr>
            <w:tcW w:w="755" w:type="pct"/>
            <w:tcBorders>
              <w:top w:val="nil"/>
              <w:left w:val="nil"/>
              <w:bottom w:val="nil"/>
              <w:right w:val="nil"/>
            </w:tcBorders>
            <w:shd w:val="clear" w:color="auto" w:fill="auto"/>
            <w:noWrap/>
            <w:vAlign w:val="center"/>
            <w:hideMark/>
          </w:tcPr>
          <w:p w14:paraId="36069DD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3,512 </w:t>
            </w:r>
          </w:p>
        </w:tc>
        <w:tc>
          <w:tcPr>
            <w:tcW w:w="639" w:type="pct"/>
            <w:tcBorders>
              <w:top w:val="nil"/>
              <w:left w:val="nil"/>
              <w:bottom w:val="nil"/>
              <w:right w:val="nil"/>
            </w:tcBorders>
            <w:shd w:val="clear" w:color="auto" w:fill="auto"/>
            <w:noWrap/>
            <w:vAlign w:val="center"/>
            <w:hideMark/>
          </w:tcPr>
          <w:p w14:paraId="36E2B24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21,743 </w:t>
            </w:r>
          </w:p>
        </w:tc>
      </w:tr>
      <w:tr w:rsidR="00FA0458" w:rsidRPr="00FA0458" w14:paraId="237D89EE" w14:textId="77777777" w:rsidTr="00547C2C">
        <w:trPr>
          <w:trHeight w:val="397"/>
        </w:trPr>
        <w:tc>
          <w:tcPr>
            <w:tcW w:w="2205" w:type="pct"/>
            <w:tcBorders>
              <w:top w:val="nil"/>
              <w:left w:val="nil"/>
              <w:bottom w:val="nil"/>
              <w:right w:val="nil"/>
            </w:tcBorders>
            <w:shd w:val="clear" w:color="auto" w:fill="auto"/>
            <w:vAlign w:val="bottom"/>
            <w:hideMark/>
          </w:tcPr>
          <w:p w14:paraId="5369EA05"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Accumulated depreciation/amortisation and impairment</w:t>
            </w:r>
          </w:p>
        </w:tc>
        <w:tc>
          <w:tcPr>
            <w:tcW w:w="672" w:type="pct"/>
            <w:tcBorders>
              <w:top w:val="nil"/>
              <w:left w:val="nil"/>
              <w:bottom w:val="nil"/>
              <w:right w:val="nil"/>
            </w:tcBorders>
            <w:shd w:val="clear" w:color="auto" w:fill="auto"/>
            <w:noWrap/>
            <w:vAlign w:val="bottom"/>
            <w:hideMark/>
          </w:tcPr>
          <w:p w14:paraId="2143ABE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(1,651)</w:t>
            </w:r>
          </w:p>
        </w:tc>
        <w:tc>
          <w:tcPr>
            <w:tcW w:w="729" w:type="pct"/>
            <w:tcBorders>
              <w:top w:val="nil"/>
              <w:left w:val="nil"/>
              <w:bottom w:val="nil"/>
              <w:right w:val="nil"/>
            </w:tcBorders>
            <w:shd w:val="clear" w:color="auto" w:fill="auto"/>
            <w:noWrap/>
            <w:vAlign w:val="bottom"/>
            <w:hideMark/>
          </w:tcPr>
          <w:p w14:paraId="3C2711A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(1,019)</w:t>
            </w:r>
          </w:p>
        </w:tc>
        <w:tc>
          <w:tcPr>
            <w:tcW w:w="755" w:type="pct"/>
            <w:tcBorders>
              <w:top w:val="nil"/>
              <w:left w:val="nil"/>
              <w:bottom w:val="nil"/>
              <w:right w:val="nil"/>
            </w:tcBorders>
            <w:shd w:val="clear" w:color="auto" w:fill="auto"/>
            <w:noWrap/>
            <w:vAlign w:val="bottom"/>
            <w:hideMark/>
          </w:tcPr>
          <w:p w14:paraId="41DC8E0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(481)</w:t>
            </w:r>
          </w:p>
        </w:tc>
        <w:tc>
          <w:tcPr>
            <w:tcW w:w="639" w:type="pct"/>
            <w:tcBorders>
              <w:top w:val="nil"/>
              <w:left w:val="nil"/>
              <w:bottom w:val="nil"/>
              <w:right w:val="nil"/>
            </w:tcBorders>
            <w:shd w:val="clear" w:color="auto" w:fill="auto"/>
            <w:noWrap/>
            <w:vAlign w:val="bottom"/>
            <w:hideMark/>
          </w:tcPr>
          <w:p w14:paraId="454281E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(3,151)</w:t>
            </w:r>
          </w:p>
        </w:tc>
      </w:tr>
      <w:tr w:rsidR="00FA0458" w:rsidRPr="00FA0458" w14:paraId="5AAB76F7" w14:textId="77777777" w:rsidTr="00547C2C">
        <w:trPr>
          <w:trHeight w:val="227"/>
        </w:trPr>
        <w:tc>
          <w:tcPr>
            <w:tcW w:w="2205" w:type="pct"/>
            <w:tcBorders>
              <w:top w:val="nil"/>
              <w:left w:val="nil"/>
              <w:bottom w:val="nil"/>
              <w:right w:val="nil"/>
            </w:tcBorders>
            <w:shd w:val="clear" w:color="auto" w:fill="auto"/>
            <w:vAlign w:val="bottom"/>
            <w:hideMark/>
          </w:tcPr>
          <w:p w14:paraId="2221263C"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Opening net book balance</w:t>
            </w:r>
          </w:p>
        </w:tc>
        <w:tc>
          <w:tcPr>
            <w:tcW w:w="672" w:type="pct"/>
            <w:tcBorders>
              <w:top w:val="single" w:sz="4" w:space="0" w:color="auto"/>
              <w:left w:val="nil"/>
              <w:bottom w:val="single" w:sz="4" w:space="0" w:color="auto"/>
              <w:right w:val="nil"/>
            </w:tcBorders>
            <w:shd w:val="clear" w:color="auto" w:fill="auto"/>
            <w:noWrap/>
            <w:vAlign w:val="bottom"/>
            <w:hideMark/>
          </w:tcPr>
          <w:p w14:paraId="6CC49D2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11,307</w:t>
            </w:r>
          </w:p>
        </w:tc>
        <w:tc>
          <w:tcPr>
            <w:tcW w:w="729" w:type="pct"/>
            <w:tcBorders>
              <w:top w:val="single" w:sz="4" w:space="0" w:color="auto"/>
              <w:left w:val="nil"/>
              <w:bottom w:val="single" w:sz="4" w:space="0" w:color="auto"/>
              <w:right w:val="nil"/>
            </w:tcBorders>
            <w:shd w:val="clear" w:color="auto" w:fill="auto"/>
            <w:noWrap/>
            <w:vAlign w:val="bottom"/>
            <w:hideMark/>
          </w:tcPr>
          <w:p w14:paraId="4DCE5E80"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4,254</w:t>
            </w:r>
          </w:p>
        </w:tc>
        <w:tc>
          <w:tcPr>
            <w:tcW w:w="755" w:type="pct"/>
            <w:tcBorders>
              <w:top w:val="single" w:sz="4" w:space="0" w:color="auto"/>
              <w:left w:val="nil"/>
              <w:bottom w:val="single" w:sz="4" w:space="0" w:color="auto"/>
              <w:right w:val="nil"/>
            </w:tcBorders>
            <w:shd w:val="clear" w:color="auto" w:fill="auto"/>
            <w:noWrap/>
            <w:vAlign w:val="bottom"/>
            <w:hideMark/>
          </w:tcPr>
          <w:p w14:paraId="010C334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3,031</w:t>
            </w:r>
          </w:p>
        </w:tc>
        <w:tc>
          <w:tcPr>
            <w:tcW w:w="639" w:type="pct"/>
            <w:tcBorders>
              <w:top w:val="single" w:sz="4" w:space="0" w:color="auto"/>
              <w:left w:val="nil"/>
              <w:bottom w:val="single" w:sz="4" w:space="0" w:color="auto"/>
              <w:right w:val="nil"/>
            </w:tcBorders>
            <w:shd w:val="clear" w:color="auto" w:fill="auto"/>
            <w:noWrap/>
            <w:vAlign w:val="bottom"/>
            <w:hideMark/>
          </w:tcPr>
          <w:p w14:paraId="4C1848BE"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18,592</w:t>
            </w:r>
          </w:p>
        </w:tc>
      </w:tr>
      <w:tr w:rsidR="00FA0458" w:rsidRPr="00FA0458" w14:paraId="101D8C7C" w14:textId="77777777" w:rsidTr="00547C2C">
        <w:trPr>
          <w:trHeight w:val="227"/>
        </w:trPr>
        <w:tc>
          <w:tcPr>
            <w:tcW w:w="2205" w:type="pct"/>
            <w:tcBorders>
              <w:top w:val="nil"/>
              <w:left w:val="nil"/>
              <w:bottom w:val="nil"/>
              <w:right w:val="nil"/>
            </w:tcBorders>
            <w:shd w:val="clear" w:color="auto" w:fill="auto"/>
            <w:vAlign w:val="bottom"/>
            <w:hideMark/>
          </w:tcPr>
          <w:p w14:paraId="7EFFD424"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CAPITAL ASSET ADDITIONS</w:t>
            </w:r>
          </w:p>
        </w:tc>
        <w:tc>
          <w:tcPr>
            <w:tcW w:w="672" w:type="pct"/>
            <w:tcBorders>
              <w:top w:val="nil"/>
              <w:left w:val="nil"/>
              <w:bottom w:val="nil"/>
              <w:right w:val="nil"/>
            </w:tcBorders>
            <w:shd w:val="clear" w:color="auto" w:fill="auto"/>
            <w:noWrap/>
            <w:vAlign w:val="bottom"/>
            <w:hideMark/>
          </w:tcPr>
          <w:p w14:paraId="377A774B" w14:textId="77777777" w:rsidR="00FA0458" w:rsidRPr="00FA0458" w:rsidRDefault="00FA0458" w:rsidP="00FA0458">
            <w:pPr>
              <w:spacing w:after="0" w:line="240" w:lineRule="auto"/>
              <w:jc w:val="lef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703F48A4" w14:textId="77777777" w:rsidR="00FA0458" w:rsidRPr="00FA0458" w:rsidRDefault="00FA0458" w:rsidP="00FA0458">
            <w:pPr>
              <w:spacing w:after="0" w:line="240" w:lineRule="auto"/>
              <w:jc w:val="lef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46D2B7F6" w14:textId="77777777" w:rsidR="00FA0458" w:rsidRPr="00FA0458" w:rsidRDefault="00FA0458" w:rsidP="00FA0458">
            <w:pPr>
              <w:spacing w:after="0" w:line="240" w:lineRule="auto"/>
              <w:jc w:val="lef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1CE81FED"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6D09D584" w14:textId="77777777" w:rsidTr="00547C2C">
        <w:trPr>
          <w:trHeight w:val="397"/>
        </w:trPr>
        <w:tc>
          <w:tcPr>
            <w:tcW w:w="2205" w:type="pct"/>
            <w:tcBorders>
              <w:top w:val="nil"/>
              <w:left w:val="nil"/>
              <w:bottom w:val="nil"/>
              <w:right w:val="nil"/>
            </w:tcBorders>
            <w:shd w:val="clear" w:color="auto" w:fill="auto"/>
            <w:vAlign w:val="bottom"/>
            <w:hideMark/>
          </w:tcPr>
          <w:p w14:paraId="58A32C2A"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Estimated expenditure on new or replacement assets</w:t>
            </w:r>
          </w:p>
        </w:tc>
        <w:tc>
          <w:tcPr>
            <w:tcW w:w="672" w:type="pct"/>
            <w:tcBorders>
              <w:top w:val="nil"/>
              <w:left w:val="nil"/>
              <w:bottom w:val="nil"/>
              <w:right w:val="nil"/>
            </w:tcBorders>
            <w:shd w:val="clear" w:color="auto" w:fill="auto"/>
            <w:noWrap/>
            <w:vAlign w:val="bottom"/>
            <w:hideMark/>
          </w:tcPr>
          <w:p w14:paraId="06E22D2A" w14:textId="77777777" w:rsidR="00FA0458" w:rsidRPr="00FA0458" w:rsidRDefault="00FA0458" w:rsidP="00FA0458">
            <w:pPr>
              <w:spacing w:after="0" w:line="240" w:lineRule="auto"/>
              <w:jc w:val="lef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2DEB58EF" w14:textId="77777777" w:rsidR="00FA0458" w:rsidRPr="00FA0458" w:rsidRDefault="00FA0458" w:rsidP="00FA0458">
            <w:pPr>
              <w:spacing w:after="0" w:line="240" w:lineRule="auto"/>
              <w:jc w:val="lef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38BF96E6" w14:textId="77777777" w:rsidR="00FA0458" w:rsidRPr="00FA0458" w:rsidRDefault="00FA0458" w:rsidP="00FA0458">
            <w:pPr>
              <w:spacing w:after="0" w:line="240" w:lineRule="auto"/>
              <w:jc w:val="lef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290CD9BC"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08944A53" w14:textId="77777777" w:rsidTr="00547C2C">
        <w:trPr>
          <w:trHeight w:val="227"/>
        </w:trPr>
        <w:tc>
          <w:tcPr>
            <w:tcW w:w="2205" w:type="pct"/>
            <w:tcBorders>
              <w:top w:val="nil"/>
              <w:left w:val="nil"/>
              <w:bottom w:val="nil"/>
              <w:right w:val="nil"/>
            </w:tcBorders>
            <w:shd w:val="clear" w:color="auto" w:fill="auto"/>
            <w:vAlign w:val="bottom"/>
          </w:tcPr>
          <w:p w14:paraId="2D510916"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By purchase – appropriation equity (a)</w:t>
            </w:r>
          </w:p>
        </w:tc>
        <w:tc>
          <w:tcPr>
            <w:tcW w:w="672" w:type="pct"/>
            <w:tcBorders>
              <w:top w:val="nil"/>
              <w:left w:val="nil"/>
              <w:bottom w:val="nil"/>
              <w:right w:val="nil"/>
            </w:tcBorders>
            <w:shd w:val="clear" w:color="auto" w:fill="auto"/>
            <w:noWrap/>
            <w:vAlign w:val="bottom"/>
          </w:tcPr>
          <w:p w14:paraId="18D66CA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2,345</w:t>
            </w:r>
          </w:p>
        </w:tc>
        <w:tc>
          <w:tcPr>
            <w:tcW w:w="729" w:type="pct"/>
            <w:tcBorders>
              <w:top w:val="nil"/>
              <w:left w:val="nil"/>
              <w:bottom w:val="nil"/>
              <w:right w:val="nil"/>
            </w:tcBorders>
            <w:shd w:val="clear" w:color="auto" w:fill="auto"/>
            <w:noWrap/>
            <w:vAlign w:val="bottom"/>
          </w:tcPr>
          <w:p w14:paraId="75123BF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755" w:type="pct"/>
            <w:tcBorders>
              <w:top w:val="nil"/>
              <w:left w:val="nil"/>
              <w:bottom w:val="nil"/>
              <w:right w:val="nil"/>
            </w:tcBorders>
            <w:shd w:val="clear" w:color="auto" w:fill="auto"/>
            <w:noWrap/>
            <w:vAlign w:val="bottom"/>
          </w:tcPr>
          <w:p w14:paraId="57929C7D"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639" w:type="pct"/>
            <w:tcBorders>
              <w:top w:val="nil"/>
              <w:left w:val="nil"/>
              <w:bottom w:val="nil"/>
              <w:right w:val="nil"/>
            </w:tcBorders>
            <w:shd w:val="clear" w:color="auto" w:fill="auto"/>
            <w:noWrap/>
            <w:vAlign w:val="bottom"/>
          </w:tcPr>
          <w:p w14:paraId="2E8A3EB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2,345</w:t>
            </w:r>
          </w:p>
        </w:tc>
      </w:tr>
      <w:tr w:rsidR="00FA0458" w:rsidRPr="00FA0458" w14:paraId="3D555059" w14:textId="77777777" w:rsidTr="00547C2C">
        <w:trPr>
          <w:trHeight w:val="397"/>
        </w:trPr>
        <w:tc>
          <w:tcPr>
            <w:tcW w:w="2205" w:type="pct"/>
            <w:tcBorders>
              <w:top w:val="nil"/>
              <w:left w:val="nil"/>
              <w:bottom w:val="nil"/>
              <w:right w:val="nil"/>
            </w:tcBorders>
            <w:shd w:val="clear" w:color="auto" w:fill="auto"/>
            <w:vAlign w:val="bottom"/>
            <w:hideMark/>
          </w:tcPr>
          <w:p w14:paraId="3BF3F7D8"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By purchase – appropriation ordinary annual services (b)</w:t>
            </w:r>
          </w:p>
        </w:tc>
        <w:tc>
          <w:tcPr>
            <w:tcW w:w="672" w:type="pct"/>
            <w:tcBorders>
              <w:top w:val="nil"/>
              <w:left w:val="nil"/>
              <w:bottom w:val="nil"/>
              <w:right w:val="nil"/>
            </w:tcBorders>
            <w:shd w:val="clear" w:color="auto" w:fill="auto"/>
            <w:noWrap/>
            <w:vAlign w:val="bottom"/>
            <w:hideMark/>
          </w:tcPr>
          <w:p w14:paraId="1977DAF5"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1,115 </w:t>
            </w:r>
          </w:p>
        </w:tc>
        <w:tc>
          <w:tcPr>
            <w:tcW w:w="729" w:type="pct"/>
            <w:tcBorders>
              <w:top w:val="nil"/>
              <w:left w:val="nil"/>
              <w:bottom w:val="nil"/>
              <w:right w:val="nil"/>
            </w:tcBorders>
            <w:shd w:val="clear" w:color="auto" w:fill="auto"/>
            <w:noWrap/>
            <w:vAlign w:val="bottom"/>
            <w:hideMark/>
          </w:tcPr>
          <w:p w14:paraId="2617B96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712 </w:t>
            </w:r>
          </w:p>
        </w:tc>
        <w:tc>
          <w:tcPr>
            <w:tcW w:w="755" w:type="pct"/>
            <w:tcBorders>
              <w:top w:val="nil"/>
              <w:left w:val="nil"/>
              <w:bottom w:val="nil"/>
              <w:right w:val="nil"/>
            </w:tcBorders>
            <w:shd w:val="clear" w:color="auto" w:fill="auto"/>
            <w:noWrap/>
            <w:vAlign w:val="bottom"/>
            <w:hideMark/>
          </w:tcPr>
          <w:p w14:paraId="77307A6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 </w:t>
            </w:r>
          </w:p>
        </w:tc>
        <w:tc>
          <w:tcPr>
            <w:tcW w:w="639" w:type="pct"/>
            <w:tcBorders>
              <w:top w:val="nil"/>
              <w:left w:val="nil"/>
              <w:bottom w:val="nil"/>
              <w:right w:val="nil"/>
            </w:tcBorders>
            <w:shd w:val="clear" w:color="auto" w:fill="auto"/>
            <w:noWrap/>
            <w:vAlign w:val="bottom"/>
            <w:hideMark/>
          </w:tcPr>
          <w:p w14:paraId="19D5E23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1,867</w:t>
            </w:r>
          </w:p>
        </w:tc>
      </w:tr>
      <w:tr w:rsidR="00FA0458" w:rsidRPr="00FA0458" w14:paraId="5199B444" w14:textId="77777777" w:rsidTr="00547C2C">
        <w:trPr>
          <w:trHeight w:val="227"/>
        </w:trPr>
        <w:tc>
          <w:tcPr>
            <w:tcW w:w="2205" w:type="pct"/>
            <w:tcBorders>
              <w:top w:val="nil"/>
              <w:left w:val="nil"/>
              <w:bottom w:val="nil"/>
              <w:right w:val="nil"/>
            </w:tcBorders>
            <w:shd w:val="clear" w:color="auto" w:fill="auto"/>
            <w:vAlign w:val="bottom"/>
            <w:hideMark/>
          </w:tcPr>
          <w:p w14:paraId="0CF8286C"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By purchase – other</w:t>
            </w:r>
          </w:p>
        </w:tc>
        <w:tc>
          <w:tcPr>
            <w:tcW w:w="672" w:type="pct"/>
            <w:tcBorders>
              <w:top w:val="nil"/>
              <w:left w:val="nil"/>
              <w:bottom w:val="nil"/>
              <w:right w:val="nil"/>
            </w:tcBorders>
            <w:shd w:val="clear" w:color="auto" w:fill="auto"/>
            <w:noWrap/>
            <w:vAlign w:val="bottom"/>
            <w:hideMark/>
          </w:tcPr>
          <w:p w14:paraId="273372A8"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3,758 </w:t>
            </w:r>
          </w:p>
        </w:tc>
        <w:tc>
          <w:tcPr>
            <w:tcW w:w="729" w:type="pct"/>
            <w:tcBorders>
              <w:top w:val="nil"/>
              <w:left w:val="nil"/>
              <w:bottom w:val="nil"/>
              <w:right w:val="nil"/>
            </w:tcBorders>
            <w:shd w:val="clear" w:color="auto" w:fill="auto"/>
            <w:noWrap/>
            <w:vAlign w:val="bottom"/>
            <w:hideMark/>
          </w:tcPr>
          <w:p w14:paraId="7BC24C1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 xml:space="preserve">1,088 </w:t>
            </w:r>
          </w:p>
        </w:tc>
        <w:tc>
          <w:tcPr>
            <w:tcW w:w="755" w:type="pct"/>
            <w:tcBorders>
              <w:top w:val="nil"/>
              <w:left w:val="nil"/>
              <w:bottom w:val="nil"/>
              <w:right w:val="nil"/>
            </w:tcBorders>
            <w:shd w:val="clear" w:color="auto" w:fill="auto"/>
            <w:noWrap/>
            <w:vAlign w:val="bottom"/>
            <w:hideMark/>
          </w:tcPr>
          <w:p w14:paraId="67ED8C2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1F27B6BA"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4,846</w:t>
            </w:r>
          </w:p>
        </w:tc>
      </w:tr>
      <w:tr w:rsidR="00FA0458" w:rsidRPr="00FA0458" w14:paraId="3B675922" w14:textId="77777777" w:rsidTr="00547C2C">
        <w:trPr>
          <w:trHeight w:val="227"/>
        </w:trPr>
        <w:tc>
          <w:tcPr>
            <w:tcW w:w="2205" w:type="pct"/>
            <w:tcBorders>
              <w:top w:val="nil"/>
              <w:left w:val="nil"/>
              <w:bottom w:val="nil"/>
              <w:right w:val="nil"/>
            </w:tcBorders>
            <w:shd w:val="clear" w:color="auto" w:fill="auto"/>
            <w:vAlign w:val="bottom"/>
            <w:hideMark/>
          </w:tcPr>
          <w:p w14:paraId="10A58579"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additions</w:t>
            </w:r>
          </w:p>
        </w:tc>
        <w:tc>
          <w:tcPr>
            <w:tcW w:w="672" w:type="pct"/>
            <w:tcBorders>
              <w:top w:val="single" w:sz="4" w:space="0" w:color="auto"/>
              <w:left w:val="nil"/>
              <w:bottom w:val="single" w:sz="4" w:space="0" w:color="auto"/>
              <w:right w:val="nil"/>
            </w:tcBorders>
            <w:shd w:val="clear" w:color="auto" w:fill="auto"/>
            <w:noWrap/>
            <w:vAlign w:val="bottom"/>
            <w:hideMark/>
          </w:tcPr>
          <w:p w14:paraId="38FE3498"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7,258</w:t>
            </w:r>
          </w:p>
        </w:tc>
        <w:tc>
          <w:tcPr>
            <w:tcW w:w="729" w:type="pct"/>
            <w:tcBorders>
              <w:top w:val="single" w:sz="4" w:space="0" w:color="auto"/>
              <w:left w:val="nil"/>
              <w:bottom w:val="single" w:sz="4" w:space="0" w:color="auto"/>
              <w:right w:val="nil"/>
            </w:tcBorders>
            <w:shd w:val="clear" w:color="auto" w:fill="auto"/>
            <w:noWrap/>
            <w:vAlign w:val="bottom"/>
            <w:hideMark/>
          </w:tcPr>
          <w:p w14:paraId="0B34898F"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1,800</w:t>
            </w:r>
          </w:p>
        </w:tc>
        <w:tc>
          <w:tcPr>
            <w:tcW w:w="755" w:type="pct"/>
            <w:tcBorders>
              <w:top w:val="single" w:sz="4" w:space="0" w:color="auto"/>
              <w:left w:val="nil"/>
              <w:bottom w:val="single" w:sz="4" w:space="0" w:color="auto"/>
              <w:right w:val="nil"/>
            </w:tcBorders>
            <w:shd w:val="clear" w:color="auto" w:fill="auto"/>
            <w:noWrap/>
            <w:vAlign w:val="bottom"/>
            <w:hideMark/>
          </w:tcPr>
          <w:p w14:paraId="798DDA5C"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w:t>
            </w:r>
          </w:p>
        </w:tc>
        <w:tc>
          <w:tcPr>
            <w:tcW w:w="639" w:type="pct"/>
            <w:tcBorders>
              <w:top w:val="single" w:sz="4" w:space="0" w:color="auto"/>
              <w:left w:val="nil"/>
              <w:bottom w:val="single" w:sz="4" w:space="0" w:color="auto"/>
              <w:right w:val="nil"/>
            </w:tcBorders>
            <w:shd w:val="clear" w:color="auto" w:fill="auto"/>
            <w:noWrap/>
            <w:vAlign w:val="bottom"/>
            <w:hideMark/>
          </w:tcPr>
          <w:p w14:paraId="51FEEA1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9,058</w:t>
            </w:r>
          </w:p>
        </w:tc>
      </w:tr>
      <w:tr w:rsidR="00FA0458" w:rsidRPr="00FA0458" w14:paraId="1241E1AF" w14:textId="77777777" w:rsidTr="00547C2C">
        <w:trPr>
          <w:trHeight w:val="227"/>
        </w:trPr>
        <w:tc>
          <w:tcPr>
            <w:tcW w:w="2205" w:type="pct"/>
            <w:tcBorders>
              <w:top w:val="nil"/>
              <w:left w:val="nil"/>
              <w:bottom w:val="nil"/>
              <w:right w:val="nil"/>
            </w:tcBorders>
            <w:shd w:val="clear" w:color="auto" w:fill="auto"/>
            <w:vAlign w:val="bottom"/>
            <w:hideMark/>
          </w:tcPr>
          <w:p w14:paraId="06D352F5"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Other movements</w:t>
            </w:r>
          </w:p>
        </w:tc>
        <w:tc>
          <w:tcPr>
            <w:tcW w:w="672" w:type="pct"/>
            <w:tcBorders>
              <w:top w:val="nil"/>
              <w:left w:val="nil"/>
              <w:bottom w:val="nil"/>
              <w:right w:val="nil"/>
            </w:tcBorders>
            <w:shd w:val="clear" w:color="auto" w:fill="auto"/>
            <w:noWrap/>
            <w:vAlign w:val="bottom"/>
            <w:hideMark/>
          </w:tcPr>
          <w:p w14:paraId="7422402A"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729" w:type="pct"/>
            <w:tcBorders>
              <w:top w:val="nil"/>
              <w:left w:val="nil"/>
              <w:bottom w:val="nil"/>
              <w:right w:val="nil"/>
            </w:tcBorders>
            <w:shd w:val="clear" w:color="auto" w:fill="auto"/>
            <w:noWrap/>
            <w:vAlign w:val="bottom"/>
            <w:hideMark/>
          </w:tcPr>
          <w:p w14:paraId="6104902E"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755" w:type="pct"/>
            <w:tcBorders>
              <w:top w:val="nil"/>
              <w:left w:val="nil"/>
              <w:bottom w:val="nil"/>
              <w:right w:val="nil"/>
            </w:tcBorders>
            <w:shd w:val="clear" w:color="auto" w:fill="auto"/>
            <w:noWrap/>
            <w:vAlign w:val="bottom"/>
            <w:hideMark/>
          </w:tcPr>
          <w:p w14:paraId="071C1765"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c>
          <w:tcPr>
            <w:tcW w:w="639" w:type="pct"/>
            <w:tcBorders>
              <w:top w:val="nil"/>
              <w:left w:val="nil"/>
              <w:bottom w:val="nil"/>
              <w:right w:val="nil"/>
            </w:tcBorders>
            <w:shd w:val="clear" w:color="auto" w:fill="auto"/>
            <w:noWrap/>
            <w:vAlign w:val="bottom"/>
            <w:hideMark/>
          </w:tcPr>
          <w:p w14:paraId="5BBA39A2"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 </w:t>
            </w:r>
          </w:p>
        </w:tc>
      </w:tr>
      <w:tr w:rsidR="00FA0458" w:rsidRPr="00FA0458" w14:paraId="6FCDCF3E" w14:textId="77777777" w:rsidTr="00547C2C">
        <w:trPr>
          <w:trHeight w:val="227"/>
        </w:trPr>
        <w:tc>
          <w:tcPr>
            <w:tcW w:w="2205" w:type="pct"/>
            <w:tcBorders>
              <w:top w:val="nil"/>
              <w:left w:val="nil"/>
              <w:bottom w:val="nil"/>
              <w:right w:val="nil"/>
            </w:tcBorders>
            <w:shd w:val="clear" w:color="auto" w:fill="auto"/>
            <w:vAlign w:val="bottom"/>
            <w:hideMark/>
          </w:tcPr>
          <w:p w14:paraId="047BA449"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Depreciation/amortisation expense</w:t>
            </w:r>
          </w:p>
        </w:tc>
        <w:tc>
          <w:tcPr>
            <w:tcW w:w="672" w:type="pct"/>
            <w:tcBorders>
              <w:top w:val="nil"/>
              <w:left w:val="nil"/>
              <w:bottom w:val="nil"/>
              <w:right w:val="nil"/>
            </w:tcBorders>
            <w:shd w:val="clear" w:color="auto" w:fill="auto"/>
            <w:noWrap/>
            <w:vAlign w:val="bottom"/>
            <w:hideMark/>
          </w:tcPr>
          <w:p w14:paraId="165A305B"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(1,912)</w:t>
            </w:r>
          </w:p>
        </w:tc>
        <w:tc>
          <w:tcPr>
            <w:tcW w:w="729" w:type="pct"/>
            <w:tcBorders>
              <w:top w:val="nil"/>
              <w:left w:val="nil"/>
              <w:bottom w:val="nil"/>
              <w:right w:val="nil"/>
            </w:tcBorders>
            <w:shd w:val="clear" w:color="auto" w:fill="auto"/>
            <w:noWrap/>
            <w:vAlign w:val="bottom"/>
            <w:hideMark/>
          </w:tcPr>
          <w:p w14:paraId="1CFDD081"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(1,186)</w:t>
            </w:r>
          </w:p>
        </w:tc>
        <w:tc>
          <w:tcPr>
            <w:tcW w:w="755" w:type="pct"/>
            <w:tcBorders>
              <w:top w:val="nil"/>
              <w:left w:val="nil"/>
              <w:bottom w:val="nil"/>
              <w:right w:val="nil"/>
            </w:tcBorders>
            <w:shd w:val="clear" w:color="auto" w:fill="auto"/>
            <w:noWrap/>
            <w:vAlign w:val="bottom"/>
            <w:hideMark/>
          </w:tcPr>
          <w:p w14:paraId="5034963E"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(385)</w:t>
            </w:r>
          </w:p>
        </w:tc>
        <w:tc>
          <w:tcPr>
            <w:tcW w:w="639" w:type="pct"/>
            <w:tcBorders>
              <w:top w:val="nil"/>
              <w:left w:val="nil"/>
              <w:bottom w:val="nil"/>
              <w:right w:val="nil"/>
            </w:tcBorders>
            <w:shd w:val="clear" w:color="auto" w:fill="auto"/>
            <w:noWrap/>
            <w:vAlign w:val="bottom"/>
            <w:hideMark/>
          </w:tcPr>
          <w:p w14:paraId="0C7496E7"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(3,483)</w:t>
            </w:r>
          </w:p>
        </w:tc>
      </w:tr>
      <w:tr w:rsidR="00FA0458" w:rsidRPr="00FA0458" w14:paraId="14C0B8AC" w14:textId="77777777" w:rsidTr="00547C2C">
        <w:trPr>
          <w:trHeight w:val="227"/>
        </w:trPr>
        <w:tc>
          <w:tcPr>
            <w:tcW w:w="2205" w:type="pct"/>
            <w:tcBorders>
              <w:top w:val="nil"/>
              <w:left w:val="nil"/>
              <w:bottom w:val="nil"/>
              <w:right w:val="nil"/>
            </w:tcBorders>
            <w:shd w:val="clear" w:color="auto" w:fill="auto"/>
            <w:vAlign w:val="bottom"/>
            <w:hideMark/>
          </w:tcPr>
          <w:p w14:paraId="4594679F"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Total other movements</w:t>
            </w:r>
          </w:p>
        </w:tc>
        <w:tc>
          <w:tcPr>
            <w:tcW w:w="672" w:type="pct"/>
            <w:tcBorders>
              <w:top w:val="single" w:sz="4" w:space="0" w:color="auto"/>
              <w:left w:val="nil"/>
              <w:bottom w:val="single" w:sz="4" w:space="0" w:color="auto"/>
              <w:right w:val="nil"/>
            </w:tcBorders>
            <w:shd w:val="clear" w:color="auto" w:fill="auto"/>
            <w:noWrap/>
            <w:vAlign w:val="bottom"/>
            <w:hideMark/>
          </w:tcPr>
          <w:p w14:paraId="69582064"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(1,912)</w:t>
            </w:r>
          </w:p>
        </w:tc>
        <w:tc>
          <w:tcPr>
            <w:tcW w:w="729" w:type="pct"/>
            <w:tcBorders>
              <w:top w:val="single" w:sz="4" w:space="0" w:color="auto"/>
              <w:left w:val="nil"/>
              <w:bottom w:val="single" w:sz="4" w:space="0" w:color="auto"/>
              <w:right w:val="nil"/>
            </w:tcBorders>
            <w:shd w:val="clear" w:color="auto" w:fill="auto"/>
            <w:noWrap/>
            <w:vAlign w:val="bottom"/>
            <w:hideMark/>
          </w:tcPr>
          <w:p w14:paraId="74DF902A"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(1,186)</w:t>
            </w:r>
          </w:p>
        </w:tc>
        <w:tc>
          <w:tcPr>
            <w:tcW w:w="755" w:type="pct"/>
            <w:tcBorders>
              <w:top w:val="single" w:sz="4" w:space="0" w:color="auto"/>
              <w:left w:val="nil"/>
              <w:bottom w:val="single" w:sz="4" w:space="0" w:color="auto"/>
              <w:right w:val="nil"/>
            </w:tcBorders>
            <w:shd w:val="clear" w:color="auto" w:fill="auto"/>
            <w:noWrap/>
            <w:vAlign w:val="bottom"/>
            <w:hideMark/>
          </w:tcPr>
          <w:p w14:paraId="3FAA946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(385)</w:t>
            </w:r>
          </w:p>
        </w:tc>
        <w:tc>
          <w:tcPr>
            <w:tcW w:w="639" w:type="pct"/>
            <w:tcBorders>
              <w:top w:val="single" w:sz="4" w:space="0" w:color="auto"/>
              <w:left w:val="nil"/>
              <w:bottom w:val="single" w:sz="4" w:space="0" w:color="auto"/>
              <w:right w:val="nil"/>
            </w:tcBorders>
            <w:shd w:val="clear" w:color="auto" w:fill="auto"/>
            <w:noWrap/>
            <w:vAlign w:val="bottom"/>
            <w:hideMark/>
          </w:tcPr>
          <w:p w14:paraId="0E0C9BC6"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(3,483)</w:t>
            </w:r>
          </w:p>
        </w:tc>
      </w:tr>
      <w:tr w:rsidR="00FA0458" w:rsidRPr="00FA0458" w14:paraId="1A7B6591" w14:textId="77777777" w:rsidTr="00547C2C">
        <w:trPr>
          <w:trHeight w:val="227"/>
        </w:trPr>
        <w:tc>
          <w:tcPr>
            <w:tcW w:w="2205" w:type="pct"/>
            <w:tcBorders>
              <w:top w:val="nil"/>
              <w:left w:val="nil"/>
              <w:bottom w:val="nil"/>
              <w:right w:val="nil"/>
            </w:tcBorders>
            <w:shd w:val="clear" w:color="auto" w:fill="auto"/>
            <w:vAlign w:val="bottom"/>
            <w:hideMark/>
          </w:tcPr>
          <w:p w14:paraId="40796BBC"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As at 30 June 2020</w:t>
            </w:r>
          </w:p>
        </w:tc>
        <w:tc>
          <w:tcPr>
            <w:tcW w:w="672" w:type="pct"/>
            <w:tcBorders>
              <w:top w:val="nil"/>
              <w:left w:val="nil"/>
              <w:bottom w:val="nil"/>
              <w:right w:val="nil"/>
            </w:tcBorders>
            <w:shd w:val="clear" w:color="auto" w:fill="auto"/>
            <w:noWrap/>
            <w:vAlign w:val="bottom"/>
            <w:hideMark/>
          </w:tcPr>
          <w:p w14:paraId="0D26EF8E" w14:textId="77777777" w:rsidR="00FA0458" w:rsidRPr="00FA0458" w:rsidRDefault="00FA0458" w:rsidP="00FA0458">
            <w:pPr>
              <w:spacing w:after="0" w:line="240" w:lineRule="auto"/>
              <w:jc w:val="lef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29C0CF69" w14:textId="77777777" w:rsidR="00FA0458" w:rsidRPr="00FA0458" w:rsidRDefault="00FA0458" w:rsidP="00FA0458">
            <w:pPr>
              <w:spacing w:after="0" w:line="240" w:lineRule="auto"/>
              <w:jc w:val="left"/>
              <w:rPr>
                <w:rFonts w:ascii="Arial" w:hAnsi="Arial" w:cs="Arial"/>
                <w:sz w:val="16"/>
                <w:szCs w:val="16"/>
              </w:rPr>
            </w:pPr>
          </w:p>
        </w:tc>
        <w:tc>
          <w:tcPr>
            <w:tcW w:w="755" w:type="pct"/>
            <w:tcBorders>
              <w:top w:val="nil"/>
              <w:left w:val="nil"/>
              <w:bottom w:val="nil"/>
              <w:right w:val="nil"/>
            </w:tcBorders>
            <w:shd w:val="clear" w:color="auto" w:fill="auto"/>
            <w:noWrap/>
            <w:vAlign w:val="bottom"/>
            <w:hideMark/>
          </w:tcPr>
          <w:p w14:paraId="64E1CB28" w14:textId="77777777" w:rsidR="00FA0458" w:rsidRPr="00FA0458" w:rsidRDefault="00FA0458" w:rsidP="00FA0458">
            <w:pPr>
              <w:spacing w:after="0" w:line="240" w:lineRule="auto"/>
              <w:jc w:val="lef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453B9978" w14:textId="77777777" w:rsidR="00FA0458" w:rsidRPr="00FA0458" w:rsidRDefault="00FA0458" w:rsidP="00FA0458">
            <w:pPr>
              <w:spacing w:after="0" w:line="240" w:lineRule="auto"/>
              <w:jc w:val="right"/>
              <w:rPr>
                <w:rFonts w:ascii="Arial" w:hAnsi="Arial" w:cs="Arial"/>
                <w:sz w:val="16"/>
                <w:szCs w:val="16"/>
              </w:rPr>
            </w:pPr>
          </w:p>
        </w:tc>
      </w:tr>
      <w:tr w:rsidR="00FA0458" w:rsidRPr="00FA0458" w14:paraId="07C0D30D" w14:textId="77777777" w:rsidTr="00547C2C">
        <w:trPr>
          <w:trHeight w:val="227"/>
        </w:trPr>
        <w:tc>
          <w:tcPr>
            <w:tcW w:w="2205" w:type="pct"/>
            <w:tcBorders>
              <w:top w:val="nil"/>
              <w:left w:val="nil"/>
              <w:bottom w:val="nil"/>
              <w:right w:val="nil"/>
            </w:tcBorders>
            <w:shd w:val="clear" w:color="auto" w:fill="auto"/>
            <w:vAlign w:val="bottom"/>
            <w:hideMark/>
          </w:tcPr>
          <w:p w14:paraId="0AF41E68"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Gross book value</w:t>
            </w:r>
          </w:p>
        </w:tc>
        <w:tc>
          <w:tcPr>
            <w:tcW w:w="672" w:type="pct"/>
            <w:tcBorders>
              <w:top w:val="nil"/>
              <w:left w:val="nil"/>
              <w:bottom w:val="nil"/>
              <w:right w:val="nil"/>
            </w:tcBorders>
            <w:shd w:val="clear" w:color="auto" w:fill="auto"/>
            <w:noWrap/>
            <w:vAlign w:val="bottom"/>
            <w:hideMark/>
          </w:tcPr>
          <w:p w14:paraId="523F2E22"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20,216</w:t>
            </w:r>
          </w:p>
        </w:tc>
        <w:tc>
          <w:tcPr>
            <w:tcW w:w="729" w:type="pct"/>
            <w:tcBorders>
              <w:top w:val="nil"/>
              <w:left w:val="nil"/>
              <w:bottom w:val="nil"/>
              <w:right w:val="nil"/>
            </w:tcBorders>
            <w:shd w:val="clear" w:color="auto" w:fill="auto"/>
            <w:noWrap/>
            <w:vAlign w:val="bottom"/>
            <w:hideMark/>
          </w:tcPr>
          <w:p w14:paraId="5CD9AA9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7,073</w:t>
            </w:r>
          </w:p>
        </w:tc>
        <w:tc>
          <w:tcPr>
            <w:tcW w:w="755" w:type="pct"/>
            <w:tcBorders>
              <w:top w:val="nil"/>
              <w:left w:val="nil"/>
              <w:bottom w:val="nil"/>
              <w:right w:val="nil"/>
            </w:tcBorders>
            <w:shd w:val="clear" w:color="auto" w:fill="auto"/>
            <w:noWrap/>
            <w:vAlign w:val="bottom"/>
            <w:hideMark/>
          </w:tcPr>
          <w:p w14:paraId="25722D56"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3,512</w:t>
            </w:r>
          </w:p>
        </w:tc>
        <w:tc>
          <w:tcPr>
            <w:tcW w:w="639" w:type="pct"/>
            <w:tcBorders>
              <w:top w:val="nil"/>
              <w:left w:val="nil"/>
              <w:bottom w:val="nil"/>
              <w:right w:val="nil"/>
            </w:tcBorders>
            <w:shd w:val="clear" w:color="auto" w:fill="auto"/>
            <w:noWrap/>
            <w:vAlign w:val="bottom"/>
            <w:hideMark/>
          </w:tcPr>
          <w:p w14:paraId="284204D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30,801</w:t>
            </w:r>
          </w:p>
        </w:tc>
      </w:tr>
      <w:tr w:rsidR="00FA0458" w:rsidRPr="00FA0458" w14:paraId="71DD85B4" w14:textId="77777777" w:rsidTr="00547C2C">
        <w:trPr>
          <w:trHeight w:val="397"/>
        </w:trPr>
        <w:tc>
          <w:tcPr>
            <w:tcW w:w="2205" w:type="pct"/>
            <w:tcBorders>
              <w:top w:val="nil"/>
              <w:left w:val="nil"/>
              <w:bottom w:val="nil"/>
              <w:right w:val="nil"/>
            </w:tcBorders>
            <w:shd w:val="clear" w:color="auto" w:fill="auto"/>
            <w:vAlign w:val="bottom"/>
            <w:hideMark/>
          </w:tcPr>
          <w:p w14:paraId="0B6D4183" w14:textId="77777777" w:rsidR="00FA0458" w:rsidRPr="00FA0458" w:rsidRDefault="00FA0458" w:rsidP="00FA0458">
            <w:pPr>
              <w:spacing w:after="0" w:line="240" w:lineRule="auto"/>
              <w:jc w:val="left"/>
              <w:rPr>
                <w:rFonts w:ascii="Arial" w:hAnsi="Arial" w:cs="Arial"/>
                <w:sz w:val="16"/>
                <w:szCs w:val="16"/>
              </w:rPr>
            </w:pPr>
            <w:r w:rsidRPr="00FA0458">
              <w:rPr>
                <w:rFonts w:ascii="Arial" w:hAnsi="Arial" w:cs="Arial"/>
                <w:sz w:val="16"/>
                <w:szCs w:val="16"/>
              </w:rPr>
              <w:t>Accumulated depreciation/amortisation and impairment</w:t>
            </w:r>
          </w:p>
        </w:tc>
        <w:tc>
          <w:tcPr>
            <w:tcW w:w="672" w:type="pct"/>
            <w:tcBorders>
              <w:top w:val="nil"/>
              <w:left w:val="nil"/>
              <w:bottom w:val="nil"/>
              <w:right w:val="nil"/>
            </w:tcBorders>
            <w:shd w:val="clear" w:color="auto" w:fill="auto"/>
            <w:noWrap/>
            <w:vAlign w:val="bottom"/>
            <w:hideMark/>
          </w:tcPr>
          <w:p w14:paraId="7977035F"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(3,563)</w:t>
            </w:r>
          </w:p>
        </w:tc>
        <w:tc>
          <w:tcPr>
            <w:tcW w:w="729" w:type="pct"/>
            <w:tcBorders>
              <w:top w:val="nil"/>
              <w:left w:val="nil"/>
              <w:bottom w:val="nil"/>
              <w:right w:val="nil"/>
            </w:tcBorders>
            <w:shd w:val="clear" w:color="auto" w:fill="auto"/>
            <w:noWrap/>
            <w:vAlign w:val="bottom"/>
            <w:hideMark/>
          </w:tcPr>
          <w:p w14:paraId="65C949F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(2,205)</w:t>
            </w:r>
          </w:p>
        </w:tc>
        <w:tc>
          <w:tcPr>
            <w:tcW w:w="755" w:type="pct"/>
            <w:tcBorders>
              <w:top w:val="nil"/>
              <w:left w:val="nil"/>
              <w:bottom w:val="nil"/>
              <w:right w:val="nil"/>
            </w:tcBorders>
            <w:shd w:val="clear" w:color="auto" w:fill="auto"/>
            <w:noWrap/>
            <w:vAlign w:val="bottom"/>
            <w:hideMark/>
          </w:tcPr>
          <w:p w14:paraId="7627B609"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(866)</w:t>
            </w:r>
          </w:p>
        </w:tc>
        <w:tc>
          <w:tcPr>
            <w:tcW w:w="639" w:type="pct"/>
            <w:tcBorders>
              <w:top w:val="nil"/>
              <w:left w:val="nil"/>
              <w:bottom w:val="nil"/>
              <w:right w:val="nil"/>
            </w:tcBorders>
            <w:shd w:val="clear" w:color="auto" w:fill="auto"/>
            <w:noWrap/>
            <w:vAlign w:val="bottom"/>
            <w:hideMark/>
          </w:tcPr>
          <w:p w14:paraId="6C7F7CA4" w14:textId="77777777" w:rsidR="00FA0458" w:rsidRPr="00FA0458" w:rsidRDefault="00FA0458" w:rsidP="00FA0458">
            <w:pPr>
              <w:spacing w:after="0" w:line="240" w:lineRule="auto"/>
              <w:jc w:val="right"/>
              <w:rPr>
                <w:rFonts w:ascii="Arial" w:hAnsi="Arial" w:cs="Arial"/>
                <w:sz w:val="16"/>
                <w:szCs w:val="16"/>
              </w:rPr>
            </w:pPr>
            <w:r w:rsidRPr="00FA0458">
              <w:rPr>
                <w:rFonts w:ascii="Arial" w:hAnsi="Arial" w:cs="Arial"/>
                <w:sz w:val="16"/>
                <w:szCs w:val="16"/>
              </w:rPr>
              <w:t>(6,634)</w:t>
            </w:r>
          </w:p>
        </w:tc>
      </w:tr>
      <w:tr w:rsidR="00FA0458" w:rsidRPr="00FA0458" w14:paraId="3E04074D" w14:textId="77777777" w:rsidTr="00547C2C">
        <w:trPr>
          <w:trHeight w:val="227"/>
        </w:trPr>
        <w:tc>
          <w:tcPr>
            <w:tcW w:w="2205" w:type="pct"/>
            <w:tcBorders>
              <w:top w:val="nil"/>
              <w:left w:val="nil"/>
              <w:bottom w:val="single" w:sz="4" w:space="0" w:color="auto"/>
              <w:right w:val="nil"/>
            </w:tcBorders>
            <w:shd w:val="clear" w:color="auto" w:fill="auto"/>
            <w:noWrap/>
            <w:vAlign w:val="bottom"/>
            <w:hideMark/>
          </w:tcPr>
          <w:p w14:paraId="5A5F3A68" w14:textId="77777777" w:rsidR="00FA0458" w:rsidRPr="00FA0458" w:rsidRDefault="00FA0458" w:rsidP="00FA0458">
            <w:pPr>
              <w:spacing w:after="0" w:line="240" w:lineRule="auto"/>
              <w:jc w:val="left"/>
              <w:rPr>
                <w:rFonts w:ascii="Arial" w:hAnsi="Arial" w:cs="Arial"/>
                <w:b/>
                <w:bCs/>
                <w:sz w:val="16"/>
                <w:szCs w:val="16"/>
              </w:rPr>
            </w:pPr>
            <w:r w:rsidRPr="00FA0458">
              <w:rPr>
                <w:rFonts w:ascii="Arial" w:hAnsi="Arial" w:cs="Arial"/>
                <w:b/>
                <w:bCs/>
                <w:sz w:val="16"/>
                <w:szCs w:val="16"/>
              </w:rPr>
              <w:t>Closing net book balance</w:t>
            </w:r>
          </w:p>
        </w:tc>
        <w:tc>
          <w:tcPr>
            <w:tcW w:w="672" w:type="pct"/>
            <w:tcBorders>
              <w:top w:val="single" w:sz="4" w:space="0" w:color="auto"/>
              <w:left w:val="nil"/>
              <w:bottom w:val="single" w:sz="4" w:space="0" w:color="auto"/>
              <w:right w:val="nil"/>
            </w:tcBorders>
            <w:shd w:val="clear" w:color="auto" w:fill="auto"/>
            <w:noWrap/>
            <w:vAlign w:val="bottom"/>
            <w:hideMark/>
          </w:tcPr>
          <w:p w14:paraId="125096E7"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16,653</w:t>
            </w:r>
          </w:p>
        </w:tc>
        <w:tc>
          <w:tcPr>
            <w:tcW w:w="729" w:type="pct"/>
            <w:tcBorders>
              <w:top w:val="single" w:sz="4" w:space="0" w:color="auto"/>
              <w:left w:val="nil"/>
              <w:bottom w:val="single" w:sz="4" w:space="0" w:color="auto"/>
              <w:right w:val="nil"/>
            </w:tcBorders>
            <w:shd w:val="clear" w:color="auto" w:fill="auto"/>
            <w:noWrap/>
            <w:vAlign w:val="bottom"/>
            <w:hideMark/>
          </w:tcPr>
          <w:p w14:paraId="38B9DDB5"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4,868</w:t>
            </w:r>
          </w:p>
        </w:tc>
        <w:tc>
          <w:tcPr>
            <w:tcW w:w="755" w:type="pct"/>
            <w:tcBorders>
              <w:top w:val="single" w:sz="4" w:space="0" w:color="auto"/>
              <w:left w:val="nil"/>
              <w:bottom w:val="single" w:sz="4" w:space="0" w:color="auto"/>
              <w:right w:val="nil"/>
            </w:tcBorders>
            <w:shd w:val="clear" w:color="auto" w:fill="auto"/>
            <w:noWrap/>
            <w:vAlign w:val="bottom"/>
            <w:hideMark/>
          </w:tcPr>
          <w:p w14:paraId="4D7B2EA9"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2,646</w:t>
            </w:r>
          </w:p>
        </w:tc>
        <w:tc>
          <w:tcPr>
            <w:tcW w:w="639" w:type="pct"/>
            <w:tcBorders>
              <w:top w:val="single" w:sz="4" w:space="0" w:color="auto"/>
              <w:left w:val="nil"/>
              <w:bottom w:val="single" w:sz="4" w:space="0" w:color="auto"/>
              <w:right w:val="nil"/>
            </w:tcBorders>
            <w:shd w:val="clear" w:color="auto" w:fill="auto"/>
            <w:noWrap/>
            <w:vAlign w:val="bottom"/>
            <w:hideMark/>
          </w:tcPr>
          <w:p w14:paraId="09B9F54B" w14:textId="77777777" w:rsidR="00FA0458" w:rsidRPr="00FA0458" w:rsidRDefault="00FA0458" w:rsidP="00FA0458">
            <w:pPr>
              <w:spacing w:after="0" w:line="240" w:lineRule="auto"/>
              <w:jc w:val="right"/>
              <w:rPr>
                <w:rFonts w:ascii="Arial" w:hAnsi="Arial" w:cs="Arial"/>
                <w:b/>
                <w:bCs/>
                <w:sz w:val="16"/>
                <w:szCs w:val="16"/>
              </w:rPr>
            </w:pPr>
            <w:r w:rsidRPr="00FA0458">
              <w:rPr>
                <w:rFonts w:ascii="Arial" w:hAnsi="Arial" w:cs="Arial"/>
                <w:b/>
                <w:bCs/>
                <w:sz w:val="16"/>
                <w:szCs w:val="16"/>
              </w:rPr>
              <w:t>24,167</w:t>
            </w:r>
          </w:p>
        </w:tc>
      </w:tr>
    </w:tbl>
    <w:p w14:paraId="3B98F2A2" w14:textId="77777777" w:rsidR="00FA0458" w:rsidRPr="00FA0458" w:rsidRDefault="00FA0458" w:rsidP="00FA0458">
      <w:pPr>
        <w:tabs>
          <w:tab w:val="left" w:pos="284"/>
        </w:tabs>
        <w:spacing w:after="0" w:line="240" w:lineRule="auto"/>
        <w:rPr>
          <w:rFonts w:ascii="Arial" w:hAnsi="Arial"/>
          <w:sz w:val="16"/>
        </w:rPr>
      </w:pPr>
      <w:r w:rsidRPr="00FA0458">
        <w:rPr>
          <w:rFonts w:ascii="Arial" w:hAnsi="Arial" w:cs="Arial"/>
          <w:sz w:val="16"/>
          <w:szCs w:val="16"/>
        </w:rPr>
        <w:t>Prepared on Australian Accounting Standards basis.</w:t>
      </w:r>
    </w:p>
    <w:p w14:paraId="75A10CA3" w14:textId="77777777" w:rsidR="00FA0458" w:rsidRPr="00FA0458" w:rsidRDefault="00FA0458" w:rsidP="00FA0458">
      <w:pPr>
        <w:numPr>
          <w:ilvl w:val="4"/>
          <w:numId w:val="2"/>
        </w:numPr>
        <w:spacing w:after="0" w:line="240" w:lineRule="auto"/>
        <w:ind w:left="284" w:hanging="284"/>
        <w:jc w:val="left"/>
        <w:rPr>
          <w:rFonts w:ascii="Arial" w:hAnsi="Arial" w:cs="Arial"/>
          <w:sz w:val="16"/>
          <w:szCs w:val="16"/>
        </w:rPr>
      </w:pPr>
      <w:r w:rsidRPr="00FA0458">
        <w:rPr>
          <w:rFonts w:ascii="Arial" w:hAnsi="Arial" w:cs="Arial"/>
          <w:sz w:val="16"/>
          <w:szCs w:val="16"/>
        </w:rPr>
        <w:t xml:space="preserve">'Appropriation equity' refers to equity injections appropriations provided through Appropriation Bill </w:t>
      </w:r>
      <w:r w:rsidRPr="00FA0458">
        <w:rPr>
          <w:rFonts w:ascii="Arial" w:hAnsi="Arial" w:cs="Arial"/>
          <w:sz w:val="16"/>
          <w:szCs w:val="16"/>
        </w:rPr>
        <w:br/>
        <w:t>(No. 2) 2018-19.</w:t>
      </w:r>
    </w:p>
    <w:p w14:paraId="3E6EB69C" w14:textId="77777777" w:rsidR="00FA0458" w:rsidRPr="00FA0458" w:rsidRDefault="00FA0458" w:rsidP="00FA0458">
      <w:pPr>
        <w:numPr>
          <w:ilvl w:val="4"/>
          <w:numId w:val="2"/>
        </w:numPr>
        <w:spacing w:after="0" w:line="240" w:lineRule="auto"/>
        <w:ind w:left="284" w:hanging="284"/>
        <w:jc w:val="left"/>
        <w:rPr>
          <w:rFonts w:ascii="Arial" w:hAnsi="Arial" w:cs="Arial"/>
          <w:sz w:val="16"/>
          <w:szCs w:val="16"/>
        </w:rPr>
      </w:pPr>
      <w:r w:rsidRPr="00FA0458">
        <w:rPr>
          <w:rFonts w:ascii="Arial" w:hAnsi="Arial" w:cs="Arial"/>
          <w:sz w:val="16"/>
          <w:szCs w:val="16"/>
        </w:rPr>
        <w:t xml:space="preserve">‘Appropriation ordinary annual services’ refers to funding provided through Appropriation Bill (No. 1) </w:t>
      </w:r>
      <w:r w:rsidRPr="00FA0458">
        <w:rPr>
          <w:rFonts w:ascii="Arial" w:hAnsi="Arial" w:cs="Arial"/>
          <w:sz w:val="16"/>
          <w:szCs w:val="16"/>
        </w:rPr>
        <w:br/>
        <w:t>2019-20 for depreciation and amortisation expenses, departmental capital budgets or other operational expenses.</w:t>
      </w:r>
    </w:p>
    <w:p w14:paraId="38606001" w14:textId="77777777" w:rsidR="00FA0458" w:rsidRPr="00FA0458" w:rsidRDefault="00FA0458" w:rsidP="00FA0458"/>
    <w:p w14:paraId="644FDE54" w14:textId="77777777" w:rsidR="00FA0458" w:rsidRPr="00FA0458" w:rsidRDefault="00FA0458" w:rsidP="00FA0458"/>
    <w:p w14:paraId="03A452AA" w14:textId="77777777" w:rsidR="00DA3F33" w:rsidRPr="00FA0458" w:rsidRDefault="00DA3F33" w:rsidP="00FA0458"/>
    <w:sectPr w:rsidR="00DA3F33" w:rsidRPr="00FA0458" w:rsidSect="00FA0458">
      <w:headerReference w:type="even" r:id="rId16"/>
      <w:headerReference w:type="default" r:id="rId17"/>
      <w:footerReference w:type="even" r:id="rId18"/>
      <w:footerReference w:type="default" r:id="rId19"/>
      <w:footerReference w:type="first" r:id="rId20"/>
      <w:type w:val="oddPage"/>
      <w:pgSz w:w="11906" w:h="16838" w:code="9"/>
      <w:pgMar w:top="2466" w:right="2098" w:bottom="2466" w:left="2098" w:header="1899" w:footer="1899" w:gutter="0"/>
      <w:pgNumType w:start="19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A3C1" w14:textId="77777777" w:rsidR="000D3CBC" w:rsidRDefault="000D3CBC" w:rsidP="00C07DEC">
      <w:r>
        <w:separator/>
      </w:r>
    </w:p>
  </w:endnote>
  <w:endnote w:type="continuationSeparator" w:id="0">
    <w:p w14:paraId="504F3E25" w14:textId="77777777" w:rsidR="000D3CBC" w:rsidRDefault="000D3C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43014"/>
      <w:docPartObj>
        <w:docPartGallery w:val="Page Numbers (Bottom of Page)"/>
        <w:docPartUnique/>
      </w:docPartObj>
    </w:sdtPr>
    <w:sdtEndPr>
      <w:rPr>
        <w:noProof/>
      </w:rPr>
    </w:sdtEndPr>
    <w:sdtContent>
      <w:p w14:paraId="6AE4A6A5" w14:textId="47E88824" w:rsidR="000D3CBC" w:rsidRDefault="000D3CBC">
        <w:pPr>
          <w:pStyle w:val="Footer"/>
        </w:pPr>
        <w:r>
          <w:fldChar w:fldCharType="begin"/>
        </w:r>
        <w:r>
          <w:instrText xml:space="preserve"> PAGE   \* MERGEFORMAT </w:instrText>
        </w:r>
        <w:r>
          <w:fldChar w:fldCharType="separate"/>
        </w:r>
        <w:r w:rsidR="00EF5804">
          <w:rPr>
            <w:noProof/>
          </w:rPr>
          <w:t>212</w:t>
        </w:r>
        <w:r>
          <w:rPr>
            <w:noProof/>
          </w:rPr>
          <w:fldChar w:fldCharType="end"/>
        </w:r>
      </w:p>
    </w:sdtContent>
  </w:sdt>
  <w:p w14:paraId="546D3999" w14:textId="77777777" w:rsidR="000D3CBC" w:rsidRDefault="000D3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1C7B" w14:textId="0E43351B" w:rsidR="000D3CBC" w:rsidRDefault="000D3CBC">
    <w:pPr>
      <w:pStyle w:val="Footer"/>
    </w:pPr>
    <w:r>
      <w:fldChar w:fldCharType="begin"/>
    </w:r>
    <w:r>
      <w:instrText xml:space="preserve"> PAGE   \* MERGEFORMAT </w:instrText>
    </w:r>
    <w:r>
      <w:fldChar w:fldCharType="separate"/>
    </w:r>
    <w:r w:rsidR="00EF5804">
      <w:rPr>
        <w:noProof/>
      </w:rPr>
      <w:t>211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B354" w14:textId="4B34CEE4" w:rsidR="000D3CBC" w:rsidRDefault="000D3CBC">
    <w:pPr>
      <w:pStyle w:val="Footer"/>
    </w:pPr>
    <w:r>
      <w:fldChar w:fldCharType="begin"/>
    </w:r>
    <w:r>
      <w:instrText xml:space="preserve"> PAGE   \* MERGEFORMAT </w:instrText>
    </w:r>
    <w:r>
      <w:fldChar w:fldCharType="separate"/>
    </w:r>
    <w:r w:rsidR="00EF5804">
      <w:rPr>
        <w:noProof/>
      </w:rPr>
      <w:t>199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130D" w14:textId="77777777" w:rsidR="000D3CBC" w:rsidRDefault="000D3CBC" w:rsidP="00C07DEC">
      <w:r>
        <w:separator/>
      </w:r>
    </w:p>
  </w:footnote>
  <w:footnote w:type="continuationSeparator" w:id="0">
    <w:p w14:paraId="620FF5AB" w14:textId="77777777" w:rsidR="000D3CBC" w:rsidRDefault="000D3C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F496" w14:textId="7EEB064A" w:rsidR="000D3CBC" w:rsidRDefault="000D3CBC" w:rsidP="00FA0458">
    <w:pPr>
      <w:pStyle w:val="Header"/>
      <w:jc w:val="right"/>
    </w:pPr>
    <w:r>
      <w:rPr>
        <w:lang w:val="en-AU"/>
      </w:rPr>
      <w:t>Office of the Director of Public Prosecutions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F3AC" w14:textId="49CDE0D6" w:rsidR="000D3CBC" w:rsidRPr="00D91402" w:rsidRDefault="000D3CBC" w:rsidP="00D91402">
    <w:pPr>
      <w:pStyle w:val="Header"/>
      <w:jc w:val="right"/>
      <w:rPr>
        <w:lang w:val="en-AU"/>
      </w:rPr>
    </w:pPr>
    <w:r>
      <w:rPr>
        <w:lang w:val="en-AU"/>
      </w:rPr>
      <w:t>Office of the Director of Public Prosecutions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E822367"/>
    <w:multiLevelType w:val="hybridMultilevel"/>
    <w:tmpl w:val="9BE40E78"/>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5D19F8"/>
    <w:multiLevelType w:val="hybridMultilevel"/>
    <w:tmpl w:val="F61AF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 w15:restartNumberingAfterBreak="0">
    <w:nsid w:val="4C371609"/>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CF0A1F"/>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6A1670"/>
    <w:multiLevelType w:val="hybridMultilevel"/>
    <w:tmpl w:val="EFE81B9C"/>
    <w:lvl w:ilvl="0" w:tplc="4AD081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71B34074"/>
    <w:multiLevelType w:val="hybridMultilevel"/>
    <w:tmpl w:val="E918F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8"/>
  </w:num>
  <w:num w:numId="2">
    <w:abstractNumId w:val="0"/>
  </w:num>
  <w:num w:numId="3">
    <w:abstractNumId w:val="13"/>
  </w:num>
  <w:num w:numId="4">
    <w:abstractNumId w:val="7"/>
  </w:num>
  <w:num w:numId="5">
    <w:abstractNumId w:val="15"/>
  </w:num>
  <w:num w:numId="6">
    <w:abstractNumId w:val="5"/>
  </w:num>
  <w:num w:numId="7">
    <w:abstractNumId w:val="12"/>
  </w:num>
  <w:num w:numId="8">
    <w:abstractNumId w:val="7"/>
    <w:lvlOverride w:ilvl="0">
      <w:startOverride w:val="1"/>
    </w:lvlOverride>
  </w:num>
  <w:num w:numId="9">
    <w:abstractNumId w:val="3"/>
  </w:num>
  <w:num w:numId="10">
    <w:abstractNumId w:val="14"/>
  </w:num>
  <w:num w:numId="11">
    <w:abstractNumId w:val="4"/>
  </w:num>
  <w:num w:numId="12">
    <w:abstractNumId w:val="2"/>
  </w:num>
  <w:num w:numId="13">
    <w:abstractNumId w:val="9"/>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450B"/>
    <w:rsid w:val="0003503B"/>
    <w:rsid w:val="0003547C"/>
    <w:rsid w:val="00036095"/>
    <w:rsid w:val="000364F3"/>
    <w:rsid w:val="000366AE"/>
    <w:rsid w:val="000369AC"/>
    <w:rsid w:val="0003724F"/>
    <w:rsid w:val="00037BA1"/>
    <w:rsid w:val="00040C9F"/>
    <w:rsid w:val="000413D4"/>
    <w:rsid w:val="00042FDD"/>
    <w:rsid w:val="00044CF1"/>
    <w:rsid w:val="0004509D"/>
    <w:rsid w:val="00045667"/>
    <w:rsid w:val="00054A04"/>
    <w:rsid w:val="00054AE3"/>
    <w:rsid w:val="00054CC3"/>
    <w:rsid w:val="0005600E"/>
    <w:rsid w:val="00056260"/>
    <w:rsid w:val="0005722F"/>
    <w:rsid w:val="000606CB"/>
    <w:rsid w:val="00060890"/>
    <w:rsid w:val="00061FD8"/>
    <w:rsid w:val="00063C14"/>
    <w:rsid w:val="00063C44"/>
    <w:rsid w:val="00063CE1"/>
    <w:rsid w:val="000641DA"/>
    <w:rsid w:val="00065053"/>
    <w:rsid w:val="000655E4"/>
    <w:rsid w:val="000656AD"/>
    <w:rsid w:val="00065C71"/>
    <w:rsid w:val="00066BBA"/>
    <w:rsid w:val="000671B7"/>
    <w:rsid w:val="00067B6F"/>
    <w:rsid w:val="00067E1D"/>
    <w:rsid w:val="0007064C"/>
    <w:rsid w:val="000712EE"/>
    <w:rsid w:val="00072402"/>
    <w:rsid w:val="000725C0"/>
    <w:rsid w:val="00074CE6"/>
    <w:rsid w:val="000761AA"/>
    <w:rsid w:val="000768A5"/>
    <w:rsid w:val="00077277"/>
    <w:rsid w:val="0007743A"/>
    <w:rsid w:val="00080069"/>
    <w:rsid w:val="00080F4F"/>
    <w:rsid w:val="00082159"/>
    <w:rsid w:val="0008449F"/>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CBE"/>
    <w:rsid w:val="000A6DBE"/>
    <w:rsid w:val="000A7E1F"/>
    <w:rsid w:val="000B1FC4"/>
    <w:rsid w:val="000B21D6"/>
    <w:rsid w:val="000B2404"/>
    <w:rsid w:val="000B36D8"/>
    <w:rsid w:val="000B3B7D"/>
    <w:rsid w:val="000B4120"/>
    <w:rsid w:val="000B4C48"/>
    <w:rsid w:val="000B6E38"/>
    <w:rsid w:val="000C056F"/>
    <w:rsid w:val="000C1442"/>
    <w:rsid w:val="000C1928"/>
    <w:rsid w:val="000C19B3"/>
    <w:rsid w:val="000C19EF"/>
    <w:rsid w:val="000C2D7D"/>
    <w:rsid w:val="000C3716"/>
    <w:rsid w:val="000C3B86"/>
    <w:rsid w:val="000C4A46"/>
    <w:rsid w:val="000C55A6"/>
    <w:rsid w:val="000C5C7A"/>
    <w:rsid w:val="000C63CE"/>
    <w:rsid w:val="000C6A39"/>
    <w:rsid w:val="000C6FB8"/>
    <w:rsid w:val="000D13E5"/>
    <w:rsid w:val="000D1E52"/>
    <w:rsid w:val="000D3CB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0600"/>
    <w:rsid w:val="00102654"/>
    <w:rsid w:val="001028CC"/>
    <w:rsid w:val="001045F9"/>
    <w:rsid w:val="0010472B"/>
    <w:rsid w:val="00104F95"/>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80B"/>
    <w:rsid w:val="00123925"/>
    <w:rsid w:val="00124C47"/>
    <w:rsid w:val="00126641"/>
    <w:rsid w:val="00132F9E"/>
    <w:rsid w:val="00133D3A"/>
    <w:rsid w:val="001352EE"/>
    <w:rsid w:val="00135505"/>
    <w:rsid w:val="001364A7"/>
    <w:rsid w:val="00136827"/>
    <w:rsid w:val="001375D4"/>
    <w:rsid w:val="00143750"/>
    <w:rsid w:val="00143E88"/>
    <w:rsid w:val="001455D8"/>
    <w:rsid w:val="00146B5E"/>
    <w:rsid w:val="001472F0"/>
    <w:rsid w:val="0014790A"/>
    <w:rsid w:val="00151ABB"/>
    <w:rsid w:val="00152B2B"/>
    <w:rsid w:val="00154447"/>
    <w:rsid w:val="001549BE"/>
    <w:rsid w:val="00154CDE"/>
    <w:rsid w:val="00154F5B"/>
    <w:rsid w:val="00161DAC"/>
    <w:rsid w:val="00162B55"/>
    <w:rsid w:val="00162D8B"/>
    <w:rsid w:val="00162E96"/>
    <w:rsid w:val="00163101"/>
    <w:rsid w:val="001638E9"/>
    <w:rsid w:val="001640EE"/>
    <w:rsid w:val="00165824"/>
    <w:rsid w:val="001666EA"/>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51FA"/>
    <w:rsid w:val="00197990"/>
    <w:rsid w:val="001A0106"/>
    <w:rsid w:val="001A02CB"/>
    <w:rsid w:val="001A11DB"/>
    <w:rsid w:val="001A33F4"/>
    <w:rsid w:val="001A53AE"/>
    <w:rsid w:val="001A6256"/>
    <w:rsid w:val="001A6F29"/>
    <w:rsid w:val="001A789B"/>
    <w:rsid w:val="001B03CC"/>
    <w:rsid w:val="001B0C75"/>
    <w:rsid w:val="001B2A29"/>
    <w:rsid w:val="001B368E"/>
    <w:rsid w:val="001B44C2"/>
    <w:rsid w:val="001B4EC1"/>
    <w:rsid w:val="001B659F"/>
    <w:rsid w:val="001B7399"/>
    <w:rsid w:val="001B7567"/>
    <w:rsid w:val="001B7655"/>
    <w:rsid w:val="001B7BAD"/>
    <w:rsid w:val="001B7F09"/>
    <w:rsid w:val="001C1166"/>
    <w:rsid w:val="001C261E"/>
    <w:rsid w:val="001C3AC7"/>
    <w:rsid w:val="001C42D0"/>
    <w:rsid w:val="001C7B78"/>
    <w:rsid w:val="001C7FB4"/>
    <w:rsid w:val="001D0BA6"/>
    <w:rsid w:val="001D12FD"/>
    <w:rsid w:val="001D1903"/>
    <w:rsid w:val="001D1942"/>
    <w:rsid w:val="001D1DDB"/>
    <w:rsid w:val="001D53EA"/>
    <w:rsid w:val="001D6F7C"/>
    <w:rsid w:val="001E0156"/>
    <w:rsid w:val="001E09CF"/>
    <w:rsid w:val="001E12A5"/>
    <w:rsid w:val="001E1BF9"/>
    <w:rsid w:val="001E1EDB"/>
    <w:rsid w:val="001E3A18"/>
    <w:rsid w:val="001E6786"/>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4154"/>
    <w:rsid w:val="00230194"/>
    <w:rsid w:val="00231923"/>
    <w:rsid w:val="00231DA4"/>
    <w:rsid w:val="002329C3"/>
    <w:rsid w:val="002332AE"/>
    <w:rsid w:val="002333C2"/>
    <w:rsid w:val="00234040"/>
    <w:rsid w:val="00235D67"/>
    <w:rsid w:val="0023626B"/>
    <w:rsid w:val="00242F07"/>
    <w:rsid w:val="00243020"/>
    <w:rsid w:val="00244D22"/>
    <w:rsid w:val="00246015"/>
    <w:rsid w:val="00246C09"/>
    <w:rsid w:val="002470E4"/>
    <w:rsid w:val="00247262"/>
    <w:rsid w:val="002518CA"/>
    <w:rsid w:val="0025616B"/>
    <w:rsid w:val="00257285"/>
    <w:rsid w:val="00257FF4"/>
    <w:rsid w:val="002608CE"/>
    <w:rsid w:val="00261660"/>
    <w:rsid w:val="0026279C"/>
    <w:rsid w:val="00262CD3"/>
    <w:rsid w:val="00265289"/>
    <w:rsid w:val="00266613"/>
    <w:rsid w:val="00266FE9"/>
    <w:rsid w:val="002674A2"/>
    <w:rsid w:val="00272396"/>
    <w:rsid w:val="00273D98"/>
    <w:rsid w:val="0027614D"/>
    <w:rsid w:val="0027651A"/>
    <w:rsid w:val="002770A1"/>
    <w:rsid w:val="0027760F"/>
    <w:rsid w:val="0028001E"/>
    <w:rsid w:val="00281CF6"/>
    <w:rsid w:val="0028359B"/>
    <w:rsid w:val="00284441"/>
    <w:rsid w:val="002857FE"/>
    <w:rsid w:val="00290933"/>
    <w:rsid w:val="00291E57"/>
    <w:rsid w:val="00292D6A"/>
    <w:rsid w:val="0029312A"/>
    <w:rsid w:val="0029325C"/>
    <w:rsid w:val="0029351B"/>
    <w:rsid w:val="00293B2D"/>
    <w:rsid w:val="00293B46"/>
    <w:rsid w:val="00294E5F"/>
    <w:rsid w:val="002960B7"/>
    <w:rsid w:val="00297643"/>
    <w:rsid w:val="00297824"/>
    <w:rsid w:val="002A153F"/>
    <w:rsid w:val="002A32FD"/>
    <w:rsid w:val="002A40DC"/>
    <w:rsid w:val="002A4534"/>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750"/>
    <w:rsid w:val="002C4D41"/>
    <w:rsid w:val="002C75B0"/>
    <w:rsid w:val="002C7703"/>
    <w:rsid w:val="002C7A63"/>
    <w:rsid w:val="002D0153"/>
    <w:rsid w:val="002D403A"/>
    <w:rsid w:val="002D4262"/>
    <w:rsid w:val="002D46B7"/>
    <w:rsid w:val="002E1064"/>
    <w:rsid w:val="002E2551"/>
    <w:rsid w:val="002E323F"/>
    <w:rsid w:val="002E337B"/>
    <w:rsid w:val="002E5554"/>
    <w:rsid w:val="002E5D24"/>
    <w:rsid w:val="002F1B12"/>
    <w:rsid w:val="002F2F41"/>
    <w:rsid w:val="002F530C"/>
    <w:rsid w:val="002F591B"/>
    <w:rsid w:val="002F718A"/>
    <w:rsid w:val="002F7B47"/>
    <w:rsid w:val="00300013"/>
    <w:rsid w:val="0030032D"/>
    <w:rsid w:val="003006F8"/>
    <w:rsid w:val="00300BF2"/>
    <w:rsid w:val="003027C1"/>
    <w:rsid w:val="00302A25"/>
    <w:rsid w:val="00304900"/>
    <w:rsid w:val="00304C13"/>
    <w:rsid w:val="00305718"/>
    <w:rsid w:val="00305800"/>
    <w:rsid w:val="00305EC5"/>
    <w:rsid w:val="00306107"/>
    <w:rsid w:val="003077B8"/>
    <w:rsid w:val="00307AA2"/>
    <w:rsid w:val="003111F8"/>
    <w:rsid w:val="0031204A"/>
    <w:rsid w:val="0031272B"/>
    <w:rsid w:val="00315435"/>
    <w:rsid w:val="0032038C"/>
    <w:rsid w:val="00320410"/>
    <w:rsid w:val="00321889"/>
    <w:rsid w:val="00325C5E"/>
    <w:rsid w:val="0032738E"/>
    <w:rsid w:val="00331B40"/>
    <w:rsid w:val="00331C5F"/>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2FFC"/>
    <w:rsid w:val="0038672F"/>
    <w:rsid w:val="00386BC9"/>
    <w:rsid w:val="00386F24"/>
    <w:rsid w:val="003876AB"/>
    <w:rsid w:val="00387957"/>
    <w:rsid w:val="0039053D"/>
    <w:rsid w:val="00392DD1"/>
    <w:rsid w:val="00393584"/>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262"/>
    <w:rsid w:val="003C13A6"/>
    <w:rsid w:val="003C1EB4"/>
    <w:rsid w:val="003C4E3A"/>
    <w:rsid w:val="003D0E1C"/>
    <w:rsid w:val="003D1E47"/>
    <w:rsid w:val="003D2CFE"/>
    <w:rsid w:val="003D2F32"/>
    <w:rsid w:val="003D3662"/>
    <w:rsid w:val="003D3C14"/>
    <w:rsid w:val="003D4188"/>
    <w:rsid w:val="003D4557"/>
    <w:rsid w:val="003D543D"/>
    <w:rsid w:val="003D59FD"/>
    <w:rsid w:val="003E10B8"/>
    <w:rsid w:val="003E122D"/>
    <w:rsid w:val="003E13F5"/>
    <w:rsid w:val="003E1978"/>
    <w:rsid w:val="003E2B5E"/>
    <w:rsid w:val="003E3176"/>
    <w:rsid w:val="003E395F"/>
    <w:rsid w:val="003E3FF4"/>
    <w:rsid w:val="003E4E15"/>
    <w:rsid w:val="003E5912"/>
    <w:rsid w:val="003E5AE8"/>
    <w:rsid w:val="003E68C4"/>
    <w:rsid w:val="003F07EE"/>
    <w:rsid w:val="003F29F2"/>
    <w:rsid w:val="003F3C77"/>
    <w:rsid w:val="003F47DF"/>
    <w:rsid w:val="003F6209"/>
    <w:rsid w:val="003F7E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272AB"/>
    <w:rsid w:val="00430256"/>
    <w:rsid w:val="00430E3D"/>
    <w:rsid w:val="0043194D"/>
    <w:rsid w:val="00431BF1"/>
    <w:rsid w:val="00433D22"/>
    <w:rsid w:val="004342F8"/>
    <w:rsid w:val="00434A2F"/>
    <w:rsid w:val="0044083A"/>
    <w:rsid w:val="004408FA"/>
    <w:rsid w:val="00440F13"/>
    <w:rsid w:val="00441F18"/>
    <w:rsid w:val="0044552A"/>
    <w:rsid w:val="00445663"/>
    <w:rsid w:val="004461A4"/>
    <w:rsid w:val="00446612"/>
    <w:rsid w:val="00450E44"/>
    <w:rsid w:val="00451501"/>
    <w:rsid w:val="004528D0"/>
    <w:rsid w:val="00452E7F"/>
    <w:rsid w:val="00452E9A"/>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547"/>
    <w:rsid w:val="0047364D"/>
    <w:rsid w:val="0047481E"/>
    <w:rsid w:val="00474918"/>
    <w:rsid w:val="0047521C"/>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2567"/>
    <w:rsid w:val="00495C39"/>
    <w:rsid w:val="004A08B1"/>
    <w:rsid w:val="004A1224"/>
    <w:rsid w:val="004A247B"/>
    <w:rsid w:val="004A28C5"/>
    <w:rsid w:val="004A2F59"/>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302"/>
    <w:rsid w:val="004D1E1A"/>
    <w:rsid w:val="004D1EFF"/>
    <w:rsid w:val="004D23A9"/>
    <w:rsid w:val="004D2683"/>
    <w:rsid w:val="004D29F5"/>
    <w:rsid w:val="004D2F90"/>
    <w:rsid w:val="004D3703"/>
    <w:rsid w:val="004D520C"/>
    <w:rsid w:val="004D6085"/>
    <w:rsid w:val="004D7804"/>
    <w:rsid w:val="004E0308"/>
    <w:rsid w:val="004E2825"/>
    <w:rsid w:val="004E3079"/>
    <w:rsid w:val="004E3276"/>
    <w:rsid w:val="004E3836"/>
    <w:rsid w:val="004E3FF9"/>
    <w:rsid w:val="004E62E4"/>
    <w:rsid w:val="004E7C41"/>
    <w:rsid w:val="004F0E90"/>
    <w:rsid w:val="004F0F5B"/>
    <w:rsid w:val="004F1212"/>
    <w:rsid w:val="004F22B8"/>
    <w:rsid w:val="004F2437"/>
    <w:rsid w:val="004F4624"/>
    <w:rsid w:val="004F49FC"/>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BAF"/>
    <w:rsid w:val="00560E2D"/>
    <w:rsid w:val="00562BAD"/>
    <w:rsid w:val="0056365E"/>
    <w:rsid w:val="00565C77"/>
    <w:rsid w:val="00566181"/>
    <w:rsid w:val="005708BD"/>
    <w:rsid w:val="0057317E"/>
    <w:rsid w:val="005731D3"/>
    <w:rsid w:val="00573C7D"/>
    <w:rsid w:val="00574906"/>
    <w:rsid w:val="00574E9E"/>
    <w:rsid w:val="005752BC"/>
    <w:rsid w:val="0057622F"/>
    <w:rsid w:val="00577977"/>
    <w:rsid w:val="00581719"/>
    <w:rsid w:val="00581D30"/>
    <w:rsid w:val="00581F80"/>
    <w:rsid w:val="00582029"/>
    <w:rsid w:val="005821EE"/>
    <w:rsid w:val="00583362"/>
    <w:rsid w:val="00584245"/>
    <w:rsid w:val="00584C2D"/>
    <w:rsid w:val="00584D80"/>
    <w:rsid w:val="00586535"/>
    <w:rsid w:val="00586BB5"/>
    <w:rsid w:val="00586DFB"/>
    <w:rsid w:val="0058778B"/>
    <w:rsid w:val="00587C83"/>
    <w:rsid w:val="005905BC"/>
    <w:rsid w:val="00590B75"/>
    <w:rsid w:val="00590DAA"/>
    <w:rsid w:val="0059205C"/>
    <w:rsid w:val="00592349"/>
    <w:rsid w:val="00596F3F"/>
    <w:rsid w:val="00597EEF"/>
    <w:rsid w:val="005A1B1B"/>
    <w:rsid w:val="005A1C4E"/>
    <w:rsid w:val="005A3678"/>
    <w:rsid w:val="005A3DAF"/>
    <w:rsid w:val="005A4A1A"/>
    <w:rsid w:val="005A61D3"/>
    <w:rsid w:val="005A7C0B"/>
    <w:rsid w:val="005A7E70"/>
    <w:rsid w:val="005B1A53"/>
    <w:rsid w:val="005B2AF7"/>
    <w:rsid w:val="005B40E8"/>
    <w:rsid w:val="005B6DAA"/>
    <w:rsid w:val="005B7314"/>
    <w:rsid w:val="005B7C27"/>
    <w:rsid w:val="005B7D8B"/>
    <w:rsid w:val="005C01B7"/>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2C07"/>
    <w:rsid w:val="005F3175"/>
    <w:rsid w:val="005F3436"/>
    <w:rsid w:val="005F3506"/>
    <w:rsid w:val="005F41D8"/>
    <w:rsid w:val="005F4739"/>
    <w:rsid w:val="005F6228"/>
    <w:rsid w:val="005F642B"/>
    <w:rsid w:val="005F67FC"/>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7C5"/>
    <w:rsid w:val="00627E7C"/>
    <w:rsid w:val="00630CFF"/>
    <w:rsid w:val="00631369"/>
    <w:rsid w:val="00632481"/>
    <w:rsid w:val="0063262D"/>
    <w:rsid w:val="0063268B"/>
    <w:rsid w:val="0063390E"/>
    <w:rsid w:val="00634673"/>
    <w:rsid w:val="00637BBD"/>
    <w:rsid w:val="00640D17"/>
    <w:rsid w:val="00641A99"/>
    <w:rsid w:val="00642768"/>
    <w:rsid w:val="00642A84"/>
    <w:rsid w:val="00645E69"/>
    <w:rsid w:val="00646130"/>
    <w:rsid w:val="00646ACE"/>
    <w:rsid w:val="006474C0"/>
    <w:rsid w:val="00647927"/>
    <w:rsid w:val="00650B2D"/>
    <w:rsid w:val="00652B9B"/>
    <w:rsid w:val="00652F78"/>
    <w:rsid w:val="00653743"/>
    <w:rsid w:val="00653DD9"/>
    <w:rsid w:val="00654119"/>
    <w:rsid w:val="00654E6A"/>
    <w:rsid w:val="006551FC"/>
    <w:rsid w:val="006575F3"/>
    <w:rsid w:val="00660871"/>
    <w:rsid w:val="00661547"/>
    <w:rsid w:val="006619A0"/>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777"/>
    <w:rsid w:val="00686B47"/>
    <w:rsid w:val="0068790B"/>
    <w:rsid w:val="006906E4"/>
    <w:rsid w:val="00691B37"/>
    <w:rsid w:val="00691C54"/>
    <w:rsid w:val="00691E49"/>
    <w:rsid w:val="006922DC"/>
    <w:rsid w:val="006941DD"/>
    <w:rsid w:val="0069466B"/>
    <w:rsid w:val="00694795"/>
    <w:rsid w:val="00695014"/>
    <w:rsid w:val="00696AA8"/>
    <w:rsid w:val="00697377"/>
    <w:rsid w:val="006A257C"/>
    <w:rsid w:val="006A2615"/>
    <w:rsid w:val="006A4158"/>
    <w:rsid w:val="006A4AA7"/>
    <w:rsid w:val="006A4E15"/>
    <w:rsid w:val="006A5866"/>
    <w:rsid w:val="006A5E4F"/>
    <w:rsid w:val="006A643C"/>
    <w:rsid w:val="006B0F54"/>
    <w:rsid w:val="006B415B"/>
    <w:rsid w:val="006B4C95"/>
    <w:rsid w:val="006B4CBA"/>
    <w:rsid w:val="006B7542"/>
    <w:rsid w:val="006C0A59"/>
    <w:rsid w:val="006C19EE"/>
    <w:rsid w:val="006C2E46"/>
    <w:rsid w:val="006C3B05"/>
    <w:rsid w:val="006C4E45"/>
    <w:rsid w:val="006C5EE1"/>
    <w:rsid w:val="006C61B1"/>
    <w:rsid w:val="006C6AAB"/>
    <w:rsid w:val="006C6DB8"/>
    <w:rsid w:val="006D0669"/>
    <w:rsid w:val="006D1D4E"/>
    <w:rsid w:val="006D3771"/>
    <w:rsid w:val="006D440A"/>
    <w:rsid w:val="006D5599"/>
    <w:rsid w:val="006D592F"/>
    <w:rsid w:val="006D5C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380"/>
    <w:rsid w:val="006F3C6F"/>
    <w:rsid w:val="006F41C6"/>
    <w:rsid w:val="006F5DD9"/>
    <w:rsid w:val="006F6FA2"/>
    <w:rsid w:val="007001D0"/>
    <w:rsid w:val="00700CE3"/>
    <w:rsid w:val="00701498"/>
    <w:rsid w:val="00701E70"/>
    <w:rsid w:val="007048B6"/>
    <w:rsid w:val="00704F47"/>
    <w:rsid w:val="00705BC0"/>
    <w:rsid w:val="007072C2"/>
    <w:rsid w:val="0070746B"/>
    <w:rsid w:val="007075CA"/>
    <w:rsid w:val="00710C02"/>
    <w:rsid w:val="0071151E"/>
    <w:rsid w:val="007118AC"/>
    <w:rsid w:val="00711FC7"/>
    <w:rsid w:val="0071482B"/>
    <w:rsid w:val="00714C8F"/>
    <w:rsid w:val="00715A32"/>
    <w:rsid w:val="00716F57"/>
    <w:rsid w:val="00717A74"/>
    <w:rsid w:val="007206EC"/>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250E"/>
    <w:rsid w:val="007437BA"/>
    <w:rsid w:val="007444E7"/>
    <w:rsid w:val="00744DBD"/>
    <w:rsid w:val="0074515B"/>
    <w:rsid w:val="00745398"/>
    <w:rsid w:val="00747B90"/>
    <w:rsid w:val="007525C5"/>
    <w:rsid w:val="00754870"/>
    <w:rsid w:val="007561F0"/>
    <w:rsid w:val="00756632"/>
    <w:rsid w:val="0075754A"/>
    <w:rsid w:val="00760554"/>
    <w:rsid w:val="0076083D"/>
    <w:rsid w:val="00761DC2"/>
    <w:rsid w:val="00762B1E"/>
    <w:rsid w:val="00764B94"/>
    <w:rsid w:val="00764CD7"/>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1F2C"/>
    <w:rsid w:val="007B31F7"/>
    <w:rsid w:val="007B347F"/>
    <w:rsid w:val="007B39F6"/>
    <w:rsid w:val="007B4481"/>
    <w:rsid w:val="007B5A98"/>
    <w:rsid w:val="007B5E30"/>
    <w:rsid w:val="007C1DB0"/>
    <w:rsid w:val="007C2270"/>
    <w:rsid w:val="007C27D4"/>
    <w:rsid w:val="007C4CCE"/>
    <w:rsid w:val="007C570A"/>
    <w:rsid w:val="007C7D49"/>
    <w:rsid w:val="007C7DE5"/>
    <w:rsid w:val="007D0EEB"/>
    <w:rsid w:val="007D1D99"/>
    <w:rsid w:val="007D3279"/>
    <w:rsid w:val="007D4D2A"/>
    <w:rsid w:val="007D763D"/>
    <w:rsid w:val="007D77A3"/>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7F7E83"/>
    <w:rsid w:val="00801491"/>
    <w:rsid w:val="008015A7"/>
    <w:rsid w:val="00801EF6"/>
    <w:rsid w:val="00802AEC"/>
    <w:rsid w:val="00803099"/>
    <w:rsid w:val="0080406C"/>
    <w:rsid w:val="0080562C"/>
    <w:rsid w:val="0080635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3DC6"/>
    <w:rsid w:val="00825147"/>
    <w:rsid w:val="00825D4F"/>
    <w:rsid w:val="008276DD"/>
    <w:rsid w:val="00830017"/>
    <w:rsid w:val="00830787"/>
    <w:rsid w:val="00830DC9"/>
    <w:rsid w:val="00831489"/>
    <w:rsid w:val="00831D82"/>
    <w:rsid w:val="00833A6A"/>
    <w:rsid w:val="00833E2F"/>
    <w:rsid w:val="00834F9A"/>
    <w:rsid w:val="008368F3"/>
    <w:rsid w:val="008400A8"/>
    <w:rsid w:val="00840C36"/>
    <w:rsid w:val="0084156A"/>
    <w:rsid w:val="008427B1"/>
    <w:rsid w:val="008449FF"/>
    <w:rsid w:val="0084601D"/>
    <w:rsid w:val="008462FB"/>
    <w:rsid w:val="00846C73"/>
    <w:rsid w:val="00850462"/>
    <w:rsid w:val="0085161D"/>
    <w:rsid w:val="00855597"/>
    <w:rsid w:val="00855780"/>
    <w:rsid w:val="00856178"/>
    <w:rsid w:val="008567C0"/>
    <w:rsid w:val="00856C69"/>
    <w:rsid w:val="008570AB"/>
    <w:rsid w:val="00862545"/>
    <w:rsid w:val="00862D62"/>
    <w:rsid w:val="008644DB"/>
    <w:rsid w:val="008653B5"/>
    <w:rsid w:val="00865A76"/>
    <w:rsid w:val="008663D7"/>
    <w:rsid w:val="0086730B"/>
    <w:rsid w:val="008679E6"/>
    <w:rsid w:val="00867A0F"/>
    <w:rsid w:val="00871811"/>
    <w:rsid w:val="00872E1F"/>
    <w:rsid w:val="00873942"/>
    <w:rsid w:val="0087400E"/>
    <w:rsid w:val="00874DEF"/>
    <w:rsid w:val="00877637"/>
    <w:rsid w:val="00880558"/>
    <w:rsid w:val="00883894"/>
    <w:rsid w:val="00885DA2"/>
    <w:rsid w:val="00885E17"/>
    <w:rsid w:val="00886342"/>
    <w:rsid w:val="008875DE"/>
    <w:rsid w:val="0089092F"/>
    <w:rsid w:val="00893594"/>
    <w:rsid w:val="00894313"/>
    <w:rsid w:val="008947EA"/>
    <w:rsid w:val="00894ABF"/>
    <w:rsid w:val="00896FF4"/>
    <w:rsid w:val="00897953"/>
    <w:rsid w:val="008A0E85"/>
    <w:rsid w:val="008A15CB"/>
    <w:rsid w:val="008A1DDE"/>
    <w:rsid w:val="008A2544"/>
    <w:rsid w:val="008A371D"/>
    <w:rsid w:val="008A3803"/>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33EA"/>
    <w:rsid w:val="008E4180"/>
    <w:rsid w:val="008E4ECE"/>
    <w:rsid w:val="008E5BB7"/>
    <w:rsid w:val="008E5F84"/>
    <w:rsid w:val="008E6A1B"/>
    <w:rsid w:val="008E6FF6"/>
    <w:rsid w:val="008E72E5"/>
    <w:rsid w:val="008E79F9"/>
    <w:rsid w:val="008E7DCC"/>
    <w:rsid w:val="008F0EA9"/>
    <w:rsid w:val="008F1AA2"/>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23D3"/>
    <w:rsid w:val="0090394F"/>
    <w:rsid w:val="009054D3"/>
    <w:rsid w:val="00905587"/>
    <w:rsid w:val="009057D3"/>
    <w:rsid w:val="00907B9D"/>
    <w:rsid w:val="00910CFA"/>
    <w:rsid w:val="009125D2"/>
    <w:rsid w:val="00914007"/>
    <w:rsid w:val="00914CA9"/>
    <w:rsid w:val="00915E3F"/>
    <w:rsid w:val="00915F49"/>
    <w:rsid w:val="00915F97"/>
    <w:rsid w:val="0092015C"/>
    <w:rsid w:val="0092273F"/>
    <w:rsid w:val="009238F1"/>
    <w:rsid w:val="009249B4"/>
    <w:rsid w:val="00926678"/>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5DBC"/>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6DDD"/>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6569"/>
    <w:rsid w:val="009A057B"/>
    <w:rsid w:val="009A06F0"/>
    <w:rsid w:val="009A14DE"/>
    <w:rsid w:val="009A2294"/>
    <w:rsid w:val="009A40DD"/>
    <w:rsid w:val="009A5F36"/>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2CC"/>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5BDE"/>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40163"/>
    <w:rsid w:val="00A409BC"/>
    <w:rsid w:val="00A42F6D"/>
    <w:rsid w:val="00A44612"/>
    <w:rsid w:val="00A44720"/>
    <w:rsid w:val="00A46164"/>
    <w:rsid w:val="00A4653B"/>
    <w:rsid w:val="00A46A8E"/>
    <w:rsid w:val="00A50D6D"/>
    <w:rsid w:val="00A51337"/>
    <w:rsid w:val="00A5359A"/>
    <w:rsid w:val="00A537E5"/>
    <w:rsid w:val="00A540A5"/>
    <w:rsid w:val="00A54248"/>
    <w:rsid w:val="00A55B6F"/>
    <w:rsid w:val="00A61BD0"/>
    <w:rsid w:val="00A62A7D"/>
    <w:rsid w:val="00A6388E"/>
    <w:rsid w:val="00A64BC6"/>
    <w:rsid w:val="00A64FD7"/>
    <w:rsid w:val="00A659CB"/>
    <w:rsid w:val="00A70398"/>
    <w:rsid w:val="00A709AD"/>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2187"/>
    <w:rsid w:val="00A84503"/>
    <w:rsid w:val="00A84B7A"/>
    <w:rsid w:val="00A867DA"/>
    <w:rsid w:val="00A8782F"/>
    <w:rsid w:val="00A9167D"/>
    <w:rsid w:val="00A92D25"/>
    <w:rsid w:val="00A9401F"/>
    <w:rsid w:val="00A94689"/>
    <w:rsid w:val="00A94DDB"/>
    <w:rsid w:val="00A94F82"/>
    <w:rsid w:val="00A950A1"/>
    <w:rsid w:val="00A965CD"/>
    <w:rsid w:val="00AA1BEC"/>
    <w:rsid w:val="00AA27AA"/>
    <w:rsid w:val="00AA2DF3"/>
    <w:rsid w:val="00AA4761"/>
    <w:rsid w:val="00AA50BC"/>
    <w:rsid w:val="00AA6AE4"/>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3D0"/>
    <w:rsid w:val="00AD2FC0"/>
    <w:rsid w:val="00AD3581"/>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2C2"/>
    <w:rsid w:val="00AE76C9"/>
    <w:rsid w:val="00AE77B2"/>
    <w:rsid w:val="00AF06B4"/>
    <w:rsid w:val="00AF0C7E"/>
    <w:rsid w:val="00AF0EB2"/>
    <w:rsid w:val="00AF2791"/>
    <w:rsid w:val="00AF2EF5"/>
    <w:rsid w:val="00AF3117"/>
    <w:rsid w:val="00AF326B"/>
    <w:rsid w:val="00AF32F0"/>
    <w:rsid w:val="00AF3306"/>
    <w:rsid w:val="00AF3811"/>
    <w:rsid w:val="00AF418D"/>
    <w:rsid w:val="00AF560E"/>
    <w:rsid w:val="00AF6220"/>
    <w:rsid w:val="00AF70EE"/>
    <w:rsid w:val="00AF7618"/>
    <w:rsid w:val="00B00B01"/>
    <w:rsid w:val="00B043C5"/>
    <w:rsid w:val="00B04550"/>
    <w:rsid w:val="00B04964"/>
    <w:rsid w:val="00B04CBD"/>
    <w:rsid w:val="00B10605"/>
    <w:rsid w:val="00B10F95"/>
    <w:rsid w:val="00B11B0A"/>
    <w:rsid w:val="00B12331"/>
    <w:rsid w:val="00B124AD"/>
    <w:rsid w:val="00B15B71"/>
    <w:rsid w:val="00B166C6"/>
    <w:rsid w:val="00B21941"/>
    <w:rsid w:val="00B21C11"/>
    <w:rsid w:val="00B21EB4"/>
    <w:rsid w:val="00B22A5B"/>
    <w:rsid w:val="00B2691D"/>
    <w:rsid w:val="00B26C44"/>
    <w:rsid w:val="00B27820"/>
    <w:rsid w:val="00B30944"/>
    <w:rsid w:val="00B3104B"/>
    <w:rsid w:val="00B32AAC"/>
    <w:rsid w:val="00B33F4D"/>
    <w:rsid w:val="00B36CFC"/>
    <w:rsid w:val="00B37148"/>
    <w:rsid w:val="00B37AFC"/>
    <w:rsid w:val="00B4084B"/>
    <w:rsid w:val="00B413EB"/>
    <w:rsid w:val="00B42B56"/>
    <w:rsid w:val="00B45864"/>
    <w:rsid w:val="00B45CCC"/>
    <w:rsid w:val="00B460B5"/>
    <w:rsid w:val="00B47F4C"/>
    <w:rsid w:val="00B50958"/>
    <w:rsid w:val="00B51526"/>
    <w:rsid w:val="00B567D8"/>
    <w:rsid w:val="00B60387"/>
    <w:rsid w:val="00B60F6F"/>
    <w:rsid w:val="00B61A52"/>
    <w:rsid w:val="00B6230B"/>
    <w:rsid w:val="00B63C3C"/>
    <w:rsid w:val="00B64DE4"/>
    <w:rsid w:val="00B65561"/>
    <w:rsid w:val="00B676B8"/>
    <w:rsid w:val="00B67E24"/>
    <w:rsid w:val="00B70250"/>
    <w:rsid w:val="00B70C9E"/>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AA0"/>
    <w:rsid w:val="00B94405"/>
    <w:rsid w:val="00B94A65"/>
    <w:rsid w:val="00B94ADF"/>
    <w:rsid w:val="00B94FB4"/>
    <w:rsid w:val="00B95D2D"/>
    <w:rsid w:val="00B9607C"/>
    <w:rsid w:val="00B9676C"/>
    <w:rsid w:val="00BA0966"/>
    <w:rsid w:val="00BA0F2F"/>
    <w:rsid w:val="00BA379F"/>
    <w:rsid w:val="00BA6777"/>
    <w:rsid w:val="00BB1616"/>
    <w:rsid w:val="00BB2A98"/>
    <w:rsid w:val="00BB3081"/>
    <w:rsid w:val="00BB3AB5"/>
    <w:rsid w:val="00BB3DA8"/>
    <w:rsid w:val="00BB498B"/>
    <w:rsid w:val="00BB6148"/>
    <w:rsid w:val="00BB6D23"/>
    <w:rsid w:val="00BB721D"/>
    <w:rsid w:val="00BB7455"/>
    <w:rsid w:val="00BC2C65"/>
    <w:rsid w:val="00BC3472"/>
    <w:rsid w:val="00BC3CAB"/>
    <w:rsid w:val="00BC42CE"/>
    <w:rsid w:val="00BC6702"/>
    <w:rsid w:val="00BD210E"/>
    <w:rsid w:val="00BD2CB2"/>
    <w:rsid w:val="00BD34C3"/>
    <w:rsid w:val="00BD40CB"/>
    <w:rsid w:val="00BD4954"/>
    <w:rsid w:val="00BD78D5"/>
    <w:rsid w:val="00BE07D0"/>
    <w:rsid w:val="00BE0A68"/>
    <w:rsid w:val="00BE537C"/>
    <w:rsid w:val="00BE59A2"/>
    <w:rsid w:val="00BE6D85"/>
    <w:rsid w:val="00BE70B3"/>
    <w:rsid w:val="00BE78F6"/>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3DF8"/>
    <w:rsid w:val="00C44BE3"/>
    <w:rsid w:val="00C44C1D"/>
    <w:rsid w:val="00C450A9"/>
    <w:rsid w:val="00C45903"/>
    <w:rsid w:val="00C46D0E"/>
    <w:rsid w:val="00C53EF2"/>
    <w:rsid w:val="00C55591"/>
    <w:rsid w:val="00C55846"/>
    <w:rsid w:val="00C6305B"/>
    <w:rsid w:val="00C63109"/>
    <w:rsid w:val="00C63C1F"/>
    <w:rsid w:val="00C63ED7"/>
    <w:rsid w:val="00C641A6"/>
    <w:rsid w:val="00C705DA"/>
    <w:rsid w:val="00C707C6"/>
    <w:rsid w:val="00C71FE6"/>
    <w:rsid w:val="00C7356F"/>
    <w:rsid w:val="00C74126"/>
    <w:rsid w:val="00C74C39"/>
    <w:rsid w:val="00C74DA9"/>
    <w:rsid w:val="00C74E8D"/>
    <w:rsid w:val="00C753BA"/>
    <w:rsid w:val="00C75756"/>
    <w:rsid w:val="00C7638D"/>
    <w:rsid w:val="00C763EA"/>
    <w:rsid w:val="00C77417"/>
    <w:rsid w:val="00C77D9C"/>
    <w:rsid w:val="00C8049D"/>
    <w:rsid w:val="00C80692"/>
    <w:rsid w:val="00C854F5"/>
    <w:rsid w:val="00C85E77"/>
    <w:rsid w:val="00C86D90"/>
    <w:rsid w:val="00C872C5"/>
    <w:rsid w:val="00C8748F"/>
    <w:rsid w:val="00C87FB8"/>
    <w:rsid w:val="00C91347"/>
    <w:rsid w:val="00C9150B"/>
    <w:rsid w:val="00C91CF4"/>
    <w:rsid w:val="00C92123"/>
    <w:rsid w:val="00C946DC"/>
    <w:rsid w:val="00C95596"/>
    <w:rsid w:val="00C95850"/>
    <w:rsid w:val="00C95B85"/>
    <w:rsid w:val="00C97362"/>
    <w:rsid w:val="00C978F2"/>
    <w:rsid w:val="00C97F24"/>
    <w:rsid w:val="00C97F3F"/>
    <w:rsid w:val="00CA0B5E"/>
    <w:rsid w:val="00CA0F4F"/>
    <w:rsid w:val="00CA136F"/>
    <w:rsid w:val="00CA15D7"/>
    <w:rsid w:val="00CA2F21"/>
    <w:rsid w:val="00CA3214"/>
    <w:rsid w:val="00CA450E"/>
    <w:rsid w:val="00CA475B"/>
    <w:rsid w:val="00CA4819"/>
    <w:rsid w:val="00CA49A3"/>
    <w:rsid w:val="00CA600B"/>
    <w:rsid w:val="00CA62D8"/>
    <w:rsid w:val="00CA709C"/>
    <w:rsid w:val="00CB0A38"/>
    <w:rsid w:val="00CB1F59"/>
    <w:rsid w:val="00CB3DE2"/>
    <w:rsid w:val="00CB3EFA"/>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6D33"/>
    <w:rsid w:val="00CE0085"/>
    <w:rsid w:val="00CE0472"/>
    <w:rsid w:val="00CE179F"/>
    <w:rsid w:val="00CE2B6C"/>
    <w:rsid w:val="00CE2C1A"/>
    <w:rsid w:val="00CE3F53"/>
    <w:rsid w:val="00CE4134"/>
    <w:rsid w:val="00CE558E"/>
    <w:rsid w:val="00CE5774"/>
    <w:rsid w:val="00CE7933"/>
    <w:rsid w:val="00CF164C"/>
    <w:rsid w:val="00CF1904"/>
    <w:rsid w:val="00CF2AD5"/>
    <w:rsid w:val="00CF2C6F"/>
    <w:rsid w:val="00CF3CB7"/>
    <w:rsid w:val="00CF4131"/>
    <w:rsid w:val="00CF5085"/>
    <w:rsid w:val="00CF5FDC"/>
    <w:rsid w:val="00D00382"/>
    <w:rsid w:val="00D0086A"/>
    <w:rsid w:val="00D02EF1"/>
    <w:rsid w:val="00D05719"/>
    <w:rsid w:val="00D06FF7"/>
    <w:rsid w:val="00D07A8D"/>
    <w:rsid w:val="00D1024D"/>
    <w:rsid w:val="00D10531"/>
    <w:rsid w:val="00D11F5B"/>
    <w:rsid w:val="00D120BF"/>
    <w:rsid w:val="00D143EC"/>
    <w:rsid w:val="00D1469B"/>
    <w:rsid w:val="00D15792"/>
    <w:rsid w:val="00D1741D"/>
    <w:rsid w:val="00D174C3"/>
    <w:rsid w:val="00D17D15"/>
    <w:rsid w:val="00D17E55"/>
    <w:rsid w:val="00D2179B"/>
    <w:rsid w:val="00D22699"/>
    <w:rsid w:val="00D2316C"/>
    <w:rsid w:val="00D23531"/>
    <w:rsid w:val="00D247E4"/>
    <w:rsid w:val="00D24D0C"/>
    <w:rsid w:val="00D24FF4"/>
    <w:rsid w:val="00D30A84"/>
    <w:rsid w:val="00D30CBA"/>
    <w:rsid w:val="00D323B5"/>
    <w:rsid w:val="00D327B7"/>
    <w:rsid w:val="00D3564F"/>
    <w:rsid w:val="00D36333"/>
    <w:rsid w:val="00D37C36"/>
    <w:rsid w:val="00D4004E"/>
    <w:rsid w:val="00D4187B"/>
    <w:rsid w:val="00D428B3"/>
    <w:rsid w:val="00D43E58"/>
    <w:rsid w:val="00D44D21"/>
    <w:rsid w:val="00D456AE"/>
    <w:rsid w:val="00D456C4"/>
    <w:rsid w:val="00D459CF"/>
    <w:rsid w:val="00D46A7B"/>
    <w:rsid w:val="00D46F2D"/>
    <w:rsid w:val="00D50C9B"/>
    <w:rsid w:val="00D549BF"/>
    <w:rsid w:val="00D551E1"/>
    <w:rsid w:val="00D55763"/>
    <w:rsid w:val="00D563DF"/>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4704"/>
    <w:rsid w:val="00D85D3F"/>
    <w:rsid w:val="00D87479"/>
    <w:rsid w:val="00D91402"/>
    <w:rsid w:val="00D9150D"/>
    <w:rsid w:val="00D9288A"/>
    <w:rsid w:val="00D92B42"/>
    <w:rsid w:val="00D961F2"/>
    <w:rsid w:val="00D97687"/>
    <w:rsid w:val="00D9775E"/>
    <w:rsid w:val="00DA078C"/>
    <w:rsid w:val="00DA1610"/>
    <w:rsid w:val="00DA1A11"/>
    <w:rsid w:val="00DA1BEF"/>
    <w:rsid w:val="00DA28A8"/>
    <w:rsid w:val="00DA2D14"/>
    <w:rsid w:val="00DA3143"/>
    <w:rsid w:val="00DA3F33"/>
    <w:rsid w:val="00DA4EAE"/>
    <w:rsid w:val="00DA6854"/>
    <w:rsid w:val="00DA6D4F"/>
    <w:rsid w:val="00DA6FB4"/>
    <w:rsid w:val="00DA7AC3"/>
    <w:rsid w:val="00DA7B65"/>
    <w:rsid w:val="00DB10A8"/>
    <w:rsid w:val="00DB22B0"/>
    <w:rsid w:val="00DB31CC"/>
    <w:rsid w:val="00DB4C98"/>
    <w:rsid w:val="00DB584E"/>
    <w:rsid w:val="00DB69D9"/>
    <w:rsid w:val="00DB6C6B"/>
    <w:rsid w:val="00DC16AF"/>
    <w:rsid w:val="00DC32EC"/>
    <w:rsid w:val="00DC4099"/>
    <w:rsid w:val="00DC4790"/>
    <w:rsid w:val="00DC6737"/>
    <w:rsid w:val="00DC7265"/>
    <w:rsid w:val="00DD051E"/>
    <w:rsid w:val="00DD05B3"/>
    <w:rsid w:val="00DD0BA0"/>
    <w:rsid w:val="00DD1046"/>
    <w:rsid w:val="00DD53A9"/>
    <w:rsid w:val="00DD7B40"/>
    <w:rsid w:val="00DE117E"/>
    <w:rsid w:val="00DE171A"/>
    <w:rsid w:val="00DE1987"/>
    <w:rsid w:val="00DE1EF9"/>
    <w:rsid w:val="00DE2A71"/>
    <w:rsid w:val="00DE36CF"/>
    <w:rsid w:val="00DE3E2A"/>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0FAB"/>
    <w:rsid w:val="00E2103B"/>
    <w:rsid w:val="00E223BE"/>
    <w:rsid w:val="00E22A07"/>
    <w:rsid w:val="00E235C3"/>
    <w:rsid w:val="00E253F7"/>
    <w:rsid w:val="00E26003"/>
    <w:rsid w:val="00E261DF"/>
    <w:rsid w:val="00E26E1D"/>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108"/>
    <w:rsid w:val="00E4582E"/>
    <w:rsid w:val="00E46611"/>
    <w:rsid w:val="00E46943"/>
    <w:rsid w:val="00E46AB8"/>
    <w:rsid w:val="00E473B3"/>
    <w:rsid w:val="00E47829"/>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5C72"/>
    <w:rsid w:val="00E67C82"/>
    <w:rsid w:val="00E702CE"/>
    <w:rsid w:val="00E70F0A"/>
    <w:rsid w:val="00E71844"/>
    <w:rsid w:val="00E731D7"/>
    <w:rsid w:val="00E7371B"/>
    <w:rsid w:val="00E73765"/>
    <w:rsid w:val="00E74ACE"/>
    <w:rsid w:val="00E77C06"/>
    <w:rsid w:val="00E831F7"/>
    <w:rsid w:val="00E835D7"/>
    <w:rsid w:val="00E855E0"/>
    <w:rsid w:val="00E860B7"/>
    <w:rsid w:val="00E870BB"/>
    <w:rsid w:val="00E8780D"/>
    <w:rsid w:val="00E9221F"/>
    <w:rsid w:val="00E9264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7803"/>
    <w:rsid w:val="00EC0295"/>
    <w:rsid w:val="00EC0454"/>
    <w:rsid w:val="00EC19FA"/>
    <w:rsid w:val="00EC1F39"/>
    <w:rsid w:val="00EC2948"/>
    <w:rsid w:val="00EC2B5F"/>
    <w:rsid w:val="00EC5F86"/>
    <w:rsid w:val="00ED0940"/>
    <w:rsid w:val="00ED25CE"/>
    <w:rsid w:val="00ED3A55"/>
    <w:rsid w:val="00ED402C"/>
    <w:rsid w:val="00ED511B"/>
    <w:rsid w:val="00ED7DD7"/>
    <w:rsid w:val="00ED7FE0"/>
    <w:rsid w:val="00EE0ACF"/>
    <w:rsid w:val="00EE22E3"/>
    <w:rsid w:val="00EE2ED0"/>
    <w:rsid w:val="00EE37DE"/>
    <w:rsid w:val="00EE67C5"/>
    <w:rsid w:val="00EE791A"/>
    <w:rsid w:val="00EF18EF"/>
    <w:rsid w:val="00EF4031"/>
    <w:rsid w:val="00EF45CE"/>
    <w:rsid w:val="00EF4C71"/>
    <w:rsid w:val="00EF5804"/>
    <w:rsid w:val="00EF59F2"/>
    <w:rsid w:val="00EF695C"/>
    <w:rsid w:val="00F00984"/>
    <w:rsid w:val="00F01FF7"/>
    <w:rsid w:val="00F03AF4"/>
    <w:rsid w:val="00F05908"/>
    <w:rsid w:val="00F10305"/>
    <w:rsid w:val="00F1076B"/>
    <w:rsid w:val="00F10D71"/>
    <w:rsid w:val="00F11B9B"/>
    <w:rsid w:val="00F11D20"/>
    <w:rsid w:val="00F120D0"/>
    <w:rsid w:val="00F1363A"/>
    <w:rsid w:val="00F13E0D"/>
    <w:rsid w:val="00F15DFF"/>
    <w:rsid w:val="00F20B6E"/>
    <w:rsid w:val="00F20FF5"/>
    <w:rsid w:val="00F248EC"/>
    <w:rsid w:val="00F24BCF"/>
    <w:rsid w:val="00F24C64"/>
    <w:rsid w:val="00F2639B"/>
    <w:rsid w:val="00F271F4"/>
    <w:rsid w:val="00F276EE"/>
    <w:rsid w:val="00F3004B"/>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1634"/>
    <w:rsid w:val="00F7244F"/>
    <w:rsid w:val="00F72962"/>
    <w:rsid w:val="00F729A3"/>
    <w:rsid w:val="00F72D23"/>
    <w:rsid w:val="00F743D8"/>
    <w:rsid w:val="00F74CB0"/>
    <w:rsid w:val="00F75495"/>
    <w:rsid w:val="00F7639C"/>
    <w:rsid w:val="00F765EB"/>
    <w:rsid w:val="00F773A0"/>
    <w:rsid w:val="00F80D9E"/>
    <w:rsid w:val="00F81CE4"/>
    <w:rsid w:val="00F822BA"/>
    <w:rsid w:val="00F84C03"/>
    <w:rsid w:val="00F8673B"/>
    <w:rsid w:val="00F87E28"/>
    <w:rsid w:val="00F908F8"/>
    <w:rsid w:val="00F92442"/>
    <w:rsid w:val="00F926C8"/>
    <w:rsid w:val="00F939DB"/>
    <w:rsid w:val="00F964B0"/>
    <w:rsid w:val="00F973F0"/>
    <w:rsid w:val="00F97B52"/>
    <w:rsid w:val="00F97D2D"/>
    <w:rsid w:val="00FA0458"/>
    <w:rsid w:val="00FA05A4"/>
    <w:rsid w:val="00FA2F87"/>
    <w:rsid w:val="00FA30C2"/>
    <w:rsid w:val="00FA31D8"/>
    <w:rsid w:val="00FA39E1"/>
    <w:rsid w:val="00FA63B6"/>
    <w:rsid w:val="00FA67E5"/>
    <w:rsid w:val="00FA6958"/>
    <w:rsid w:val="00FA7135"/>
    <w:rsid w:val="00FA784C"/>
    <w:rsid w:val="00FB06E1"/>
    <w:rsid w:val="00FB0CA2"/>
    <w:rsid w:val="00FB1A25"/>
    <w:rsid w:val="00FB4A9E"/>
    <w:rsid w:val="00FB66AB"/>
    <w:rsid w:val="00FB6912"/>
    <w:rsid w:val="00FB6D90"/>
    <w:rsid w:val="00FC00DD"/>
    <w:rsid w:val="00FC0A72"/>
    <w:rsid w:val="00FC1247"/>
    <w:rsid w:val="00FC13E2"/>
    <w:rsid w:val="00FC14D9"/>
    <w:rsid w:val="00FC1C66"/>
    <w:rsid w:val="00FC27D4"/>
    <w:rsid w:val="00FC3CD4"/>
    <w:rsid w:val="00FC4E2A"/>
    <w:rsid w:val="00FC6DC1"/>
    <w:rsid w:val="00FC6F4F"/>
    <w:rsid w:val="00FD1B30"/>
    <w:rsid w:val="00FD3D3E"/>
    <w:rsid w:val="00FD4975"/>
    <w:rsid w:val="00FD5051"/>
    <w:rsid w:val="00FD522D"/>
    <w:rsid w:val="00FD5958"/>
    <w:rsid w:val="00FD5A0F"/>
    <w:rsid w:val="00FD756D"/>
    <w:rsid w:val="00FD7972"/>
    <w:rsid w:val="00FD79EA"/>
    <w:rsid w:val="00FE059A"/>
    <w:rsid w:val="00FE0781"/>
    <w:rsid w:val="00FE2022"/>
    <w:rsid w:val="00FE29AF"/>
    <w:rsid w:val="00FE395C"/>
    <w:rsid w:val="00FE3DE9"/>
    <w:rsid w:val="00FE54AE"/>
    <w:rsid w:val="00FE5C72"/>
    <w:rsid w:val="00FF1E56"/>
    <w:rsid w:val="00FF2122"/>
    <w:rsid w:val="00FF2339"/>
    <w:rsid w:val="00FF2430"/>
    <w:rsid w:val="00FF26B9"/>
    <w:rsid w:val="00FF33AA"/>
    <w:rsid w:val="00FF371D"/>
    <w:rsid w:val="00FF4B33"/>
    <w:rsid w:val="00FF581C"/>
    <w:rsid w:val="00FF637D"/>
    <w:rsid w:val="00FF64CF"/>
    <w:rsid w:val="00FF6B5D"/>
    <w:rsid w:val="00FF75BA"/>
    <w:rsid w:val="00FF7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5F715CF"/>
  <w15:docId w15:val="{A4740DE7-B5F8-43EC-BC6C-2675EBB9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L,List Paragraph1,List Paragraph11,Recommendation,EOT List Paragraph,Bullet point,List Paragraph Number,NFP GP Bulleted List"/>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paragraph" w:customStyle="1" w:styleId="Bulletintro">
    <w:name w:val="Bullet intro"/>
    <w:basedOn w:val="Normal"/>
    <w:qFormat/>
    <w:rsid w:val="00D563DF"/>
    <w:pPr>
      <w:spacing w:after="120"/>
      <w:jc w:val="left"/>
    </w:pPr>
  </w:style>
  <w:style w:type="paragraph" w:customStyle="1" w:styleId="Bulletlast">
    <w:name w:val="Bullet last"/>
    <w:basedOn w:val="Bullet"/>
    <w:next w:val="Normal"/>
    <w:qFormat/>
    <w:rsid w:val="00D563DF"/>
    <w:pPr>
      <w:numPr>
        <w:numId w:val="0"/>
      </w:numPr>
      <w:tabs>
        <w:tab w:val="num" w:pos="567"/>
      </w:tabs>
      <w:ind w:left="284" w:hanging="284"/>
      <w:jc w:val="left"/>
    </w:pPr>
    <w:rPr>
      <w:lang w:val="en-AU" w:eastAsia="en-AU"/>
    </w:rPr>
  </w:style>
  <w:style w:type="paragraph" w:customStyle="1" w:styleId="Singleparacentre">
    <w:name w:val="Single para centre"/>
    <w:basedOn w:val="SingleParagraph"/>
    <w:qFormat/>
    <w:rsid w:val="00FA0458"/>
    <w:pPr>
      <w:jc w:val="center"/>
    </w:pPr>
    <w:rPr>
      <w:lang w:val="en-GB"/>
    </w:rPr>
  </w:style>
  <w:style w:type="paragraph" w:customStyle="1" w:styleId="TOCHeading1">
    <w:name w:val="TOC Heading1"/>
    <w:basedOn w:val="Heading1"/>
    <w:next w:val="Normal"/>
    <w:uiPriority w:val="39"/>
    <w:semiHidden/>
    <w:unhideWhenUsed/>
    <w:qFormat/>
    <w:rsid w:val="00FA0458"/>
    <w:pPr>
      <w:keepLines/>
      <w:spacing w:before="480" w:after="0" w:line="276" w:lineRule="auto"/>
      <w:jc w:val="left"/>
      <w:outlineLvl w:val="9"/>
    </w:pPr>
    <w:rPr>
      <w:bCs/>
      <w:smallCaps w:val="0"/>
      <w:color w:val="2E74B5"/>
      <w:kern w:val="0"/>
      <w:sz w:val="28"/>
      <w:szCs w:val="28"/>
      <w:lang w:val="en-US" w:eastAsia="ja-JP"/>
    </w:rPr>
  </w:style>
  <w:style w:type="numbering" w:customStyle="1" w:styleId="NoList1">
    <w:name w:val="No List1"/>
    <w:next w:val="NoList"/>
    <w:uiPriority w:val="99"/>
    <w:semiHidden/>
    <w:unhideWhenUsed/>
    <w:rsid w:val="00FA0458"/>
  </w:style>
  <w:style w:type="character" w:customStyle="1" w:styleId="Heading1Char">
    <w:name w:val="Heading 1 Char"/>
    <w:basedOn w:val="DefaultParagraphFont"/>
    <w:link w:val="Heading1"/>
    <w:rsid w:val="00FA0458"/>
    <w:rPr>
      <w:rFonts w:ascii="Arial" w:hAnsi="Arial"/>
      <w:b/>
      <w:smallCaps/>
      <w:kern w:val="28"/>
      <w:sz w:val="34"/>
    </w:rPr>
  </w:style>
  <w:style w:type="character" w:customStyle="1" w:styleId="Heading2Char">
    <w:name w:val="Heading 2 Char"/>
    <w:basedOn w:val="DefaultParagraphFont"/>
    <w:link w:val="Heading2"/>
    <w:rsid w:val="00FA0458"/>
    <w:rPr>
      <w:rFonts w:ascii="Arial" w:hAnsi="Arial"/>
      <w:sz w:val="30"/>
    </w:rPr>
  </w:style>
  <w:style w:type="character" w:customStyle="1" w:styleId="Heading4Char">
    <w:name w:val="Heading 4 Char"/>
    <w:basedOn w:val="DefaultParagraphFont"/>
    <w:link w:val="Heading4"/>
    <w:rsid w:val="00FA0458"/>
    <w:rPr>
      <w:rFonts w:ascii="Arial" w:hAnsi="Arial"/>
      <w:b/>
      <w:sz w:val="22"/>
    </w:rPr>
  </w:style>
  <w:style w:type="character" w:customStyle="1" w:styleId="Heading5Char">
    <w:name w:val="Heading 5 Char"/>
    <w:basedOn w:val="DefaultParagraphFont"/>
    <w:link w:val="Heading5"/>
    <w:rsid w:val="00FA0458"/>
    <w:rPr>
      <w:rFonts w:ascii="Arial" w:hAnsi="Arial"/>
      <w:b/>
      <w:bCs/>
      <w:iCs/>
      <w:szCs w:val="26"/>
    </w:rPr>
  </w:style>
  <w:style w:type="character" w:customStyle="1" w:styleId="Heading6Char">
    <w:name w:val="Heading 6 Char"/>
    <w:basedOn w:val="DefaultParagraphFont"/>
    <w:link w:val="Heading6"/>
    <w:rsid w:val="00FA0458"/>
    <w:rPr>
      <w:rFonts w:ascii="Arial" w:hAnsi="Arial"/>
      <w:bCs/>
      <w:szCs w:val="22"/>
    </w:rPr>
  </w:style>
  <w:style w:type="character" w:customStyle="1" w:styleId="Heading7Char">
    <w:name w:val="Heading 7 Char"/>
    <w:basedOn w:val="DefaultParagraphFont"/>
    <w:link w:val="Heading7"/>
    <w:rsid w:val="00FA0458"/>
    <w:rPr>
      <w:rFonts w:ascii="Arial" w:hAnsi="Arial"/>
      <w:sz w:val="18"/>
      <w:szCs w:val="24"/>
    </w:rPr>
  </w:style>
  <w:style w:type="character" w:customStyle="1" w:styleId="Heading8Char">
    <w:name w:val="Heading 8 Char"/>
    <w:basedOn w:val="DefaultParagraphFont"/>
    <w:link w:val="Heading8"/>
    <w:rsid w:val="00FA0458"/>
    <w:rPr>
      <w:i/>
      <w:iCs/>
      <w:sz w:val="16"/>
      <w:szCs w:val="24"/>
    </w:rPr>
  </w:style>
  <w:style w:type="paragraph" w:customStyle="1" w:styleId="BoxTextBold">
    <w:name w:val="Box Text Bold"/>
    <w:basedOn w:val="BoxText"/>
    <w:qFormat/>
    <w:rsid w:val="00FA0458"/>
    <w:pPr>
      <w:spacing w:before="60" w:after="60"/>
      <w:jc w:val="left"/>
    </w:pPr>
    <w:rPr>
      <w:rFonts w:ascii="Arial" w:hAnsi="Arial"/>
      <w:b/>
      <w:sz w:val="16"/>
    </w:rPr>
  </w:style>
  <w:style w:type="paragraph" w:customStyle="1" w:styleId="Dashlast">
    <w:name w:val="Dash last"/>
    <w:basedOn w:val="Dash"/>
    <w:qFormat/>
    <w:rsid w:val="00FA0458"/>
    <w:pPr>
      <w:numPr>
        <w:ilvl w:val="0"/>
        <w:numId w:val="0"/>
      </w:numPr>
      <w:tabs>
        <w:tab w:val="num" w:pos="567"/>
      </w:tabs>
      <w:ind w:left="568" w:hanging="567"/>
      <w:jc w:val="left"/>
    </w:pPr>
  </w:style>
  <w:style w:type="character" w:customStyle="1" w:styleId="TitleChar">
    <w:name w:val="Title Char"/>
    <w:basedOn w:val="DefaultParagraphFont"/>
    <w:link w:val="Title"/>
    <w:rsid w:val="00FA0458"/>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FA0458"/>
    <w:rPr>
      <w:rFonts w:ascii="Tahoma" w:hAnsi="Tahoma" w:cs="Tahoma"/>
      <w:sz w:val="16"/>
      <w:szCs w:val="16"/>
    </w:rPr>
  </w:style>
  <w:style w:type="character" w:customStyle="1" w:styleId="CommentSubjectChar">
    <w:name w:val="Comment Subject Char"/>
    <w:basedOn w:val="CommentTextChar"/>
    <w:link w:val="CommentSubject"/>
    <w:semiHidden/>
    <w:rsid w:val="00FA0458"/>
    <w:rPr>
      <w:rFonts w:ascii="Book Antiqua" w:hAnsi="Book Antiqua"/>
      <w:b/>
      <w:bCs/>
      <w:lang w:val="x-none" w:eastAsia="x-none"/>
    </w:rPr>
  </w:style>
  <w:style w:type="character" w:customStyle="1" w:styleId="DocumentMapChar">
    <w:name w:val="Document Map Char"/>
    <w:basedOn w:val="DefaultParagraphFont"/>
    <w:link w:val="DocumentMap"/>
    <w:semiHidden/>
    <w:rsid w:val="00FA0458"/>
    <w:rPr>
      <w:rFonts w:ascii="Tahoma" w:hAnsi="Tahoma" w:cs="Tahoma"/>
      <w:shd w:val="clear" w:color="auto" w:fill="000080"/>
    </w:rPr>
  </w:style>
  <w:style w:type="character" w:customStyle="1" w:styleId="EndnoteTextChar">
    <w:name w:val="Endnote Text Char"/>
    <w:basedOn w:val="DefaultParagraphFont"/>
    <w:link w:val="EndnoteText"/>
    <w:semiHidden/>
    <w:rsid w:val="00FA0458"/>
    <w:rPr>
      <w:rFonts w:ascii="Book Antiqua" w:hAnsi="Book Antiqua"/>
    </w:rPr>
  </w:style>
  <w:style w:type="character" w:customStyle="1" w:styleId="FootnoteTextChar">
    <w:name w:val="Footnote Text Char"/>
    <w:basedOn w:val="DefaultParagraphFont"/>
    <w:link w:val="FootnoteText"/>
    <w:rsid w:val="00FA0458"/>
    <w:rPr>
      <w:rFonts w:ascii="Book Antiqua" w:hAnsi="Book Antiqua"/>
      <w:sz w:val="18"/>
    </w:rPr>
  </w:style>
  <w:style w:type="character" w:customStyle="1" w:styleId="MacroTextChar">
    <w:name w:val="Macro Text Char"/>
    <w:basedOn w:val="DefaultParagraphFont"/>
    <w:link w:val="MacroText"/>
    <w:semiHidden/>
    <w:rsid w:val="00FA0458"/>
    <w:rPr>
      <w:rFonts w:ascii="Courier New" w:hAnsi="Courier New" w:cs="Courier New"/>
    </w:rPr>
  </w:style>
  <w:style w:type="table" w:customStyle="1" w:styleId="TableGrid1">
    <w:name w:val="Table Grid1"/>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note">
    <w:name w:val="Editor note"/>
    <w:basedOn w:val="Normal"/>
    <w:qFormat/>
    <w:rsid w:val="00FA0458"/>
    <w:pPr>
      <w:jc w:val="left"/>
    </w:pPr>
    <w:rPr>
      <w:i/>
      <w:color w:val="7030A0"/>
    </w:rPr>
  </w:style>
  <w:style w:type="paragraph" w:customStyle="1" w:styleId="Tabletextindent1">
    <w:name w:val="Table text indent 1"/>
    <w:qFormat/>
    <w:rsid w:val="00FA0458"/>
    <w:pPr>
      <w:spacing w:beforeLines="20" w:before="20"/>
      <w:ind w:left="159"/>
    </w:pPr>
    <w:rPr>
      <w:rFonts w:ascii="Arial" w:hAnsi="Arial"/>
      <w:sz w:val="16"/>
    </w:rPr>
  </w:style>
  <w:style w:type="paragraph" w:customStyle="1" w:styleId="Tabletextindent2">
    <w:name w:val="Table text indent 2"/>
    <w:basedOn w:val="Tabletextindent1"/>
    <w:qFormat/>
    <w:rsid w:val="00FA0458"/>
    <w:pPr>
      <w:ind w:left="318"/>
    </w:pPr>
  </w:style>
  <w:style w:type="paragraph" w:customStyle="1" w:styleId="TableTextBold">
    <w:name w:val="Table Text Bold"/>
    <w:basedOn w:val="TableTextBase"/>
    <w:link w:val="TableTextBoldChar"/>
    <w:qFormat/>
    <w:rsid w:val="00FA0458"/>
    <w:pPr>
      <w:spacing w:beforeLines="20" w:before="20" w:after="0"/>
    </w:pPr>
    <w:rPr>
      <w:b/>
      <w:sz w:val="16"/>
    </w:rPr>
  </w:style>
  <w:style w:type="character" w:customStyle="1" w:styleId="TableTextBoldChar">
    <w:name w:val="Table Text Bold Char"/>
    <w:link w:val="TableTextBold"/>
    <w:rsid w:val="00FA0458"/>
    <w:rPr>
      <w:rFonts w:ascii="Arial" w:hAnsi="Arial"/>
      <w:b/>
      <w:sz w:val="16"/>
    </w:rPr>
  </w:style>
  <w:style w:type="character" w:customStyle="1" w:styleId="ListParagraphChar">
    <w:name w:val="List Paragraph Char"/>
    <w:aliases w:val="L Char,List Paragraph1 Char,List Paragraph11 Char,Recommendation Char,EOT List Paragraph Char,Bullet point Char,List Paragraph Number Char,NFP GP Bulleted List Char"/>
    <w:link w:val="ListParagraph"/>
    <w:rsid w:val="00FA0458"/>
    <w:rPr>
      <w:rFonts w:ascii="Calibri" w:eastAsia="Calibri" w:hAnsi="Calibri"/>
      <w:sz w:val="22"/>
      <w:szCs w:val="22"/>
      <w:lang w:val="en-US" w:eastAsia="en-US"/>
    </w:rPr>
  </w:style>
  <w:style w:type="numbering" w:customStyle="1" w:styleId="NoList2">
    <w:name w:val="No List2"/>
    <w:next w:val="NoList"/>
    <w:uiPriority w:val="99"/>
    <w:semiHidden/>
    <w:unhideWhenUsed/>
    <w:rsid w:val="00FA0458"/>
  </w:style>
  <w:style w:type="table" w:customStyle="1" w:styleId="TableGrid2">
    <w:name w:val="Table Grid2"/>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A0458"/>
  </w:style>
  <w:style w:type="table" w:customStyle="1" w:styleId="TableGrid3">
    <w:name w:val="Table Grid3"/>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body">
    <w:name w:val="italic - body"/>
    <w:rsid w:val="00FA0458"/>
    <w:rPr>
      <w:i/>
      <w:iCs/>
    </w:rPr>
  </w:style>
  <w:style w:type="paragraph" w:customStyle="1" w:styleId="Default">
    <w:name w:val="Default"/>
    <w:rsid w:val="00FA0458"/>
    <w:pPr>
      <w:autoSpaceDE w:val="0"/>
      <w:autoSpaceDN w:val="0"/>
      <w:adjustRightInd w:val="0"/>
    </w:pPr>
    <w:rPr>
      <w:color w:val="000000"/>
      <w:sz w:val="24"/>
      <w:szCs w:val="24"/>
    </w:rPr>
  </w:style>
  <w:style w:type="paragraph" w:styleId="Quote">
    <w:name w:val="Quote"/>
    <w:basedOn w:val="Normal"/>
    <w:next w:val="Normal"/>
    <w:link w:val="QuoteChar"/>
    <w:uiPriority w:val="29"/>
    <w:qFormat/>
    <w:rsid w:val="00FA0458"/>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A0458"/>
    <w:rPr>
      <w:rFonts w:ascii="Book Antiqua" w:hAnsi="Book Antiqua"/>
      <w:i/>
      <w:iCs/>
      <w:color w:val="404040"/>
    </w:rPr>
  </w:style>
  <w:style w:type="numbering" w:customStyle="1" w:styleId="NoList4">
    <w:name w:val="No List4"/>
    <w:next w:val="NoList"/>
    <w:uiPriority w:val="99"/>
    <w:semiHidden/>
    <w:unhideWhenUsed/>
    <w:rsid w:val="00FA0458"/>
  </w:style>
  <w:style w:type="table" w:customStyle="1" w:styleId="TableGrid4">
    <w:name w:val="Table Grid4"/>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A0458"/>
  </w:style>
  <w:style w:type="table" w:customStyle="1" w:styleId="TableGrid5">
    <w:name w:val="Table Grid5"/>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A0458"/>
  </w:style>
  <w:style w:type="table" w:customStyle="1" w:styleId="TableGrid6">
    <w:name w:val="Table Grid6"/>
    <w:basedOn w:val="TableNormal"/>
    <w:next w:val="TableGrid"/>
    <w:rsid w:val="00FA0458"/>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13596264">
      <w:bodyDiv w:val="1"/>
      <w:marLeft w:val="0"/>
      <w:marRight w:val="0"/>
      <w:marTop w:val="0"/>
      <w:marBottom w:val="0"/>
      <w:divBdr>
        <w:top w:val="none" w:sz="0" w:space="0" w:color="auto"/>
        <w:left w:val="none" w:sz="0" w:space="0" w:color="auto"/>
        <w:bottom w:val="none" w:sz="0" w:space="0" w:color="auto"/>
        <w:right w:val="none" w:sz="0" w:space="0" w:color="auto"/>
      </w:divBdr>
    </w:div>
    <w:div w:id="13371684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8975306">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781536192">
      <w:bodyDiv w:val="1"/>
      <w:marLeft w:val="0"/>
      <w:marRight w:val="0"/>
      <w:marTop w:val="0"/>
      <w:marBottom w:val="0"/>
      <w:divBdr>
        <w:top w:val="none" w:sz="0" w:space="0" w:color="auto"/>
        <w:left w:val="none" w:sz="0" w:space="0" w:color="auto"/>
        <w:bottom w:val="none" w:sz="0" w:space="0" w:color="auto"/>
        <w:right w:val="none" w:sz="0" w:space="0" w:color="auto"/>
      </w:divBdr>
    </w:div>
    <w:div w:id="83129048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751960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6055375">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437657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777617">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42943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500689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1622558">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075063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688253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dpp.gov.au/publications/annual-report-2017&#8211;18-commonwealth-director-public-prosecution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pp.gov.au/about-us/strategic-direc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16363" ma:contentTypeDescription="" ma:contentTypeScope="" ma:versionID="37b1507998eebbd902af33c5a8a40a8d">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3068d29b9d648fd606c098e9b6dc71df"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_dlc_DocId xmlns="0f563589-9cf9-4143-b1eb-fb0534803d38">2018CSSG-528562461-1903</_dlc_DocId>
    <_dlc_DocIdUrl xmlns="0f563589-9cf9-4143-b1eb-fb0534803d38">
      <Url>http://tweb/sites/cssg/ped/pu/pt/_layouts/15/DocIdRedir.aspx?ID=2018CSSG-528562461-1903</Url>
      <Description>2018CSSG-528562461-1903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3A08-FC79-449E-ADE3-D188BC56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0D68-5EAE-4E18-9F29-D13EAD099859}">
  <ds:schemaRefs>
    <ds:schemaRef ds:uri="office.server.policy"/>
  </ds:schemaRefs>
</ds:datastoreItem>
</file>

<file path=customXml/itemProps3.xml><?xml version="1.0" encoding="utf-8"?>
<ds:datastoreItem xmlns:ds="http://schemas.openxmlformats.org/officeDocument/2006/customXml" ds:itemID="{D964E8D8-6041-44AC-91FB-C0440C5B0DDE}">
  <ds:schemaRefs>
    <ds:schemaRef ds:uri="http://schemas.microsoft.com/sharepoint/events"/>
  </ds:schemaRefs>
</ds:datastoreItem>
</file>

<file path=customXml/itemProps4.xml><?xml version="1.0" encoding="utf-8"?>
<ds:datastoreItem xmlns:ds="http://schemas.openxmlformats.org/officeDocument/2006/customXml" ds:itemID="{EDFE19AD-8ECD-494F-9794-1E495DF650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eb47d8b7-fefc-4923-b53c-9685ba6b7210"/>
    <ds:schemaRef ds:uri="http://www.w3.org/XML/1998/namespace"/>
    <ds:schemaRef ds:uri="http://purl.org/dc/dcmitype/"/>
  </ds:schemaRefs>
</ds:datastoreItem>
</file>

<file path=customXml/itemProps5.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373D88DF-4BC7-408F-83E8-00D31CE6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TotalTime>
  <Pages>14</Pages>
  <Words>3392</Words>
  <Characters>19339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abbreviation] Budget Statements</dc:title>
  <dc:subject>Department Name</dc:subject>
  <dc:creator>[Author department]</dc:creator>
  <cp:lastModifiedBy>Watson Jeanette</cp:lastModifiedBy>
  <cp:revision>2</cp:revision>
  <cp:lastPrinted>2019-03-21T01:29:00Z</cp:lastPrinted>
  <dcterms:created xsi:type="dcterms:W3CDTF">2019-04-02T20:39:00Z</dcterms:created>
  <dcterms:modified xsi:type="dcterms:W3CDTF">2019-04-02T20:39:00Z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0x010100605AAC981168BE40A9BD548B81A50DF600D32F813FF339BB439A8099CD5BC8C9D4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