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8A716" w14:textId="77777777" w:rsidR="007A1A23" w:rsidRDefault="007A1A23" w:rsidP="007A1A23">
      <w:bookmarkStart w:id="0" w:name="_GoBack"/>
      <w:bookmarkEnd w:id="0"/>
    </w:p>
    <w:p w14:paraId="517ED720" w14:textId="77777777" w:rsidR="007A1A23" w:rsidRDefault="007A1A23" w:rsidP="007A1A23"/>
    <w:p w14:paraId="0A0FC244" w14:textId="77777777" w:rsidR="007A1A23" w:rsidRDefault="007A1A23" w:rsidP="007A1A23">
      <w:pPr>
        <w:spacing w:after="0"/>
        <w:outlineLvl w:val="0"/>
        <w:rPr>
          <w:rFonts w:ascii="Tahoma" w:eastAsia="Times New Roman" w:hAnsi="Tahoma" w:cs="Tahoma"/>
          <w:b/>
          <w:sz w:val="24"/>
          <w:szCs w:val="20"/>
        </w:rPr>
      </w:pPr>
    </w:p>
    <w:p w14:paraId="199C63CD" w14:textId="77777777" w:rsidR="007A1A23" w:rsidRPr="00130AD3" w:rsidRDefault="007A1A23" w:rsidP="007A1A23">
      <w:pPr>
        <w:spacing w:after="0"/>
        <w:outlineLvl w:val="0"/>
        <w:rPr>
          <w:rFonts w:ascii="Calibri" w:eastAsiaTheme="minorHAnsi" w:hAnsi="Calibri"/>
          <w:b/>
          <w:iCs/>
          <w:color w:val="404040" w:themeColor="text1" w:themeTint="BF"/>
          <w:lang w:eastAsia="en-AU"/>
        </w:rPr>
      </w:pPr>
    </w:p>
    <w:p w14:paraId="1FAD72B0" w14:textId="77777777" w:rsidR="007A1A23" w:rsidRPr="00DE73BB" w:rsidRDefault="00130AD3" w:rsidP="00DE73BB">
      <w:pPr>
        <w:pStyle w:val="FSsubheading"/>
        <w:rPr>
          <w:rFonts w:ascii="Calibri" w:hAnsi="Calibri"/>
        </w:rPr>
      </w:pPr>
      <w:r w:rsidRPr="00DE73BB">
        <w:rPr>
          <w:rFonts w:ascii="Calibri" w:hAnsi="Calibri"/>
        </w:rPr>
        <w:t xml:space="preserve">PROCEDURES FOR DETERMINING SUSPECTED BREACHES OF THE APS CODE OF CONDUCT </w:t>
      </w:r>
      <w:r w:rsidR="00004ABB">
        <w:rPr>
          <w:rFonts w:ascii="Calibri" w:hAnsi="Calibri"/>
        </w:rPr>
        <w:t>AND DECIDING SANCTIONS</w:t>
      </w:r>
    </w:p>
    <w:p w14:paraId="5C157ACA" w14:textId="77777777" w:rsidR="007A1A23" w:rsidRDefault="007A1A23" w:rsidP="007A1A23"/>
    <w:p w14:paraId="3F1481B5"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I, </w:t>
      </w:r>
      <w:r w:rsidR="00023270" w:rsidRPr="004553EA">
        <w:rPr>
          <w:rFonts w:ascii="Calibri" w:eastAsiaTheme="minorHAnsi" w:hAnsi="Calibri"/>
          <w:iCs/>
          <w:lang w:eastAsia="en-AU"/>
        </w:rPr>
        <w:t>Sarah McNaughton SC</w:t>
      </w:r>
      <w:r w:rsidRPr="004553EA">
        <w:rPr>
          <w:rFonts w:ascii="Calibri" w:eastAsiaTheme="minorHAnsi" w:hAnsi="Calibri"/>
          <w:iCs/>
          <w:lang w:eastAsia="en-AU"/>
        </w:rPr>
        <w:t xml:space="preserve">, </w:t>
      </w:r>
      <w:r w:rsidR="00130AD3" w:rsidRPr="004553EA">
        <w:rPr>
          <w:rFonts w:ascii="Calibri" w:eastAsiaTheme="minorHAnsi" w:hAnsi="Calibri"/>
          <w:iCs/>
          <w:lang w:eastAsia="en-AU"/>
        </w:rPr>
        <w:t>Director of the O</w:t>
      </w:r>
      <w:r w:rsidR="00916C8C" w:rsidRPr="004553EA">
        <w:rPr>
          <w:rFonts w:ascii="Calibri" w:eastAsiaTheme="minorHAnsi" w:hAnsi="Calibri"/>
          <w:iCs/>
          <w:lang w:eastAsia="en-AU"/>
        </w:rPr>
        <w:t>ffice of the Commonwealth Director of Public Prosecutions</w:t>
      </w:r>
      <w:r w:rsidRPr="004553EA">
        <w:rPr>
          <w:rFonts w:ascii="Calibri" w:eastAsiaTheme="minorHAnsi" w:hAnsi="Calibri"/>
          <w:iCs/>
          <w:lang w:eastAsia="en-AU"/>
        </w:rPr>
        <w:t xml:space="preserve">, </w:t>
      </w:r>
      <w:r w:rsidR="00456B7A" w:rsidRPr="004553EA">
        <w:rPr>
          <w:rFonts w:ascii="Calibri" w:eastAsiaTheme="minorHAnsi" w:hAnsi="Calibri"/>
          <w:iCs/>
          <w:lang w:eastAsia="en-AU"/>
        </w:rPr>
        <w:t>(</w:t>
      </w:r>
      <w:r w:rsidR="00916C8C" w:rsidRPr="004553EA">
        <w:rPr>
          <w:rFonts w:ascii="Calibri" w:eastAsiaTheme="minorHAnsi" w:hAnsi="Calibri"/>
          <w:iCs/>
          <w:lang w:eastAsia="en-AU"/>
        </w:rPr>
        <w:t>CDPP</w:t>
      </w:r>
      <w:r w:rsidRPr="004553EA">
        <w:rPr>
          <w:rFonts w:ascii="Calibri" w:eastAsiaTheme="minorHAnsi" w:hAnsi="Calibri"/>
          <w:iCs/>
          <w:lang w:eastAsia="en-AU"/>
        </w:rPr>
        <w:t xml:space="preserve">) establish these procedures under subsection 15(3) of the </w:t>
      </w:r>
      <w:r w:rsidRPr="004553EA">
        <w:rPr>
          <w:rFonts w:ascii="Calibri" w:eastAsiaTheme="minorHAnsi" w:hAnsi="Calibri"/>
          <w:i/>
          <w:iCs/>
          <w:lang w:eastAsia="en-AU"/>
        </w:rPr>
        <w:t>Public Service Act 199</w:t>
      </w:r>
      <w:r w:rsidRPr="004553EA">
        <w:rPr>
          <w:rFonts w:ascii="Calibri" w:eastAsiaTheme="minorHAnsi" w:hAnsi="Calibri"/>
          <w:iCs/>
          <w:lang w:eastAsia="en-AU"/>
        </w:rPr>
        <w:t>9</w:t>
      </w:r>
      <w:r w:rsidR="00456B7A" w:rsidRPr="004553EA">
        <w:rPr>
          <w:rFonts w:ascii="Calibri" w:eastAsiaTheme="minorHAnsi" w:hAnsi="Calibri"/>
          <w:iCs/>
          <w:lang w:eastAsia="en-AU"/>
        </w:rPr>
        <w:t xml:space="preserve"> (the Act</w:t>
      </w:r>
      <w:r w:rsidRPr="004553EA">
        <w:rPr>
          <w:rFonts w:ascii="Calibri" w:eastAsiaTheme="minorHAnsi" w:hAnsi="Calibri"/>
          <w:iCs/>
          <w:lang w:eastAsia="en-AU"/>
        </w:rPr>
        <w:t>).</w:t>
      </w:r>
    </w:p>
    <w:p w14:paraId="10C0CCEE" w14:textId="37FD13F2" w:rsidR="007A1A23" w:rsidRPr="00686F91" w:rsidRDefault="007A1A23" w:rsidP="007A1A23">
      <w:pPr>
        <w:rPr>
          <w:rFonts w:ascii="Tahoma" w:hAnsi="Tahoma" w:cs="Tahoma"/>
          <w:sz w:val="20"/>
          <w:szCs w:val="20"/>
        </w:rPr>
      </w:pPr>
      <w:r w:rsidRPr="004553EA">
        <w:rPr>
          <w:rFonts w:ascii="Calibri" w:eastAsiaTheme="minorHAnsi" w:hAnsi="Calibri"/>
          <w:iCs/>
          <w:lang w:eastAsia="en-AU"/>
        </w:rPr>
        <w:t>These procedures commence on</w:t>
      </w:r>
      <w:r w:rsidRPr="00686F91">
        <w:rPr>
          <w:rFonts w:ascii="Tahoma" w:hAnsi="Tahoma" w:cs="Tahoma"/>
          <w:sz w:val="20"/>
          <w:szCs w:val="20"/>
        </w:rPr>
        <w:t xml:space="preserve"> </w:t>
      </w:r>
      <w:r w:rsidR="00C6655A">
        <w:rPr>
          <w:rFonts w:asciiTheme="minorHAnsi" w:hAnsiTheme="minorHAnsi" w:cs="Tahoma"/>
          <w:szCs w:val="20"/>
        </w:rPr>
        <w:t>12</w:t>
      </w:r>
      <w:r w:rsidR="00D20CED">
        <w:rPr>
          <w:rFonts w:asciiTheme="minorHAnsi" w:hAnsiTheme="minorHAnsi" w:cs="Tahoma"/>
          <w:szCs w:val="20"/>
        </w:rPr>
        <w:t xml:space="preserve"> </w:t>
      </w:r>
      <w:r w:rsidR="00502EC1">
        <w:rPr>
          <w:rFonts w:asciiTheme="minorHAnsi" w:hAnsiTheme="minorHAnsi" w:cs="Tahoma"/>
          <w:szCs w:val="20"/>
        </w:rPr>
        <w:t>November</w:t>
      </w:r>
      <w:r w:rsidR="000076D3">
        <w:rPr>
          <w:rFonts w:asciiTheme="minorHAnsi" w:hAnsiTheme="minorHAnsi" w:cs="Tahoma"/>
          <w:szCs w:val="20"/>
        </w:rPr>
        <w:t xml:space="preserve"> 2019</w:t>
      </w:r>
      <w:r w:rsidR="000C48A8" w:rsidRPr="004553EA">
        <w:rPr>
          <w:rFonts w:asciiTheme="minorHAnsi" w:hAnsiTheme="minorHAnsi" w:cs="Tahoma"/>
          <w:szCs w:val="20"/>
        </w:rPr>
        <w:t>.</w:t>
      </w:r>
    </w:p>
    <w:p w14:paraId="4F828793" w14:textId="77777777" w:rsidR="00023270" w:rsidRPr="004553EA" w:rsidRDefault="00023270" w:rsidP="007A1A23">
      <w:pPr>
        <w:rPr>
          <w:rFonts w:ascii="Tahoma" w:hAnsi="Tahoma" w:cs="Tahoma"/>
          <w:sz w:val="20"/>
          <w:szCs w:val="20"/>
        </w:rPr>
      </w:pPr>
    </w:p>
    <w:p w14:paraId="5D97E652" w14:textId="77777777" w:rsidR="000C2EF2" w:rsidRPr="004553EA" w:rsidRDefault="000C2EF2" w:rsidP="007A1A23">
      <w:pPr>
        <w:rPr>
          <w:rFonts w:ascii="Tahoma" w:hAnsi="Tahoma" w:cs="Tahoma"/>
          <w:sz w:val="20"/>
          <w:szCs w:val="20"/>
        </w:rPr>
      </w:pPr>
    </w:p>
    <w:p w14:paraId="276BC26A" w14:textId="77777777" w:rsidR="007A1A23" w:rsidRPr="004553EA" w:rsidRDefault="007A1A23" w:rsidP="007A1A23">
      <w:pPr>
        <w:rPr>
          <w:rFonts w:asciiTheme="minorHAnsi" w:hAnsiTheme="minorHAnsi" w:cs="Tahoma"/>
          <w:szCs w:val="20"/>
        </w:rPr>
      </w:pPr>
    </w:p>
    <w:p w14:paraId="6C0E2230" w14:textId="77777777" w:rsidR="00023270" w:rsidRPr="004553EA" w:rsidRDefault="00023270" w:rsidP="007A1A23">
      <w:pPr>
        <w:rPr>
          <w:rFonts w:ascii="Calibri" w:eastAsiaTheme="minorHAnsi" w:hAnsi="Calibri"/>
          <w:iCs/>
          <w:lang w:eastAsia="en-AU"/>
        </w:rPr>
      </w:pPr>
      <w:r w:rsidRPr="004553EA">
        <w:rPr>
          <w:rFonts w:ascii="Calibri" w:eastAsiaTheme="minorHAnsi" w:hAnsi="Calibri"/>
          <w:iCs/>
          <w:lang w:eastAsia="en-AU"/>
        </w:rPr>
        <w:t>Director</w:t>
      </w:r>
    </w:p>
    <w:p w14:paraId="754288CA" w14:textId="412D901E" w:rsidR="007A40D5" w:rsidRDefault="007A40D5">
      <w:pPr>
        <w:spacing w:after="120" w:line="276" w:lineRule="auto"/>
        <w:rPr>
          <w:rFonts w:ascii="Tahoma" w:hAnsi="Tahoma" w:cs="Tahoma"/>
          <w:sz w:val="20"/>
          <w:szCs w:val="20"/>
        </w:rPr>
      </w:pPr>
      <w:r>
        <w:rPr>
          <w:rFonts w:ascii="Tahoma" w:hAnsi="Tahoma" w:cs="Tahoma"/>
          <w:sz w:val="20"/>
          <w:szCs w:val="20"/>
        </w:rPr>
        <w:br w:type="page"/>
      </w:r>
    </w:p>
    <w:p w14:paraId="0BFE945C" w14:textId="77777777" w:rsidR="007A1A23" w:rsidRPr="004553EA" w:rsidRDefault="007A1A23" w:rsidP="007A1A23">
      <w:pPr>
        <w:rPr>
          <w:rFonts w:ascii="Tahoma" w:hAnsi="Tahoma" w:cs="Tahoma"/>
          <w:sz w:val="20"/>
          <w:szCs w:val="20"/>
        </w:rPr>
      </w:pPr>
    </w:p>
    <w:p w14:paraId="1486A93E" w14:textId="77777777" w:rsidR="007A1A23" w:rsidRPr="004553EA" w:rsidRDefault="007A1A23" w:rsidP="007A1A23">
      <w:pPr>
        <w:pStyle w:val="Heading2"/>
        <w:numPr>
          <w:ilvl w:val="3"/>
          <w:numId w:val="9"/>
        </w:numPr>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t>Application of procedures</w:t>
      </w:r>
    </w:p>
    <w:p w14:paraId="0D176CBE"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1.1 </w:t>
      </w:r>
      <w:r w:rsidR="00023270" w:rsidRPr="004553EA">
        <w:rPr>
          <w:rFonts w:ascii="Calibri" w:eastAsiaTheme="minorHAnsi" w:hAnsi="Calibri"/>
          <w:iCs/>
          <w:lang w:eastAsia="en-AU"/>
        </w:rPr>
        <w:t xml:space="preserve"> </w:t>
      </w:r>
      <w:r w:rsidRPr="004553EA">
        <w:rPr>
          <w:rFonts w:ascii="Calibri" w:eastAsiaTheme="minorHAnsi" w:hAnsi="Calibri"/>
          <w:iCs/>
          <w:lang w:eastAsia="en-AU"/>
        </w:rPr>
        <w:t xml:space="preserve">These procedures apply in determining whether a person who is an Australian Public Service (APS) employee in the </w:t>
      </w:r>
      <w:r w:rsidR="00023270" w:rsidRPr="004553EA">
        <w:rPr>
          <w:rFonts w:ascii="Calibri" w:eastAsiaTheme="minorHAnsi" w:hAnsi="Calibri"/>
          <w:iCs/>
          <w:lang w:eastAsia="en-AU"/>
        </w:rPr>
        <w:t>CDPP</w:t>
      </w:r>
      <w:r w:rsidRPr="004553EA">
        <w:rPr>
          <w:rFonts w:ascii="Calibri" w:eastAsiaTheme="minorHAnsi" w:hAnsi="Calibri"/>
          <w:iCs/>
          <w:lang w:eastAsia="en-AU"/>
        </w:rPr>
        <w:t xml:space="preserve">, or who is a former APS employee who was employed in the </w:t>
      </w:r>
      <w:r w:rsidR="00023270" w:rsidRPr="004553EA">
        <w:rPr>
          <w:rFonts w:ascii="Calibri" w:eastAsiaTheme="minorHAnsi" w:hAnsi="Calibri"/>
          <w:iCs/>
          <w:lang w:eastAsia="en-AU"/>
        </w:rPr>
        <w:t>CDPP</w:t>
      </w:r>
      <w:r w:rsidRPr="004553EA">
        <w:rPr>
          <w:rFonts w:ascii="Calibri" w:eastAsiaTheme="minorHAnsi" w:hAnsi="Calibri"/>
          <w:iCs/>
          <w:lang w:eastAsia="en-AU"/>
        </w:rPr>
        <w:t xml:space="preserve"> at the time of the suspected misconduct, has breached the APS Code of Conduc</w:t>
      </w:r>
      <w:r w:rsidR="00456B7A" w:rsidRPr="004553EA">
        <w:rPr>
          <w:rFonts w:ascii="Calibri" w:eastAsiaTheme="minorHAnsi" w:hAnsi="Calibri"/>
          <w:iCs/>
          <w:lang w:eastAsia="en-AU"/>
        </w:rPr>
        <w:t>t (the Code</w:t>
      </w:r>
      <w:r w:rsidRPr="004553EA">
        <w:rPr>
          <w:rFonts w:ascii="Calibri" w:eastAsiaTheme="minorHAnsi" w:hAnsi="Calibri"/>
          <w:iCs/>
          <w:lang w:eastAsia="en-AU"/>
        </w:rPr>
        <w:t>) in section 13 of the Act.</w:t>
      </w:r>
    </w:p>
    <w:p w14:paraId="56B377DC" w14:textId="77777777" w:rsidR="000C48A8" w:rsidRPr="004553EA" w:rsidRDefault="000C48A8" w:rsidP="007A1A23">
      <w:pPr>
        <w:rPr>
          <w:rFonts w:ascii="Calibri" w:eastAsiaTheme="minorHAnsi" w:hAnsi="Calibri"/>
          <w:iCs/>
          <w:lang w:eastAsia="en-AU"/>
        </w:rPr>
      </w:pPr>
      <w:r w:rsidRPr="004553EA">
        <w:rPr>
          <w:rFonts w:ascii="Calibri" w:eastAsiaTheme="minorHAnsi" w:hAnsi="Calibri"/>
          <w:iCs/>
          <w:lang w:eastAsia="en-AU"/>
        </w:rPr>
        <w:t>1.2  These procedures do not apply to employees who are subject to a probationary period.</w:t>
      </w:r>
    </w:p>
    <w:p w14:paraId="3E0A0DA9"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1.</w:t>
      </w:r>
      <w:r w:rsidR="000C48A8" w:rsidRPr="004553EA">
        <w:rPr>
          <w:rFonts w:ascii="Calibri" w:eastAsiaTheme="minorHAnsi" w:hAnsi="Calibri"/>
          <w:iCs/>
          <w:lang w:eastAsia="en-AU"/>
        </w:rPr>
        <w:t>3</w:t>
      </w:r>
      <w:r w:rsidRPr="004553EA">
        <w:rPr>
          <w:rFonts w:ascii="Calibri" w:eastAsiaTheme="minorHAnsi" w:hAnsi="Calibri"/>
          <w:iCs/>
          <w:lang w:eastAsia="en-AU"/>
        </w:rPr>
        <w:t xml:space="preserve"> </w:t>
      </w:r>
      <w:r w:rsidR="00023270" w:rsidRPr="004553EA">
        <w:rPr>
          <w:rFonts w:ascii="Calibri" w:eastAsiaTheme="minorHAnsi" w:hAnsi="Calibri"/>
          <w:iCs/>
          <w:lang w:eastAsia="en-AU"/>
        </w:rPr>
        <w:t xml:space="preserve"> </w:t>
      </w:r>
      <w:r w:rsidRPr="004553EA">
        <w:rPr>
          <w:rFonts w:ascii="Calibri" w:eastAsiaTheme="minorHAnsi" w:hAnsi="Calibri"/>
          <w:iCs/>
          <w:lang w:eastAsia="en-AU"/>
        </w:rPr>
        <w:t xml:space="preserve">These procedures also apply in determining any sanction to be imposed on an APS employee in the </w:t>
      </w:r>
      <w:r w:rsidR="00023270" w:rsidRPr="004553EA">
        <w:rPr>
          <w:rFonts w:ascii="Calibri" w:eastAsiaTheme="minorHAnsi" w:hAnsi="Calibri"/>
          <w:iCs/>
          <w:lang w:eastAsia="en-AU"/>
        </w:rPr>
        <w:t>CDPP</w:t>
      </w:r>
      <w:r w:rsidRPr="004553EA">
        <w:rPr>
          <w:rFonts w:ascii="Calibri" w:eastAsiaTheme="minorHAnsi" w:hAnsi="Calibri"/>
          <w:iCs/>
          <w:lang w:eastAsia="en-AU"/>
        </w:rPr>
        <w:t xml:space="preserve"> who has been found to have breached the Code.</w:t>
      </w:r>
    </w:p>
    <w:p w14:paraId="22BAE4F6" w14:textId="77777777" w:rsidR="007A1A23" w:rsidRPr="004553EA" w:rsidRDefault="005844B3" w:rsidP="007A1A23">
      <w:pPr>
        <w:rPr>
          <w:rFonts w:ascii="Calibri" w:eastAsiaTheme="minorHAnsi" w:hAnsi="Calibri"/>
          <w:iCs/>
          <w:lang w:eastAsia="en-AU"/>
        </w:rPr>
      </w:pPr>
      <w:r w:rsidRPr="004553EA">
        <w:rPr>
          <w:rFonts w:ascii="Calibri" w:eastAsiaTheme="minorHAnsi" w:hAnsi="Calibri"/>
          <w:iCs/>
          <w:lang w:eastAsia="en-AU"/>
        </w:rPr>
        <w:t>1.</w:t>
      </w:r>
      <w:r w:rsidR="000C48A8" w:rsidRPr="004553EA">
        <w:rPr>
          <w:rFonts w:ascii="Calibri" w:eastAsiaTheme="minorHAnsi" w:hAnsi="Calibri"/>
          <w:iCs/>
          <w:lang w:eastAsia="en-AU"/>
        </w:rPr>
        <w:t>4</w:t>
      </w:r>
      <w:r w:rsidR="007A1A23" w:rsidRPr="004553EA">
        <w:rPr>
          <w:rFonts w:ascii="Calibri" w:eastAsiaTheme="minorHAnsi" w:hAnsi="Calibri"/>
          <w:iCs/>
          <w:lang w:eastAsia="en-AU"/>
        </w:rPr>
        <w:t xml:space="preserve"> </w:t>
      </w:r>
      <w:r w:rsidR="00023270" w:rsidRPr="004553EA">
        <w:rPr>
          <w:rFonts w:ascii="Calibri" w:eastAsiaTheme="minorHAnsi" w:hAnsi="Calibri"/>
          <w:iCs/>
          <w:lang w:eastAsia="en-AU"/>
        </w:rPr>
        <w:t xml:space="preserve"> </w:t>
      </w:r>
      <w:r w:rsidR="007A1A23" w:rsidRPr="004553EA">
        <w:rPr>
          <w:rFonts w:ascii="Calibri" w:eastAsiaTheme="minorHAnsi" w:hAnsi="Calibri"/>
          <w:iCs/>
          <w:lang w:eastAsia="en-AU"/>
        </w:rPr>
        <w:t>In these procedures, a reference to a breach of the Code by a person includes a reference to a person engaging in conduct set out in subsection 15(2A) of the Act in connection with their engagement as an APS employee.</w:t>
      </w:r>
    </w:p>
    <w:p w14:paraId="76EE7FAA" w14:textId="77777777" w:rsidR="007A1A23" w:rsidRPr="004553EA" w:rsidRDefault="007A1A23" w:rsidP="007A1A23">
      <w:pPr>
        <w:pStyle w:val="Heading2"/>
        <w:numPr>
          <w:ilvl w:val="3"/>
          <w:numId w:val="9"/>
        </w:numPr>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t>Availability of procedures</w:t>
      </w:r>
    </w:p>
    <w:p w14:paraId="36A495D8"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2.1 </w:t>
      </w:r>
      <w:r w:rsidR="00A842E8" w:rsidRPr="004553EA">
        <w:rPr>
          <w:rFonts w:ascii="Calibri" w:eastAsiaTheme="minorHAnsi" w:hAnsi="Calibri"/>
          <w:iCs/>
          <w:lang w:eastAsia="en-AU"/>
        </w:rPr>
        <w:t xml:space="preserve"> </w:t>
      </w:r>
      <w:r w:rsidRPr="004553EA">
        <w:rPr>
          <w:rFonts w:ascii="Calibri" w:eastAsiaTheme="minorHAnsi" w:hAnsi="Calibri"/>
          <w:iCs/>
          <w:lang w:eastAsia="en-AU"/>
        </w:rPr>
        <w:t xml:space="preserve">As provided for in subsection 15(7) of the Act, these procedures are publicly available on the </w:t>
      </w:r>
      <w:r w:rsidR="00023270" w:rsidRPr="004553EA">
        <w:rPr>
          <w:rFonts w:ascii="Calibri" w:eastAsiaTheme="minorHAnsi" w:hAnsi="Calibri"/>
          <w:iCs/>
          <w:lang w:eastAsia="en-AU"/>
        </w:rPr>
        <w:t>CDPP</w:t>
      </w:r>
      <w:r w:rsidRPr="004553EA">
        <w:rPr>
          <w:rFonts w:ascii="Calibri" w:eastAsiaTheme="minorHAnsi" w:hAnsi="Calibri"/>
          <w:iCs/>
          <w:lang w:eastAsia="en-AU"/>
        </w:rPr>
        <w:t>’s website.</w:t>
      </w:r>
    </w:p>
    <w:p w14:paraId="63154753" w14:textId="77777777" w:rsidR="007A1A23" w:rsidRPr="004553EA" w:rsidRDefault="007A1A23" w:rsidP="007A1A23">
      <w:pPr>
        <w:pStyle w:val="Heading2"/>
        <w:numPr>
          <w:ilvl w:val="3"/>
          <w:numId w:val="9"/>
        </w:numPr>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t>Breach Decision-Maker and Sanction Delegate</w:t>
      </w:r>
    </w:p>
    <w:p w14:paraId="425E1C69" w14:textId="2C24EDF8" w:rsidR="007A1A23" w:rsidRDefault="000076D3" w:rsidP="007A1A23">
      <w:pPr>
        <w:rPr>
          <w:rFonts w:ascii="Calibri" w:eastAsiaTheme="minorHAnsi" w:hAnsi="Calibri"/>
          <w:iCs/>
          <w:lang w:eastAsia="en-AU"/>
        </w:rPr>
      </w:pPr>
      <w:r w:rsidRPr="004553EA">
        <w:rPr>
          <w:rFonts w:ascii="Calibri" w:eastAsiaTheme="minorHAnsi" w:hAnsi="Calibri"/>
          <w:iCs/>
          <w:lang w:eastAsia="en-AU"/>
        </w:rPr>
        <w:t>3.1 As</w:t>
      </w:r>
      <w:r w:rsidR="007A1A23" w:rsidRPr="004553EA">
        <w:rPr>
          <w:rFonts w:ascii="Calibri" w:eastAsiaTheme="minorHAnsi" w:hAnsi="Calibri"/>
          <w:iCs/>
          <w:lang w:eastAsia="en-AU"/>
        </w:rPr>
        <w:t xml:space="preserve"> soon as is practicable after a suspected breach of the Code has been identified</w:t>
      </w:r>
      <w:r w:rsidR="000C48A8" w:rsidRPr="004553EA">
        <w:rPr>
          <w:rFonts w:ascii="Calibri" w:eastAsiaTheme="minorHAnsi" w:hAnsi="Calibri"/>
          <w:iCs/>
          <w:lang w:eastAsia="en-AU"/>
        </w:rPr>
        <w:t>,</w:t>
      </w:r>
      <w:r w:rsidR="007A1A23" w:rsidRPr="004553EA">
        <w:rPr>
          <w:rFonts w:ascii="Calibri" w:eastAsiaTheme="minorHAnsi" w:hAnsi="Calibri"/>
          <w:iCs/>
          <w:lang w:eastAsia="en-AU"/>
        </w:rPr>
        <w:t xml:space="preserve"> </w:t>
      </w:r>
      <w:r w:rsidR="002A6BD2">
        <w:rPr>
          <w:rFonts w:ascii="Calibri" w:eastAsiaTheme="minorHAnsi" w:hAnsi="Calibri"/>
          <w:iCs/>
          <w:lang w:eastAsia="en-AU"/>
        </w:rPr>
        <w:t xml:space="preserve">one of the following positions </w:t>
      </w:r>
      <w:r w:rsidR="00456B7A" w:rsidRPr="004553EA">
        <w:rPr>
          <w:rFonts w:ascii="Calibri" w:eastAsiaTheme="minorHAnsi" w:hAnsi="Calibri"/>
          <w:iCs/>
          <w:lang w:eastAsia="en-AU"/>
        </w:rPr>
        <w:t>will appoint a decision-maker (</w:t>
      </w:r>
      <w:r w:rsidR="007A1A23" w:rsidRPr="004553EA">
        <w:rPr>
          <w:rFonts w:ascii="Calibri" w:eastAsiaTheme="minorHAnsi" w:hAnsi="Calibri"/>
          <w:iCs/>
          <w:lang w:eastAsia="en-AU"/>
        </w:rPr>
        <w:t>the Breach Decision-Maker) to make a determination under these procedures</w:t>
      </w:r>
      <w:r w:rsidR="002A6BD2">
        <w:rPr>
          <w:rFonts w:ascii="Calibri" w:eastAsiaTheme="minorHAnsi" w:hAnsi="Calibri"/>
          <w:iCs/>
          <w:lang w:eastAsia="en-AU"/>
        </w:rPr>
        <w:t>:</w:t>
      </w:r>
    </w:p>
    <w:p w14:paraId="2BEF817B" w14:textId="77777777" w:rsidR="000076D3" w:rsidRPr="000076D3" w:rsidRDefault="000076D3" w:rsidP="00F703BE">
      <w:pPr>
        <w:pStyle w:val="ListParagraph"/>
        <w:numPr>
          <w:ilvl w:val="0"/>
          <w:numId w:val="14"/>
        </w:numPr>
        <w:rPr>
          <w:rFonts w:ascii="Calibri" w:eastAsiaTheme="minorHAnsi" w:hAnsi="Calibri"/>
          <w:iCs/>
          <w:lang w:eastAsia="en-AU"/>
        </w:rPr>
      </w:pPr>
      <w:r w:rsidRPr="00F703BE">
        <w:rPr>
          <w:rFonts w:ascii="Calibri" w:eastAsiaTheme="minorHAnsi" w:hAnsi="Calibri"/>
          <w:iCs/>
          <w:lang w:eastAsia="en-AU"/>
        </w:rPr>
        <w:t>Commonwealth Director of Publ</w:t>
      </w:r>
      <w:r>
        <w:rPr>
          <w:rFonts w:ascii="Calibri" w:eastAsiaTheme="minorHAnsi" w:hAnsi="Calibri"/>
          <w:iCs/>
          <w:lang w:eastAsia="en-AU"/>
        </w:rPr>
        <w:t>ic Prosecutions (</w:t>
      </w:r>
      <w:r w:rsidRPr="000076D3">
        <w:rPr>
          <w:rFonts w:ascii="Calibri" w:eastAsiaTheme="minorHAnsi" w:hAnsi="Calibri"/>
          <w:iCs/>
          <w:lang w:eastAsia="en-AU"/>
        </w:rPr>
        <w:t>Director)</w:t>
      </w:r>
    </w:p>
    <w:p w14:paraId="1E4718A3" w14:textId="77777777" w:rsidR="000076D3" w:rsidRDefault="000076D3" w:rsidP="00F703BE">
      <w:pPr>
        <w:pStyle w:val="ListParagraph"/>
        <w:numPr>
          <w:ilvl w:val="0"/>
          <w:numId w:val="14"/>
        </w:numPr>
        <w:rPr>
          <w:rFonts w:ascii="Calibri" w:eastAsiaTheme="minorHAnsi" w:hAnsi="Calibri"/>
          <w:iCs/>
          <w:lang w:eastAsia="en-AU"/>
        </w:rPr>
      </w:pPr>
      <w:r w:rsidRPr="00F703BE">
        <w:rPr>
          <w:rFonts w:ascii="Calibri" w:eastAsiaTheme="minorHAnsi" w:hAnsi="Calibri"/>
          <w:iCs/>
          <w:lang w:eastAsia="en-AU"/>
        </w:rPr>
        <w:t xml:space="preserve">Commonwealth Solicitor for Public Prosecutions </w:t>
      </w:r>
      <w:r>
        <w:rPr>
          <w:rFonts w:ascii="Calibri" w:eastAsiaTheme="minorHAnsi" w:hAnsi="Calibri"/>
          <w:iCs/>
          <w:lang w:eastAsia="en-AU"/>
        </w:rPr>
        <w:t>(</w:t>
      </w:r>
      <w:r w:rsidRPr="000076D3">
        <w:rPr>
          <w:rFonts w:ascii="Calibri" w:eastAsiaTheme="minorHAnsi" w:hAnsi="Calibri"/>
          <w:iCs/>
          <w:lang w:eastAsia="en-AU"/>
        </w:rPr>
        <w:t>CSPP)</w:t>
      </w:r>
    </w:p>
    <w:p w14:paraId="2888ED99" w14:textId="77777777" w:rsidR="000076D3" w:rsidRDefault="000076D3" w:rsidP="00F703BE">
      <w:pPr>
        <w:pStyle w:val="ListParagraph"/>
        <w:numPr>
          <w:ilvl w:val="0"/>
          <w:numId w:val="14"/>
        </w:numPr>
        <w:rPr>
          <w:rFonts w:ascii="Calibri" w:eastAsiaTheme="minorHAnsi" w:hAnsi="Calibri"/>
          <w:iCs/>
          <w:lang w:eastAsia="en-AU"/>
        </w:rPr>
      </w:pPr>
      <w:r w:rsidRPr="00F703BE">
        <w:rPr>
          <w:rFonts w:ascii="Calibri" w:eastAsiaTheme="minorHAnsi" w:hAnsi="Calibri"/>
          <w:iCs/>
          <w:lang w:eastAsia="en-AU"/>
        </w:rPr>
        <w:t xml:space="preserve">Chief Corporate Officer </w:t>
      </w:r>
      <w:r w:rsidRPr="000076D3">
        <w:rPr>
          <w:rFonts w:ascii="Calibri" w:eastAsiaTheme="minorHAnsi" w:hAnsi="Calibri"/>
          <w:iCs/>
          <w:lang w:eastAsia="en-AU"/>
        </w:rPr>
        <w:t>(</w:t>
      </w:r>
      <w:r w:rsidRPr="00F703BE">
        <w:rPr>
          <w:rFonts w:ascii="Calibri" w:eastAsiaTheme="minorHAnsi" w:hAnsi="Calibri"/>
          <w:iCs/>
          <w:lang w:eastAsia="en-AU"/>
        </w:rPr>
        <w:t xml:space="preserve">CCO) or </w:t>
      </w:r>
    </w:p>
    <w:p w14:paraId="010DC458" w14:textId="11A97243" w:rsidR="000076D3" w:rsidRPr="00F703BE" w:rsidRDefault="000076D3" w:rsidP="00F703BE">
      <w:pPr>
        <w:pStyle w:val="ListParagraph"/>
        <w:numPr>
          <w:ilvl w:val="0"/>
          <w:numId w:val="14"/>
        </w:numPr>
        <w:rPr>
          <w:rFonts w:ascii="Calibri" w:eastAsiaTheme="minorHAnsi" w:hAnsi="Calibri"/>
          <w:iCs/>
          <w:lang w:eastAsia="en-AU"/>
        </w:rPr>
      </w:pPr>
      <w:r w:rsidRPr="00F703BE">
        <w:rPr>
          <w:rFonts w:ascii="Calibri" w:eastAsiaTheme="minorHAnsi" w:hAnsi="Calibri"/>
          <w:iCs/>
          <w:lang w:eastAsia="en-AU"/>
        </w:rPr>
        <w:t>N</w:t>
      </w:r>
      <w:r w:rsidRPr="000076D3">
        <w:rPr>
          <w:rFonts w:ascii="Calibri" w:eastAsiaTheme="minorHAnsi" w:hAnsi="Calibri"/>
          <w:iCs/>
          <w:lang w:eastAsia="en-AU"/>
        </w:rPr>
        <w:t xml:space="preserve">ational Manager, People </w:t>
      </w:r>
      <w:r w:rsidR="00502EC1">
        <w:rPr>
          <w:rFonts w:ascii="Calibri" w:eastAsiaTheme="minorHAnsi" w:hAnsi="Calibri"/>
          <w:iCs/>
          <w:lang w:eastAsia="en-AU"/>
        </w:rPr>
        <w:t xml:space="preserve">and Communications </w:t>
      </w:r>
      <w:r w:rsidRPr="000076D3">
        <w:rPr>
          <w:rFonts w:ascii="Calibri" w:eastAsiaTheme="minorHAnsi" w:hAnsi="Calibri"/>
          <w:iCs/>
          <w:lang w:eastAsia="en-AU"/>
        </w:rPr>
        <w:t>(</w:t>
      </w:r>
      <w:r w:rsidRPr="00F703BE">
        <w:rPr>
          <w:rFonts w:ascii="Calibri" w:eastAsiaTheme="minorHAnsi" w:hAnsi="Calibri"/>
          <w:iCs/>
          <w:lang w:eastAsia="en-AU"/>
        </w:rPr>
        <w:t>NMP</w:t>
      </w:r>
      <w:r w:rsidR="00502EC1">
        <w:rPr>
          <w:rFonts w:ascii="Calibri" w:eastAsiaTheme="minorHAnsi" w:hAnsi="Calibri"/>
          <w:iCs/>
          <w:lang w:eastAsia="en-AU"/>
        </w:rPr>
        <w:t>C</w:t>
      </w:r>
      <w:r w:rsidRPr="00F703BE">
        <w:rPr>
          <w:rFonts w:ascii="Calibri" w:eastAsiaTheme="minorHAnsi" w:hAnsi="Calibri"/>
          <w:iCs/>
          <w:lang w:eastAsia="en-AU"/>
        </w:rPr>
        <w:t>)</w:t>
      </w:r>
    </w:p>
    <w:p w14:paraId="083227A2" w14:textId="77777777" w:rsidR="007A1A23" w:rsidRPr="004553EA" w:rsidRDefault="000076D3" w:rsidP="007A1A23">
      <w:pPr>
        <w:rPr>
          <w:rFonts w:ascii="Calibri" w:eastAsiaTheme="minorHAnsi" w:hAnsi="Calibri"/>
          <w:iCs/>
          <w:lang w:eastAsia="en-AU"/>
        </w:rPr>
      </w:pPr>
      <w:r w:rsidRPr="004553EA">
        <w:rPr>
          <w:rFonts w:ascii="Calibri" w:eastAsiaTheme="minorHAnsi" w:hAnsi="Calibri"/>
          <w:iCs/>
          <w:lang w:eastAsia="en-AU"/>
        </w:rPr>
        <w:t>3.2 The</w:t>
      </w:r>
      <w:r w:rsidR="007A1A23" w:rsidRPr="004553EA">
        <w:rPr>
          <w:rFonts w:ascii="Calibri" w:eastAsiaTheme="minorHAnsi" w:hAnsi="Calibri"/>
          <w:iCs/>
          <w:lang w:eastAsia="en-AU"/>
        </w:rPr>
        <w:t xml:space="preserve"> role of the Breach Decision-Maker is to determine in writing whether a breach of the Code has occurred.</w:t>
      </w:r>
    </w:p>
    <w:p w14:paraId="07272628" w14:textId="3CCEA4A4"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3.3 </w:t>
      </w:r>
      <w:r w:rsidR="007918A8" w:rsidRPr="004553EA">
        <w:rPr>
          <w:rFonts w:ascii="Calibri" w:eastAsiaTheme="minorHAnsi" w:hAnsi="Calibri"/>
          <w:iCs/>
          <w:lang w:eastAsia="en-AU"/>
        </w:rPr>
        <w:t xml:space="preserve"> </w:t>
      </w:r>
      <w:r w:rsidRPr="004553EA">
        <w:rPr>
          <w:rFonts w:ascii="Calibri" w:eastAsiaTheme="minorHAnsi" w:hAnsi="Calibri"/>
          <w:iCs/>
          <w:lang w:eastAsia="en-AU"/>
        </w:rPr>
        <w:t xml:space="preserve">The Breach Decision-Maker </w:t>
      </w:r>
      <w:r w:rsidR="000C48A8" w:rsidRPr="004553EA">
        <w:rPr>
          <w:rFonts w:ascii="Calibri" w:eastAsiaTheme="minorHAnsi" w:hAnsi="Calibri"/>
          <w:iCs/>
          <w:lang w:eastAsia="en-AU"/>
        </w:rPr>
        <w:t>may</w:t>
      </w:r>
      <w:r w:rsidRPr="004553EA">
        <w:rPr>
          <w:rFonts w:ascii="Calibri" w:eastAsiaTheme="minorHAnsi" w:hAnsi="Calibri"/>
          <w:iCs/>
          <w:lang w:eastAsia="en-AU"/>
        </w:rPr>
        <w:t xml:space="preserve"> be assisted by a suitably qualified and/or experienced person</w:t>
      </w:r>
      <w:r w:rsidR="001A1EB8" w:rsidRPr="004553EA">
        <w:rPr>
          <w:rFonts w:ascii="Calibri" w:eastAsiaTheme="minorHAnsi" w:hAnsi="Calibri"/>
          <w:iCs/>
          <w:lang w:eastAsia="en-AU"/>
        </w:rPr>
        <w:t>(s)</w:t>
      </w:r>
      <w:r w:rsidRPr="004553EA">
        <w:rPr>
          <w:rFonts w:ascii="Calibri" w:eastAsiaTheme="minorHAnsi" w:hAnsi="Calibri"/>
          <w:iCs/>
          <w:lang w:eastAsia="en-AU"/>
        </w:rPr>
        <w:t xml:space="preserve"> who will investigate the suspected breach, gather evidence and submit a report of </w:t>
      </w:r>
      <w:r w:rsidR="000C48A8" w:rsidRPr="004553EA">
        <w:rPr>
          <w:rFonts w:ascii="Calibri" w:eastAsiaTheme="minorHAnsi" w:hAnsi="Calibri"/>
          <w:iCs/>
          <w:lang w:eastAsia="en-AU"/>
        </w:rPr>
        <w:t>recommendations</w:t>
      </w:r>
      <w:r w:rsidRPr="004553EA">
        <w:rPr>
          <w:rFonts w:ascii="Calibri" w:eastAsiaTheme="minorHAnsi" w:hAnsi="Calibri"/>
          <w:iCs/>
          <w:lang w:eastAsia="en-AU"/>
        </w:rPr>
        <w:t xml:space="preserve"> to the Breach Decision-Maker. The person</w:t>
      </w:r>
      <w:r w:rsidR="001A1EB8" w:rsidRPr="004553EA">
        <w:rPr>
          <w:rFonts w:ascii="Calibri" w:eastAsiaTheme="minorHAnsi" w:hAnsi="Calibri"/>
          <w:iCs/>
          <w:lang w:eastAsia="en-AU"/>
        </w:rPr>
        <w:t>(s)</w:t>
      </w:r>
      <w:r w:rsidRPr="004553EA">
        <w:rPr>
          <w:rFonts w:ascii="Calibri" w:eastAsiaTheme="minorHAnsi" w:hAnsi="Calibri"/>
          <w:iCs/>
          <w:lang w:eastAsia="en-AU"/>
        </w:rPr>
        <w:t xml:space="preserve"> who assists the Breach Decision-Maker and investigates the suspected breach may be an APS employee or an external </w:t>
      </w:r>
      <w:r w:rsidR="007A40D5">
        <w:rPr>
          <w:rFonts w:ascii="Calibri" w:eastAsiaTheme="minorHAnsi" w:hAnsi="Calibri"/>
          <w:iCs/>
          <w:lang w:eastAsia="en-AU"/>
        </w:rPr>
        <w:t>party, for example a consultant</w:t>
      </w:r>
      <w:r w:rsidRPr="004553EA">
        <w:rPr>
          <w:rFonts w:ascii="Calibri" w:eastAsiaTheme="minorHAnsi" w:hAnsi="Calibri"/>
          <w:iCs/>
          <w:lang w:eastAsia="en-AU"/>
        </w:rPr>
        <w:t xml:space="preserve">. </w:t>
      </w:r>
    </w:p>
    <w:p w14:paraId="03EF8345"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3.4 </w:t>
      </w:r>
      <w:r w:rsidR="007918A8" w:rsidRPr="004553EA">
        <w:rPr>
          <w:rFonts w:ascii="Calibri" w:eastAsiaTheme="minorHAnsi" w:hAnsi="Calibri"/>
          <w:iCs/>
          <w:lang w:eastAsia="en-AU"/>
        </w:rPr>
        <w:t xml:space="preserve"> </w:t>
      </w:r>
      <w:r w:rsidRPr="004553EA">
        <w:rPr>
          <w:rFonts w:ascii="Calibri" w:eastAsiaTheme="minorHAnsi" w:hAnsi="Calibri"/>
          <w:iCs/>
          <w:lang w:eastAsia="en-AU"/>
        </w:rPr>
        <w:t>The person who is to decide what, if any, sanction is to be imposed on an APS employee who is found to have breached the Code (‘the Sanction Delegate’) will be a person holding a delegation of the powers under the Act to impose sanctions.</w:t>
      </w:r>
    </w:p>
    <w:p w14:paraId="168BA8C7"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3.5 </w:t>
      </w:r>
      <w:r w:rsidR="007918A8" w:rsidRPr="004553EA">
        <w:rPr>
          <w:rFonts w:ascii="Calibri" w:eastAsiaTheme="minorHAnsi" w:hAnsi="Calibri"/>
          <w:iCs/>
          <w:lang w:eastAsia="en-AU"/>
        </w:rPr>
        <w:t xml:space="preserve"> </w:t>
      </w:r>
      <w:r w:rsidRPr="004553EA">
        <w:rPr>
          <w:rFonts w:ascii="Calibri" w:eastAsiaTheme="minorHAnsi" w:hAnsi="Calibri"/>
          <w:iCs/>
          <w:lang w:eastAsia="en-AU"/>
        </w:rPr>
        <w:t>These procedures do not prevent the Breach Decision-Maker from being the Sanction Delegate in the same matter.</w:t>
      </w:r>
    </w:p>
    <w:p w14:paraId="06D686B1" w14:textId="77777777" w:rsidR="007A1A23" w:rsidRPr="004553EA" w:rsidRDefault="007A1A23" w:rsidP="00130AD3">
      <w:pPr>
        <w:pStyle w:val="Heading2"/>
        <w:numPr>
          <w:ilvl w:val="3"/>
          <w:numId w:val="9"/>
        </w:numPr>
        <w:spacing w:line="240" w:lineRule="auto"/>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t>Person or persons making breach determination and imposing any sanction to be independent and unbiased</w:t>
      </w:r>
    </w:p>
    <w:p w14:paraId="6EF9EC75"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4.1 </w:t>
      </w:r>
      <w:r w:rsidR="007918A8" w:rsidRPr="004553EA">
        <w:rPr>
          <w:rFonts w:ascii="Calibri" w:eastAsiaTheme="minorHAnsi" w:hAnsi="Calibri"/>
          <w:iCs/>
          <w:lang w:eastAsia="en-AU"/>
        </w:rPr>
        <w:t xml:space="preserve"> </w:t>
      </w:r>
      <w:r w:rsidRPr="004553EA">
        <w:rPr>
          <w:rFonts w:ascii="Calibri" w:eastAsiaTheme="minorHAnsi" w:hAnsi="Calibri"/>
          <w:iCs/>
          <w:lang w:eastAsia="en-AU"/>
        </w:rPr>
        <w:t>The Breach Decision-Maker and the Sanction Delegate must be, and must appear to be, independent and unbiased.</w:t>
      </w:r>
    </w:p>
    <w:p w14:paraId="04F136E3" w14:textId="05D46A21" w:rsidR="007A1A23" w:rsidRDefault="007A1A23" w:rsidP="007A1A23">
      <w:pPr>
        <w:rPr>
          <w:rFonts w:ascii="Calibri" w:eastAsiaTheme="minorHAnsi" w:hAnsi="Calibri"/>
          <w:iCs/>
          <w:lang w:eastAsia="en-AU"/>
        </w:rPr>
      </w:pPr>
      <w:r w:rsidRPr="004553EA">
        <w:rPr>
          <w:rFonts w:ascii="Calibri" w:eastAsiaTheme="minorHAnsi" w:hAnsi="Calibri"/>
          <w:iCs/>
          <w:lang w:eastAsia="en-AU"/>
        </w:rPr>
        <w:t xml:space="preserve">4.2 </w:t>
      </w:r>
      <w:r w:rsidR="007918A8" w:rsidRPr="004553EA">
        <w:rPr>
          <w:rFonts w:ascii="Calibri" w:eastAsiaTheme="minorHAnsi" w:hAnsi="Calibri"/>
          <w:iCs/>
          <w:lang w:eastAsia="en-AU"/>
        </w:rPr>
        <w:t xml:space="preserve"> </w:t>
      </w:r>
      <w:r w:rsidRPr="004553EA">
        <w:rPr>
          <w:rFonts w:ascii="Calibri" w:eastAsiaTheme="minorHAnsi" w:hAnsi="Calibri"/>
          <w:iCs/>
          <w:lang w:eastAsia="en-AU"/>
        </w:rPr>
        <w:t>The Breach Decision-Maker and</w:t>
      </w:r>
      <w:r w:rsidR="00F703BE">
        <w:rPr>
          <w:rFonts w:ascii="Calibri" w:eastAsiaTheme="minorHAnsi" w:hAnsi="Calibri"/>
          <w:iCs/>
          <w:lang w:eastAsia="en-AU"/>
        </w:rPr>
        <w:t>/or</w:t>
      </w:r>
      <w:r w:rsidRPr="004553EA">
        <w:rPr>
          <w:rFonts w:ascii="Calibri" w:eastAsiaTheme="minorHAnsi" w:hAnsi="Calibri"/>
          <w:iCs/>
          <w:lang w:eastAsia="en-AU"/>
        </w:rPr>
        <w:t xml:space="preserve"> the Sanction Delegate must advise the </w:t>
      </w:r>
      <w:r w:rsidR="00CE16C9" w:rsidRPr="004553EA">
        <w:rPr>
          <w:rFonts w:ascii="Calibri" w:eastAsiaTheme="minorHAnsi" w:hAnsi="Calibri"/>
          <w:iCs/>
          <w:lang w:eastAsia="en-AU"/>
        </w:rPr>
        <w:t>Director</w:t>
      </w:r>
      <w:r w:rsidR="00F703BE">
        <w:rPr>
          <w:rFonts w:ascii="Calibri" w:eastAsiaTheme="minorHAnsi" w:hAnsi="Calibri"/>
          <w:iCs/>
          <w:lang w:eastAsia="en-AU"/>
        </w:rPr>
        <w:t xml:space="preserve"> or her delegate</w:t>
      </w:r>
      <w:r w:rsidRPr="004553EA">
        <w:rPr>
          <w:rFonts w:ascii="Calibri" w:eastAsiaTheme="minorHAnsi" w:hAnsi="Calibri"/>
          <w:iCs/>
          <w:lang w:eastAsia="en-AU"/>
        </w:rPr>
        <w:t xml:space="preserve"> if they consider that they may not be independent and unbiased or if they consider that they may reasonably be perceived not to be independent and unbiased; for example, if they are a witness in the matter.</w:t>
      </w:r>
    </w:p>
    <w:p w14:paraId="40F82BF6" w14:textId="77777777" w:rsidR="007A40D5" w:rsidRPr="004553EA" w:rsidRDefault="007A40D5" w:rsidP="007A1A23">
      <w:pPr>
        <w:rPr>
          <w:rFonts w:ascii="Calibri" w:eastAsiaTheme="minorHAnsi" w:hAnsi="Calibri"/>
          <w:iCs/>
          <w:lang w:eastAsia="en-AU"/>
        </w:rPr>
      </w:pPr>
    </w:p>
    <w:p w14:paraId="34D34D66" w14:textId="77777777" w:rsidR="007A1A23" w:rsidRPr="004553EA" w:rsidRDefault="007A1A23" w:rsidP="00130AD3">
      <w:pPr>
        <w:pStyle w:val="Heading2"/>
        <w:numPr>
          <w:ilvl w:val="3"/>
          <w:numId w:val="9"/>
        </w:numPr>
        <w:spacing w:line="240" w:lineRule="auto"/>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lastRenderedPageBreak/>
        <w:t>The determination process</w:t>
      </w:r>
    </w:p>
    <w:p w14:paraId="294D1EF8" w14:textId="38EA15B9"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5.1 </w:t>
      </w:r>
      <w:r w:rsidR="007918A8" w:rsidRPr="004553EA">
        <w:rPr>
          <w:rFonts w:ascii="Calibri" w:eastAsiaTheme="minorHAnsi" w:hAnsi="Calibri"/>
          <w:iCs/>
          <w:lang w:eastAsia="en-AU"/>
        </w:rPr>
        <w:t xml:space="preserve"> </w:t>
      </w:r>
      <w:r w:rsidRPr="004553EA">
        <w:rPr>
          <w:rFonts w:ascii="Calibri" w:eastAsiaTheme="minorHAnsi" w:hAnsi="Calibri"/>
          <w:iCs/>
          <w:lang w:eastAsia="en-AU"/>
        </w:rPr>
        <w:t xml:space="preserve">The process for determining whether a person has breached the Code </w:t>
      </w:r>
      <w:r w:rsidR="001A1EB8" w:rsidRPr="004553EA">
        <w:rPr>
          <w:rFonts w:ascii="Calibri" w:eastAsiaTheme="minorHAnsi" w:hAnsi="Calibri"/>
          <w:iCs/>
          <w:lang w:eastAsia="en-AU"/>
        </w:rPr>
        <w:t>should</w:t>
      </w:r>
      <w:r w:rsidRPr="004553EA">
        <w:rPr>
          <w:rFonts w:ascii="Calibri" w:eastAsiaTheme="minorHAnsi" w:hAnsi="Calibri"/>
          <w:iCs/>
          <w:lang w:eastAsia="en-AU"/>
        </w:rPr>
        <w:t xml:space="preserve"> be carried out with as much expedition</w:t>
      </w:r>
      <w:r w:rsidR="00456B7A" w:rsidRPr="004553EA">
        <w:rPr>
          <w:rFonts w:ascii="Calibri" w:eastAsiaTheme="minorHAnsi" w:hAnsi="Calibri"/>
          <w:iCs/>
          <w:lang w:eastAsia="en-AU"/>
        </w:rPr>
        <w:t xml:space="preserve"> </w:t>
      </w:r>
      <w:r w:rsidRPr="004553EA">
        <w:rPr>
          <w:rFonts w:ascii="Calibri" w:eastAsiaTheme="minorHAnsi" w:hAnsi="Calibri"/>
          <w:iCs/>
          <w:lang w:eastAsia="en-AU"/>
        </w:rPr>
        <w:t>as proper consideration of the matter allows.</w:t>
      </w:r>
    </w:p>
    <w:p w14:paraId="0EA9CC90"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5.2 </w:t>
      </w:r>
      <w:r w:rsidR="008B5B9C" w:rsidRPr="004553EA">
        <w:rPr>
          <w:rFonts w:ascii="Calibri" w:eastAsiaTheme="minorHAnsi" w:hAnsi="Calibri"/>
          <w:iCs/>
          <w:lang w:eastAsia="en-AU"/>
        </w:rPr>
        <w:t xml:space="preserve"> </w:t>
      </w:r>
      <w:r w:rsidRPr="004553EA">
        <w:rPr>
          <w:rFonts w:ascii="Calibri" w:eastAsiaTheme="minorHAnsi" w:hAnsi="Calibri"/>
          <w:iCs/>
          <w:lang w:eastAsia="en-AU"/>
        </w:rPr>
        <w:t>The process must be consistent with the principles of procedural fairness.</w:t>
      </w:r>
    </w:p>
    <w:p w14:paraId="23197A32"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5.3 </w:t>
      </w:r>
      <w:r w:rsidR="008B5B9C" w:rsidRPr="004553EA">
        <w:rPr>
          <w:rFonts w:ascii="Calibri" w:eastAsiaTheme="minorHAnsi" w:hAnsi="Calibri"/>
          <w:iCs/>
          <w:lang w:eastAsia="en-AU"/>
        </w:rPr>
        <w:t xml:space="preserve"> </w:t>
      </w:r>
      <w:r w:rsidRPr="004553EA">
        <w:rPr>
          <w:rFonts w:ascii="Calibri" w:eastAsiaTheme="minorHAnsi" w:hAnsi="Calibri"/>
          <w:iCs/>
          <w:lang w:eastAsia="en-AU"/>
        </w:rPr>
        <w:t>A determination may not be made in relation to a suspected breach of the Code by a person unless reasonable steps have been taken to</w:t>
      </w:r>
    </w:p>
    <w:p w14:paraId="23718763" w14:textId="77777777" w:rsidR="007A1A23" w:rsidRPr="004553EA" w:rsidRDefault="007A1A23" w:rsidP="007A1A23">
      <w:pPr>
        <w:numPr>
          <w:ilvl w:val="0"/>
          <w:numId w:val="6"/>
        </w:numPr>
        <w:spacing w:before="100" w:beforeAutospacing="1" w:after="100" w:afterAutospacing="1"/>
        <w:rPr>
          <w:rFonts w:ascii="Calibri" w:eastAsiaTheme="minorHAnsi" w:hAnsi="Calibri"/>
          <w:iCs/>
          <w:lang w:eastAsia="en-AU"/>
        </w:rPr>
      </w:pPr>
      <w:r w:rsidRPr="004553EA">
        <w:rPr>
          <w:rFonts w:ascii="Calibri" w:eastAsiaTheme="minorHAnsi" w:hAnsi="Calibri"/>
          <w:iCs/>
          <w:lang w:eastAsia="en-AU"/>
        </w:rPr>
        <w:t>inform the person of:</w:t>
      </w:r>
    </w:p>
    <w:p w14:paraId="5563B5C8" w14:textId="77777777" w:rsidR="007A1A23" w:rsidRPr="004553EA" w:rsidRDefault="007A1A23" w:rsidP="007A1A23">
      <w:pPr>
        <w:numPr>
          <w:ilvl w:val="1"/>
          <w:numId w:val="5"/>
        </w:numPr>
        <w:tabs>
          <w:tab w:val="clear" w:pos="1440"/>
        </w:tabs>
        <w:spacing w:before="100" w:beforeAutospacing="1" w:after="100" w:afterAutospacing="1"/>
        <w:ind w:left="1134"/>
        <w:rPr>
          <w:rFonts w:ascii="Calibri" w:eastAsiaTheme="minorHAnsi" w:hAnsi="Calibri"/>
          <w:iCs/>
          <w:lang w:eastAsia="en-AU"/>
        </w:rPr>
      </w:pPr>
      <w:r w:rsidRPr="004553EA">
        <w:rPr>
          <w:rFonts w:ascii="Calibri" w:eastAsiaTheme="minorHAnsi" w:hAnsi="Calibri"/>
          <w:iCs/>
          <w:lang w:eastAsia="en-AU"/>
        </w:rPr>
        <w:t>the details of the suspected breach of the Code, including any subsequent</w:t>
      </w:r>
      <w:r w:rsidR="00456B7A" w:rsidRPr="004553EA">
        <w:rPr>
          <w:rFonts w:ascii="Calibri" w:eastAsiaTheme="minorHAnsi" w:hAnsi="Calibri"/>
          <w:iCs/>
          <w:lang w:eastAsia="en-AU"/>
        </w:rPr>
        <w:t xml:space="preserve"> variation of those details</w:t>
      </w:r>
    </w:p>
    <w:p w14:paraId="6D41AB2C" w14:textId="77777777" w:rsidR="007A1A23" w:rsidRPr="004553EA" w:rsidRDefault="007A1A23" w:rsidP="007A1A23">
      <w:pPr>
        <w:numPr>
          <w:ilvl w:val="1"/>
          <w:numId w:val="5"/>
        </w:numPr>
        <w:tabs>
          <w:tab w:val="clear" w:pos="1440"/>
        </w:tabs>
        <w:spacing w:before="100" w:beforeAutospacing="1" w:after="100" w:afterAutospacing="1"/>
        <w:ind w:left="1134"/>
        <w:rPr>
          <w:rFonts w:ascii="Calibri" w:eastAsiaTheme="minorHAnsi" w:hAnsi="Calibri"/>
          <w:iCs/>
          <w:lang w:eastAsia="en-AU"/>
        </w:rPr>
      </w:pPr>
      <w:r w:rsidRPr="004553EA">
        <w:rPr>
          <w:rFonts w:ascii="Calibri" w:eastAsiaTheme="minorHAnsi" w:hAnsi="Calibri"/>
          <w:iCs/>
          <w:lang w:eastAsia="en-AU"/>
        </w:rPr>
        <w:t>where the person is an APS employee, the sanctions that may be imposed on them under s</w:t>
      </w:r>
      <w:r w:rsidR="00456B7A" w:rsidRPr="004553EA">
        <w:rPr>
          <w:rFonts w:ascii="Calibri" w:eastAsiaTheme="minorHAnsi" w:hAnsi="Calibri"/>
          <w:iCs/>
          <w:lang w:eastAsia="en-AU"/>
        </w:rPr>
        <w:t>ubsection 15 (1) of the Act</w:t>
      </w:r>
    </w:p>
    <w:p w14:paraId="0B5097F2" w14:textId="77777777" w:rsidR="007A1A23" w:rsidRPr="004553EA" w:rsidRDefault="007A1A23" w:rsidP="007A1A23">
      <w:pPr>
        <w:numPr>
          <w:ilvl w:val="0"/>
          <w:numId w:val="6"/>
        </w:numPr>
        <w:tabs>
          <w:tab w:val="clear" w:pos="720"/>
          <w:tab w:val="num" w:pos="1440"/>
        </w:tabs>
        <w:spacing w:before="100" w:beforeAutospacing="1" w:after="100" w:afterAutospacing="1"/>
        <w:rPr>
          <w:rFonts w:ascii="Calibri" w:eastAsiaTheme="minorHAnsi" w:hAnsi="Calibri"/>
          <w:iCs/>
          <w:lang w:eastAsia="en-AU"/>
        </w:rPr>
      </w:pPr>
      <w:r w:rsidRPr="004553EA">
        <w:rPr>
          <w:rFonts w:ascii="Calibri" w:eastAsiaTheme="minorHAnsi" w:hAnsi="Calibri"/>
          <w:iCs/>
          <w:lang w:eastAsia="en-AU"/>
        </w:rPr>
        <w:t xml:space="preserve">give the person a reasonable opportunity to make a statement in relation to the suspected breach. </w:t>
      </w:r>
    </w:p>
    <w:p w14:paraId="2DE1D431"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5.4 </w:t>
      </w:r>
      <w:r w:rsidR="008B5B9C" w:rsidRPr="004553EA">
        <w:rPr>
          <w:rFonts w:ascii="Calibri" w:eastAsiaTheme="minorHAnsi" w:hAnsi="Calibri"/>
          <w:iCs/>
          <w:lang w:eastAsia="en-AU"/>
        </w:rPr>
        <w:t xml:space="preserve"> </w:t>
      </w:r>
      <w:r w:rsidRPr="004553EA">
        <w:rPr>
          <w:rFonts w:ascii="Calibri" w:eastAsiaTheme="minorHAnsi" w:hAnsi="Calibri"/>
          <w:iCs/>
          <w:lang w:eastAsia="en-AU"/>
        </w:rPr>
        <w:t>A person who does not make a statement in relation to the suspected breach is not, for that reason alone, to be taken to have admitted to committing the suspected breach.</w:t>
      </w:r>
    </w:p>
    <w:p w14:paraId="4B9614E5" w14:textId="77777777" w:rsidR="007A1A23" w:rsidRPr="004553EA" w:rsidRDefault="007A1A23" w:rsidP="00130AD3">
      <w:pPr>
        <w:pStyle w:val="Heading2"/>
        <w:numPr>
          <w:ilvl w:val="3"/>
          <w:numId w:val="9"/>
        </w:numPr>
        <w:spacing w:line="240" w:lineRule="auto"/>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t>Sanctions</w:t>
      </w:r>
    </w:p>
    <w:p w14:paraId="57AC7EC4" w14:textId="77777777"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6.1 </w:t>
      </w:r>
      <w:r w:rsidR="008B5B9C" w:rsidRPr="004553EA">
        <w:rPr>
          <w:rFonts w:ascii="Calibri" w:eastAsiaTheme="minorHAnsi" w:hAnsi="Calibri"/>
          <w:iCs/>
          <w:lang w:eastAsia="en-AU"/>
        </w:rPr>
        <w:t xml:space="preserve"> </w:t>
      </w:r>
      <w:r w:rsidRPr="004553EA">
        <w:rPr>
          <w:rFonts w:ascii="Calibri" w:eastAsiaTheme="minorHAnsi" w:hAnsi="Calibri"/>
          <w:iCs/>
          <w:lang w:eastAsia="en-AU"/>
        </w:rPr>
        <w:t>The process for imposing a sanction must be consistent with the principles of procedural fairness.</w:t>
      </w:r>
    </w:p>
    <w:p w14:paraId="0F87FC6C" w14:textId="377F836A" w:rsidR="007A1A23" w:rsidRPr="004553EA" w:rsidRDefault="007A1A23" w:rsidP="007A1A23">
      <w:pPr>
        <w:rPr>
          <w:rFonts w:ascii="Calibri" w:eastAsiaTheme="minorHAnsi" w:hAnsi="Calibri"/>
          <w:iCs/>
          <w:lang w:eastAsia="en-AU"/>
        </w:rPr>
      </w:pPr>
      <w:r w:rsidRPr="004553EA">
        <w:rPr>
          <w:rFonts w:ascii="Calibri" w:eastAsiaTheme="minorHAnsi" w:hAnsi="Calibri"/>
          <w:iCs/>
          <w:lang w:eastAsia="en-AU"/>
        </w:rPr>
        <w:t xml:space="preserve">6.2 </w:t>
      </w:r>
      <w:r w:rsidR="008B5B9C" w:rsidRPr="004553EA">
        <w:rPr>
          <w:rFonts w:ascii="Calibri" w:eastAsiaTheme="minorHAnsi" w:hAnsi="Calibri"/>
          <w:iCs/>
          <w:lang w:eastAsia="en-AU"/>
        </w:rPr>
        <w:t xml:space="preserve"> </w:t>
      </w:r>
      <w:r w:rsidRPr="004553EA">
        <w:rPr>
          <w:rFonts w:ascii="Calibri" w:eastAsiaTheme="minorHAnsi" w:hAnsi="Calibri"/>
          <w:iCs/>
          <w:lang w:eastAsia="en-AU"/>
        </w:rPr>
        <w:t xml:space="preserve">If a determination is made that </w:t>
      </w:r>
      <w:r w:rsidR="00D20CED">
        <w:rPr>
          <w:rFonts w:ascii="Calibri" w:eastAsiaTheme="minorHAnsi" w:hAnsi="Calibri"/>
          <w:iCs/>
          <w:lang w:eastAsia="en-AU"/>
        </w:rPr>
        <w:t>a person</w:t>
      </w:r>
      <w:r w:rsidRPr="004553EA">
        <w:rPr>
          <w:rFonts w:ascii="Calibri" w:eastAsiaTheme="minorHAnsi" w:hAnsi="Calibri"/>
          <w:iCs/>
          <w:lang w:eastAsia="en-AU"/>
        </w:rPr>
        <w:t xml:space="preserve"> has breached the Code, a sanction may not be imposed on the employee unless reasonable steps have been taken to</w:t>
      </w:r>
    </w:p>
    <w:p w14:paraId="6EEB7F31" w14:textId="77777777" w:rsidR="007A1A23" w:rsidRPr="004553EA" w:rsidRDefault="007A1A23" w:rsidP="007A1A23">
      <w:pPr>
        <w:numPr>
          <w:ilvl w:val="0"/>
          <w:numId w:val="7"/>
        </w:numPr>
        <w:spacing w:before="100" w:beforeAutospacing="1" w:after="100" w:afterAutospacing="1"/>
        <w:rPr>
          <w:rFonts w:ascii="Calibri" w:eastAsiaTheme="minorHAnsi" w:hAnsi="Calibri"/>
          <w:iCs/>
          <w:lang w:eastAsia="en-AU"/>
        </w:rPr>
      </w:pPr>
      <w:r w:rsidRPr="004553EA">
        <w:rPr>
          <w:rFonts w:ascii="Calibri" w:eastAsiaTheme="minorHAnsi" w:hAnsi="Calibri"/>
          <w:iCs/>
          <w:lang w:eastAsia="en-AU"/>
        </w:rPr>
        <w:t>inform the employee of:</w:t>
      </w:r>
    </w:p>
    <w:p w14:paraId="5B7B7156" w14:textId="77777777" w:rsidR="00743C34" w:rsidRPr="004553EA" w:rsidRDefault="007A1A23" w:rsidP="00743C34">
      <w:pPr>
        <w:numPr>
          <w:ilvl w:val="1"/>
          <w:numId w:val="8"/>
        </w:numPr>
        <w:tabs>
          <w:tab w:val="clear" w:pos="1440"/>
          <w:tab w:val="num" w:pos="1134"/>
        </w:tabs>
        <w:spacing w:before="100" w:beforeAutospacing="1" w:after="100" w:afterAutospacing="1"/>
        <w:ind w:hanging="731"/>
        <w:rPr>
          <w:rFonts w:ascii="Calibri" w:eastAsiaTheme="minorHAnsi" w:hAnsi="Calibri"/>
          <w:iCs/>
          <w:lang w:eastAsia="en-AU"/>
        </w:rPr>
      </w:pPr>
      <w:r w:rsidRPr="004553EA">
        <w:rPr>
          <w:rFonts w:ascii="Calibri" w:eastAsiaTheme="minorHAnsi" w:hAnsi="Calibri"/>
          <w:iCs/>
          <w:lang w:eastAsia="en-AU"/>
        </w:rPr>
        <w:t>the deter</w:t>
      </w:r>
      <w:r w:rsidR="00456B7A" w:rsidRPr="004553EA">
        <w:rPr>
          <w:rFonts w:ascii="Calibri" w:eastAsiaTheme="minorHAnsi" w:hAnsi="Calibri"/>
          <w:iCs/>
          <w:lang w:eastAsia="en-AU"/>
        </w:rPr>
        <w:t>mination that has been made</w:t>
      </w:r>
    </w:p>
    <w:p w14:paraId="29B7D7DF" w14:textId="77777777" w:rsidR="00743C34" w:rsidRPr="004553EA" w:rsidRDefault="007A1A23" w:rsidP="00743C34">
      <w:pPr>
        <w:numPr>
          <w:ilvl w:val="1"/>
          <w:numId w:val="8"/>
        </w:numPr>
        <w:tabs>
          <w:tab w:val="clear" w:pos="1440"/>
          <w:tab w:val="num" w:pos="1134"/>
        </w:tabs>
        <w:spacing w:before="100" w:beforeAutospacing="1" w:after="100" w:afterAutospacing="1"/>
        <w:ind w:hanging="731"/>
        <w:rPr>
          <w:rFonts w:ascii="Calibri" w:eastAsiaTheme="minorHAnsi" w:hAnsi="Calibri"/>
          <w:iCs/>
          <w:lang w:eastAsia="en-AU"/>
        </w:rPr>
      </w:pPr>
      <w:r w:rsidRPr="004553EA">
        <w:rPr>
          <w:rFonts w:ascii="Calibri" w:eastAsiaTheme="minorHAnsi" w:hAnsi="Calibri"/>
          <w:iCs/>
          <w:lang w:eastAsia="en-AU"/>
        </w:rPr>
        <w:t>the sanction or sanctions t</w:t>
      </w:r>
      <w:r w:rsidR="00456B7A" w:rsidRPr="004553EA">
        <w:rPr>
          <w:rFonts w:ascii="Calibri" w:eastAsiaTheme="minorHAnsi" w:hAnsi="Calibri"/>
          <w:iCs/>
          <w:lang w:eastAsia="en-AU"/>
        </w:rPr>
        <w:t>hat are under consideration</w:t>
      </w:r>
    </w:p>
    <w:p w14:paraId="0CE14182" w14:textId="77777777" w:rsidR="007A1A23" w:rsidRPr="004553EA" w:rsidRDefault="007A1A23" w:rsidP="00743C34">
      <w:pPr>
        <w:numPr>
          <w:ilvl w:val="1"/>
          <w:numId w:val="8"/>
        </w:numPr>
        <w:tabs>
          <w:tab w:val="clear" w:pos="1440"/>
          <w:tab w:val="num" w:pos="1134"/>
        </w:tabs>
        <w:spacing w:before="100" w:beforeAutospacing="1" w:after="100" w:afterAutospacing="1"/>
        <w:ind w:hanging="731"/>
        <w:rPr>
          <w:rFonts w:ascii="Calibri" w:eastAsiaTheme="minorHAnsi" w:hAnsi="Calibri"/>
          <w:iCs/>
          <w:lang w:eastAsia="en-AU"/>
        </w:rPr>
      </w:pPr>
      <w:r w:rsidRPr="004553EA">
        <w:rPr>
          <w:rFonts w:ascii="Calibri" w:eastAsiaTheme="minorHAnsi" w:hAnsi="Calibri"/>
          <w:iCs/>
          <w:lang w:eastAsia="en-AU"/>
        </w:rPr>
        <w:t>the factors that are under consideration in determining</w:t>
      </w:r>
      <w:r w:rsidR="00456B7A" w:rsidRPr="004553EA">
        <w:rPr>
          <w:rFonts w:ascii="Calibri" w:eastAsiaTheme="minorHAnsi" w:hAnsi="Calibri"/>
          <w:iCs/>
          <w:lang w:eastAsia="en-AU"/>
        </w:rPr>
        <w:t xml:space="preserve"> any sanction to be imposed</w:t>
      </w:r>
    </w:p>
    <w:p w14:paraId="389AD43F" w14:textId="77777777" w:rsidR="007A1A23" w:rsidRPr="004553EA" w:rsidRDefault="007A1A23" w:rsidP="007A1A23">
      <w:pPr>
        <w:numPr>
          <w:ilvl w:val="0"/>
          <w:numId w:val="7"/>
        </w:numPr>
        <w:spacing w:before="100" w:beforeAutospacing="1" w:after="100" w:afterAutospacing="1"/>
        <w:rPr>
          <w:rFonts w:ascii="Calibri" w:eastAsiaTheme="minorHAnsi" w:hAnsi="Calibri"/>
          <w:iCs/>
          <w:lang w:eastAsia="en-AU"/>
        </w:rPr>
      </w:pPr>
      <w:r w:rsidRPr="004553EA">
        <w:rPr>
          <w:rFonts w:ascii="Calibri" w:eastAsiaTheme="minorHAnsi" w:hAnsi="Calibri"/>
          <w:iCs/>
          <w:lang w:eastAsia="en-AU"/>
        </w:rPr>
        <w:t>give the employee a reasonable opportunity to make a statement in relation to the sanction or sanctions under consideration.</w:t>
      </w:r>
    </w:p>
    <w:p w14:paraId="26CD3B52" w14:textId="77777777" w:rsidR="007A1A23" w:rsidRPr="004553EA" w:rsidRDefault="007A1A23" w:rsidP="00130AD3">
      <w:pPr>
        <w:pStyle w:val="Heading2"/>
        <w:numPr>
          <w:ilvl w:val="3"/>
          <w:numId w:val="9"/>
        </w:numPr>
        <w:spacing w:line="240" w:lineRule="auto"/>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t>Record of determination and sanction</w:t>
      </w:r>
    </w:p>
    <w:p w14:paraId="2A6988BD" w14:textId="51A4E7D0" w:rsidR="007A1A23" w:rsidRPr="004553EA" w:rsidRDefault="007A1A23" w:rsidP="007A1A23">
      <w:pPr>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 xml:space="preserve">7.1 </w:t>
      </w:r>
      <w:r w:rsidR="008B5B9C" w:rsidRPr="004553EA">
        <w:rPr>
          <w:rFonts w:asciiTheme="minorHAnsi" w:eastAsiaTheme="minorHAnsi" w:hAnsiTheme="minorHAnsi" w:cstheme="minorHAnsi"/>
          <w:iCs/>
          <w:lang w:eastAsia="en-AU"/>
        </w:rPr>
        <w:t xml:space="preserve"> </w:t>
      </w:r>
      <w:r w:rsidRPr="004553EA">
        <w:rPr>
          <w:rFonts w:asciiTheme="minorHAnsi" w:eastAsiaTheme="minorHAnsi" w:hAnsiTheme="minorHAnsi" w:cstheme="minorHAnsi"/>
          <w:iCs/>
          <w:lang w:eastAsia="en-AU"/>
        </w:rPr>
        <w:t xml:space="preserve">If a determination is made in relation to a breach of the Code by a person who is, or was, an APS employee in the </w:t>
      </w:r>
      <w:r w:rsidR="00023270" w:rsidRPr="004553EA">
        <w:rPr>
          <w:rFonts w:asciiTheme="minorHAnsi" w:eastAsiaTheme="minorHAnsi" w:hAnsiTheme="minorHAnsi" w:cstheme="minorHAnsi"/>
          <w:iCs/>
          <w:lang w:eastAsia="en-AU"/>
        </w:rPr>
        <w:t>CDPP</w:t>
      </w:r>
      <w:r w:rsidRPr="004553EA">
        <w:rPr>
          <w:rFonts w:asciiTheme="minorHAnsi" w:eastAsiaTheme="minorHAnsi" w:hAnsiTheme="minorHAnsi" w:cstheme="minorHAnsi"/>
          <w:iCs/>
          <w:lang w:eastAsia="en-AU"/>
        </w:rPr>
        <w:t>, a written record must be made of:</w:t>
      </w:r>
    </w:p>
    <w:p w14:paraId="2DAF8D3C" w14:textId="77777777" w:rsidR="007A1A23" w:rsidRPr="004553EA" w:rsidRDefault="00456B7A" w:rsidP="007A1A23">
      <w:pPr>
        <w:numPr>
          <w:ilvl w:val="0"/>
          <w:numId w:val="10"/>
        </w:numPr>
        <w:spacing w:before="100" w:beforeAutospacing="1" w:after="100" w:afterAutospacing="1"/>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the suspected breach</w:t>
      </w:r>
    </w:p>
    <w:p w14:paraId="42C9F0B7" w14:textId="77777777" w:rsidR="007A1A23" w:rsidRPr="004553EA" w:rsidRDefault="00456B7A" w:rsidP="007A1A23">
      <w:pPr>
        <w:numPr>
          <w:ilvl w:val="0"/>
          <w:numId w:val="10"/>
        </w:numPr>
        <w:spacing w:before="100" w:beforeAutospacing="1" w:after="100" w:afterAutospacing="1"/>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the determination</w:t>
      </w:r>
    </w:p>
    <w:p w14:paraId="582485FA" w14:textId="77777777" w:rsidR="007A1A23" w:rsidRPr="004553EA" w:rsidRDefault="007A1A23" w:rsidP="007A1A23">
      <w:pPr>
        <w:numPr>
          <w:ilvl w:val="0"/>
          <w:numId w:val="10"/>
        </w:numPr>
        <w:spacing w:before="100" w:beforeAutospacing="1" w:after="100" w:afterAutospacing="1"/>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any sanctions imposed as a result of a determination that the emp</w:t>
      </w:r>
      <w:r w:rsidR="00456B7A" w:rsidRPr="004553EA">
        <w:rPr>
          <w:rFonts w:asciiTheme="minorHAnsi" w:eastAsiaTheme="minorHAnsi" w:hAnsiTheme="minorHAnsi" w:cstheme="minorHAnsi"/>
          <w:iCs/>
          <w:lang w:eastAsia="en-AU"/>
        </w:rPr>
        <w:t>loyee has breached the Code</w:t>
      </w:r>
    </w:p>
    <w:p w14:paraId="0C34BE6F" w14:textId="77777777" w:rsidR="006A564C" w:rsidRPr="004553EA" w:rsidRDefault="006A564C" w:rsidP="006A564C">
      <w:pPr>
        <w:pStyle w:val="ListParagraph"/>
        <w:numPr>
          <w:ilvl w:val="1"/>
          <w:numId w:val="11"/>
        </w:numPr>
        <w:spacing w:before="100" w:beforeAutospacing="1" w:after="100" w:afterAutospacing="1"/>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I</w:t>
      </w:r>
      <w:r w:rsidR="007A1A23" w:rsidRPr="004553EA">
        <w:rPr>
          <w:rFonts w:asciiTheme="minorHAnsi" w:eastAsiaTheme="minorHAnsi" w:hAnsiTheme="minorHAnsi" w:cstheme="minorHAnsi"/>
          <w:iCs/>
          <w:lang w:eastAsia="en-AU"/>
        </w:rPr>
        <w:t>f a statement of reasons was given to the person regarding the</w:t>
      </w:r>
      <w:r w:rsidRPr="004553EA">
        <w:rPr>
          <w:rFonts w:asciiTheme="minorHAnsi" w:eastAsiaTheme="minorHAnsi" w:hAnsiTheme="minorHAnsi" w:cstheme="minorHAnsi"/>
          <w:iCs/>
          <w:lang w:eastAsia="en-AU"/>
        </w:rPr>
        <w:t>:</w:t>
      </w:r>
      <w:r w:rsidRPr="004553EA">
        <w:rPr>
          <w:rFonts w:asciiTheme="minorHAnsi" w:eastAsiaTheme="minorHAnsi" w:hAnsiTheme="minorHAnsi" w:cstheme="minorHAnsi"/>
          <w:iCs/>
          <w:lang w:eastAsia="en-AU"/>
        </w:rPr>
        <w:br/>
      </w:r>
    </w:p>
    <w:p w14:paraId="5E7A7067" w14:textId="77777777" w:rsidR="006A564C" w:rsidRPr="004553EA" w:rsidRDefault="007A1A23" w:rsidP="006A564C">
      <w:pPr>
        <w:pStyle w:val="ListParagraph"/>
        <w:numPr>
          <w:ilvl w:val="0"/>
          <w:numId w:val="13"/>
        </w:numPr>
        <w:spacing w:before="100" w:beforeAutospacing="1" w:after="100" w:afterAutospacing="1"/>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determination in relation to</w:t>
      </w:r>
      <w:r w:rsidR="001A1EB8" w:rsidRPr="004553EA">
        <w:rPr>
          <w:rFonts w:asciiTheme="minorHAnsi" w:eastAsiaTheme="minorHAnsi" w:hAnsiTheme="minorHAnsi" w:cstheme="minorHAnsi"/>
          <w:iCs/>
          <w:lang w:eastAsia="en-AU"/>
        </w:rPr>
        <w:t xml:space="preserve"> the</w:t>
      </w:r>
      <w:r w:rsidR="006A564C" w:rsidRPr="004553EA">
        <w:rPr>
          <w:rFonts w:asciiTheme="minorHAnsi" w:eastAsiaTheme="minorHAnsi" w:hAnsiTheme="minorHAnsi" w:cstheme="minorHAnsi"/>
          <w:iCs/>
          <w:lang w:eastAsia="en-AU"/>
        </w:rPr>
        <w:t xml:space="preserve"> suspected breach of the Code, or</w:t>
      </w:r>
    </w:p>
    <w:p w14:paraId="1A371595" w14:textId="77777777" w:rsidR="006A564C" w:rsidRPr="004553EA" w:rsidRDefault="006A564C" w:rsidP="006A564C">
      <w:pPr>
        <w:pStyle w:val="ListParagraph"/>
        <w:numPr>
          <w:ilvl w:val="0"/>
          <w:numId w:val="13"/>
        </w:numPr>
        <w:spacing w:before="100" w:beforeAutospacing="1" w:after="100" w:afterAutospacing="1"/>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sanction decision</w:t>
      </w:r>
    </w:p>
    <w:p w14:paraId="4E43B9C3" w14:textId="77777777" w:rsidR="007A1A23" w:rsidRPr="004553EA" w:rsidRDefault="007A1A23" w:rsidP="006A564C">
      <w:pPr>
        <w:spacing w:before="100" w:beforeAutospacing="1" w:after="100" w:afterAutospacing="1"/>
        <w:ind w:left="360"/>
        <w:rPr>
          <w:rFonts w:asciiTheme="minorHAnsi" w:eastAsiaTheme="minorHAnsi" w:hAnsiTheme="minorHAnsi" w:cstheme="minorHAnsi"/>
          <w:iCs/>
          <w:lang w:eastAsia="en-AU"/>
        </w:rPr>
      </w:pPr>
      <w:r w:rsidRPr="004553EA">
        <w:rPr>
          <w:rFonts w:asciiTheme="minorHAnsi" w:eastAsiaTheme="minorHAnsi" w:hAnsiTheme="minorHAnsi" w:cstheme="minorHAnsi"/>
          <w:iCs/>
          <w:lang w:eastAsia="en-AU"/>
        </w:rPr>
        <w:t xml:space="preserve"> that statement of reasons</w:t>
      </w:r>
      <w:r w:rsidR="006A564C" w:rsidRPr="004553EA">
        <w:rPr>
          <w:rFonts w:asciiTheme="minorHAnsi" w:eastAsiaTheme="minorHAnsi" w:hAnsiTheme="minorHAnsi" w:cstheme="minorHAnsi"/>
          <w:iCs/>
          <w:lang w:eastAsia="en-AU"/>
        </w:rPr>
        <w:t xml:space="preserve"> or those statements of reasons must be placed with the records.</w:t>
      </w:r>
    </w:p>
    <w:p w14:paraId="173A565E" w14:textId="1FC3F373" w:rsidR="000C48A8" w:rsidRPr="00686F91" w:rsidRDefault="00196110" w:rsidP="007A1A23">
      <w:pPr>
        <w:rPr>
          <w:rFonts w:asciiTheme="minorHAnsi" w:hAnsiTheme="minorHAnsi" w:cstheme="minorHAnsi"/>
        </w:rPr>
      </w:pPr>
      <w:r w:rsidRPr="004553EA">
        <w:rPr>
          <w:rFonts w:asciiTheme="minorHAnsi" w:hAnsiTheme="minorHAnsi" w:cstheme="minorHAnsi"/>
        </w:rPr>
        <w:t>7.3 The</w:t>
      </w:r>
      <w:r w:rsidR="000C48A8" w:rsidRPr="004553EA">
        <w:rPr>
          <w:rFonts w:asciiTheme="minorHAnsi" w:hAnsiTheme="minorHAnsi" w:cstheme="minorHAnsi"/>
        </w:rPr>
        <w:t xml:space="preserve"> </w:t>
      </w:r>
      <w:r w:rsidR="000C48A8" w:rsidRPr="004553EA">
        <w:rPr>
          <w:rFonts w:asciiTheme="minorHAnsi" w:hAnsiTheme="minorHAnsi" w:cstheme="minorHAnsi"/>
          <w:i/>
        </w:rPr>
        <w:t xml:space="preserve">Archives Act 1983 </w:t>
      </w:r>
      <w:r w:rsidR="000C48A8" w:rsidRPr="004553EA">
        <w:rPr>
          <w:rFonts w:asciiTheme="minorHAnsi" w:hAnsiTheme="minorHAnsi" w:cstheme="minorHAnsi"/>
        </w:rPr>
        <w:t xml:space="preserve">(Cth) and the </w:t>
      </w:r>
      <w:r w:rsidR="000C48A8" w:rsidRPr="004553EA">
        <w:rPr>
          <w:rFonts w:asciiTheme="minorHAnsi" w:hAnsiTheme="minorHAnsi" w:cstheme="minorHAnsi"/>
          <w:i/>
        </w:rPr>
        <w:t xml:space="preserve">Privacy Act 1988 </w:t>
      </w:r>
      <w:r w:rsidR="000C48A8" w:rsidRPr="004553EA">
        <w:rPr>
          <w:rFonts w:asciiTheme="minorHAnsi" w:hAnsiTheme="minorHAnsi" w:cstheme="minorHAnsi"/>
        </w:rPr>
        <w:t xml:space="preserve">(Cth) apply to </w:t>
      </w:r>
      <w:r>
        <w:rPr>
          <w:rFonts w:asciiTheme="minorHAnsi" w:hAnsiTheme="minorHAnsi" w:cstheme="minorHAnsi"/>
        </w:rPr>
        <w:t xml:space="preserve">Office </w:t>
      </w:r>
      <w:r w:rsidR="000C48A8" w:rsidRPr="004553EA">
        <w:rPr>
          <w:rFonts w:asciiTheme="minorHAnsi" w:hAnsiTheme="minorHAnsi" w:cstheme="minorHAnsi"/>
        </w:rPr>
        <w:t>records.</w:t>
      </w:r>
    </w:p>
    <w:p w14:paraId="34101689" w14:textId="77777777" w:rsidR="000C48A8" w:rsidRPr="004553EA" w:rsidRDefault="000C48A8" w:rsidP="000C48A8">
      <w:pPr>
        <w:pStyle w:val="Heading2"/>
        <w:numPr>
          <w:ilvl w:val="3"/>
          <w:numId w:val="9"/>
        </w:numPr>
        <w:spacing w:line="240" w:lineRule="auto"/>
        <w:ind w:left="426" w:hanging="426"/>
        <w:rPr>
          <w:rFonts w:ascii="Calibri" w:eastAsiaTheme="minorHAnsi" w:hAnsi="Calibri" w:cstheme="minorBidi"/>
          <w:b/>
          <w:bCs w:val="0"/>
          <w:iCs/>
          <w:sz w:val="22"/>
          <w:szCs w:val="22"/>
          <w:lang w:val="en-US"/>
        </w:rPr>
      </w:pPr>
      <w:r w:rsidRPr="004553EA">
        <w:rPr>
          <w:rFonts w:ascii="Calibri" w:eastAsiaTheme="minorHAnsi" w:hAnsi="Calibri" w:cstheme="minorBidi"/>
          <w:b/>
          <w:bCs w:val="0"/>
          <w:iCs/>
          <w:sz w:val="22"/>
          <w:szCs w:val="22"/>
          <w:lang w:val="en-US"/>
        </w:rPr>
        <w:lastRenderedPageBreak/>
        <w:t>Process where an ongoing employee is to move to another agency</w:t>
      </w:r>
    </w:p>
    <w:p w14:paraId="683D5D0F" w14:textId="77777777" w:rsidR="000C48A8" w:rsidRPr="00686F91" w:rsidRDefault="000C48A8" w:rsidP="007A1A23">
      <w:pPr>
        <w:rPr>
          <w:rFonts w:asciiTheme="minorHAnsi" w:hAnsiTheme="minorHAnsi" w:cstheme="minorHAnsi"/>
        </w:rPr>
      </w:pPr>
      <w:r w:rsidRPr="00686F91">
        <w:rPr>
          <w:rFonts w:asciiTheme="minorHAnsi" w:hAnsiTheme="minorHAnsi" w:cstheme="minorHAnsi"/>
        </w:rPr>
        <w:t>8.1  This clause applies if:</w:t>
      </w:r>
    </w:p>
    <w:p w14:paraId="1527F9BE" w14:textId="77777777" w:rsidR="000C48A8" w:rsidRPr="00686F91" w:rsidRDefault="000C48A8" w:rsidP="000C48A8">
      <w:pPr>
        <w:ind w:left="426" w:hanging="426"/>
        <w:rPr>
          <w:rFonts w:asciiTheme="minorHAnsi" w:hAnsiTheme="minorHAnsi" w:cstheme="minorHAnsi"/>
        </w:rPr>
      </w:pPr>
      <w:r w:rsidRPr="00686F91">
        <w:rPr>
          <w:rFonts w:asciiTheme="minorHAnsi" w:hAnsiTheme="minorHAnsi" w:cstheme="minorHAnsi"/>
        </w:rPr>
        <w:tab/>
        <w:t>a)</w:t>
      </w:r>
      <w:r w:rsidRPr="00686F91">
        <w:rPr>
          <w:rFonts w:asciiTheme="minorHAnsi" w:hAnsiTheme="minorHAnsi" w:cstheme="minorHAnsi"/>
        </w:rPr>
        <w:tab/>
        <w:t>a person who is an ongoing APS employee in the CDPP is suspected of having breached the Code, and</w:t>
      </w:r>
    </w:p>
    <w:p w14:paraId="39A4BA14" w14:textId="77777777" w:rsidR="000C48A8" w:rsidRPr="00686F91" w:rsidRDefault="000C48A8" w:rsidP="000C48A8">
      <w:pPr>
        <w:ind w:left="426" w:hanging="426"/>
        <w:rPr>
          <w:rFonts w:asciiTheme="minorHAnsi" w:hAnsiTheme="minorHAnsi" w:cstheme="minorHAnsi"/>
        </w:rPr>
      </w:pPr>
      <w:r w:rsidRPr="00686F91">
        <w:rPr>
          <w:rFonts w:asciiTheme="minorHAnsi" w:hAnsiTheme="minorHAnsi" w:cstheme="minorHAnsi"/>
        </w:rPr>
        <w:tab/>
        <w:t>b)</w:t>
      </w:r>
      <w:r w:rsidRPr="00686F91">
        <w:rPr>
          <w:rFonts w:asciiTheme="minorHAnsi" w:hAnsiTheme="minorHAnsi" w:cstheme="minorHAnsi"/>
        </w:rPr>
        <w:tab/>
        <w:t>the employee has been informed of the allegations against them, and</w:t>
      </w:r>
    </w:p>
    <w:p w14:paraId="7F8352C0" w14:textId="77777777" w:rsidR="000C48A8" w:rsidRPr="00686F91" w:rsidRDefault="000C48A8" w:rsidP="000C48A8">
      <w:pPr>
        <w:ind w:left="426" w:hanging="426"/>
        <w:rPr>
          <w:rFonts w:asciiTheme="minorHAnsi" w:hAnsiTheme="minorHAnsi" w:cstheme="minorHAnsi"/>
        </w:rPr>
      </w:pPr>
      <w:r w:rsidRPr="00686F91">
        <w:rPr>
          <w:rFonts w:asciiTheme="minorHAnsi" w:hAnsiTheme="minorHAnsi" w:cstheme="minorHAnsi"/>
        </w:rPr>
        <w:tab/>
        <w:t>c)</w:t>
      </w:r>
      <w:r w:rsidRPr="00686F91">
        <w:rPr>
          <w:rFonts w:asciiTheme="minorHAnsi" w:hAnsiTheme="minorHAnsi" w:cstheme="minorHAnsi"/>
        </w:rPr>
        <w:tab/>
        <w:t>the matter has not yet been resolved, and</w:t>
      </w:r>
    </w:p>
    <w:p w14:paraId="6C0A8682" w14:textId="77777777" w:rsidR="000C48A8" w:rsidRPr="00686F91" w:rsidRDefault="000C48A8" w:rsidP="000C48A8">
      <w:pPr>
        <w:ind w:left="426" w:hanging="426"/>
        <w:rPr>
          <w:rFonts w:asciiTheme="minorHAnsi" w:hAnsiTheme="minorHAnsi" w:cstheme="minorHAnsi"/>
        </w:rPr>
      </w:pPr>
      <w:r w:rsidRPr="00686F91">
        <w:rPr>
          <w:rFonts w:asciiTheme="minorHAnsi" w:hAnsiTheme="minorHAnsi" w:cstheme="minorHAnsi"/>
        </w:rPr>
        <w:tab/>
        <w:t>d)</w:t>
      </w:r>
      <w:r w:rsidRPr="00686F91">
        <w:rPr>
          <w:rFonts w:asciiTheme="minorHAnsi" w:hAnsiTheme="minorHAnsi" w:cstheme="minorHAnsi"/>
        </w:rPr>
        <w:tab/>
        <w:t>a decision has been made that, apart from this clause, the employee would move to another agency in accordance with section 26 of the Act, including on promotion</w:t>
      </w:r>
    </w:p>
    <w:p w14:paraId="6AD725AE" w14:textId="77777777" w:rsidR="000C48A8" w:rsidRPr="00686F91" w:rsidRDefault="000C48A8" w:rsidP="000C48A8">
      <w:pPr>
        <w:ind w:left="426" w:hanging="426"/>
        <w:rPr>
          <w:rFonts w:asciiTheme="minorHAnsi" w:hAnsiTheme="minorHAnsi" w:cstheme="minorHAnsi"/>
        </w:rPr>
      </w:pPr>
      <w:r w:rsidRPr="00686F91">
        <w:rPr>
          <w:rFonts w:asciiTheme="minorHAnsi" w:hAnsiTheme="minorHAnsi" w:cstheme="minorHAnsi"/>
        </w:rPr>
        <w:t>8.2</w:t>
      </w:r>
      <w:r w:rsidRPr="00686F91">
        <w:rPr>
          <w:rFonts w:asciiTheme="minorHAnsi" w:hAnsiTheme="minorHAnsi" w:cstheme="minorHAnsi"/>
        </w:rPr>
        <w:tab/>
        <w:t xml:space="preserve">Unless the </w:t>
      </w:r>
      <w:r w:rsidR="00686F91" w:rsidRPr="00686F91">
        <w:rPr>
          <w:rFonts w:asciiTheme="minorHAnsi" w:hAnsiTheme="minorHAnsi" w:cstheme="minorHAnsi"/>
        </w:rPr>
        <w:t>Director and the new agency head agree otherwise, the movement (including promotion) will not take effect until the matter is resolved.</w:t>
      </w:r>
    </w:p>
    <w:p w14:paraId="5ACD792C" w14:textId="77777777" w:rsidR="00686F91" w:rsidRPr="00686F91" w:rsidRDefault="00686F91" w:rsidP="000C48A8">
      <w:pPr>
        <w:ind w:left="426" w:hanging="426"/>
        <w:rPr>
          <w:rFonts w:asciiTheme="minorHAnsi" w:hAnsiTheme="minorHAnsi" w:cstheme="minorHAnsi"/>
        </w:rPr>
      </w:pPr>
      <w:r w:rsidRPr="00686F91">
        <w:rPr>
          <w:rFonts w:asciiTheme="minorHAnsi" w:hAnsiTheme="minorHAnsi" w:cstheme="minorHAnsi"/>
        </w:rPr>
        <w:t>8.3</w:t>
      </w:r>
      <w:r w:rsidRPr="00686F91">
        <w:rPr>
          <w:rFonts w:asciiTheme="minorHAnsi" w:hAnsiTheme="minorHAnsi" w:cstheme="minorHAnsi"/>
        </w:rPr>
        <w:tab/>
        <w:t>The matter is taken to be resolved when:</w:t>
      </w:r>
    </w:p>
    <w:p w14:paraId="17AE7BA8" w14:textId="77777777" w:rsidR="00686F91" w:rsidRPr="00686F91" w:rsidRDefault="00686F91" w:rsidP="000C48A8">
      <w:pPr>
        <w:ind w:left="426" w:hanging="426"/>
        <w:rPr>
          <w:rFonts w:asciiTheme="minorHAnsi" w:hAnsiTheme="minorHAnsi" w:cstheme="minorHAnsi"/>
        </w:rPr>
      </w:pPr>
      <w:r w:rsidRPr="00686F91">
        <w:rPr>
          <w:rFonts w:asciiTheme="minorHAnsi" w:hAnsiTheme="minorHAnsi" w:cstheme="minorHAnsi"/>
        </w:rPr>
        <w:tab/>
        <w:t>a)</w:t>
      </w:r>
      <w:r w:rsidRPr="00686F91">
        <w:rPr>
          <w:rFonts w:asciiTheme="minorHAnsi" w:hAnsiTheme="minorHAnsi" w:cstheme="minorHAnsi"/>
        </w:rPr>
        <w:tab/>
        <w:t>a determination in relation to a suspected breach of the Code is made, or</w:t>
      </w:r>
    </w:p>
    <w:p w14:paraId="1BCA9A60" w14:textId="77777777" w:rsidR="00686F91" w:rsidRPr="004553EA" w:rsidRDefault="00686F91" w:rsidP="000C48A8">
      <w:pPr>
        <w:ind w:left="426" w:hanging="426"/>
        <w:rPr>
          <w:rFonts w:asciiTheme="minorHAnsi" w:hAnsiTheme="minorHAnsi" w:cstheme="minorHAnsi"/>
        </w:rPr>
      </w:pPr>
      <w:r w:rsidRPr="00686F91">
        <w:rPr>
          <w:rFonts w:asciiTheme="minorHAnsi" w:hAnsiTheme="minorHAnsi" w:cstheme="minorHAnsi"/>
        </w:rPr>
        <w:tab/>
        <w:t>b)</w:t>
      </w:r>
      <w:r w:rsidRPr="00686F91">
        <w:rPr>
          <w:rFonts w:asciiTheme="minorHAnsi" w:hAnsiTheme="minorHAnsi" w:cstheme="minorHAnsi"/>
        </w:rPr>
        <w:tab/>
        <w:t>the Director or her delegate decides that a determination is not necessary.</w:t>
      </w:r>
    </w:p>
    <w:p w14:paraId="46910D25" w14:textId="77777777" w:rsidR="007A1A23" w:rsidRPr="004553EA" w:rsidRDefault="007A1A23" w:rsidP="007A1A23">
      <w:pPr>
        <w:rPr>
          <w:rFonts w:asciiTheme="minorHAnsi" w:hAnsiTheme="minorHAnsi" w:cstheme="minorHAnsi"/>
          <w:b/>
          <w:color w:val="F26524"/>
        </w:rPr>
      </w:pPr>
    </w:p>
    <w:sectPr w:rsidR="007A1A23" w:rsidRPr="004553EA" w:rsidSect="00464147">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FE0C" w14:textId="77777777" w:rsidR="00392876" w:rsidRDefault="00E30708">
      <w:pPr>
        <w:spacing w:after="0"/>
      </w:pPr>
      <w:r>
        <w:separator/>
      </w:r>
    </w:p>
  </w:endnote>
  <w:endnote w:type="continuationSeparator" w:id="0">
    <w:p w14:paraId="3F605168" w14:textId="77777777" w:rsidR="00392876" w:rsidRDefault="00E30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6F29" w14:textId="77777777" w:rsidR="009B15CF" w:rsidRDefault="009B1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402395"/>
      <w:docPartObj>
        <w:docPartGallery w:val="Page Numbers (Bottom of Page)"/>
        <w:docPartUnique/>
      </w:docPartObj>
    </w:sdtPr>
    <w:sdtEndPr/>
    <w:sdtContent>
      <w:sdt>
        <w:sdtPr>
          <w:id w:val="-1669238322"/>
          <w:docPartObj>
            <w:docPartGallery w:val="Page Numbers (Top of Page)"/>
            <w:docPartUnique/>
          </w:docPartObj>
        </w:sdtPr>
        <w:sdtEndPr/>
        <w:sdtContent>
          <w:p w14:paraId="3A7D3609" w14:textId="614F0907" w:rsidR="00862400" w:rsidRDefault="000C2EF2" w:rsidP="00862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125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1251">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198932"/>
      <w:docPartObj>
        <w:docPartGallery w:val="Page Numbers (Bottom of Page)"/>
        <w:docPartUnique/>
      </w:docPartObj>
    </w:sdtPr>
    <w:sdtEndPr/>
    <w:sdtContent>
      <w:sdt>
        <w:sdtPr>
          <w:id w:val="1390146380"/>
          <w:docPartObj>
            <w:docPartGallery w:val="Page Numbers (Top of Page)"/>
            <w:docPartUnique/>
          </w:docPartObj>
        </w:sdtPr>
        <w:sdtEndPr/>
        <w:sdtContent>
          <w:p w14:paraId="30C18814" w14:textId="7E671E01" w:rsidR="00862400" w:rsidRDefault="000C2EF2" w:rsidP="00862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11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11A4">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2AD1" w14:textId="77777777" w:rsidR="00392876" w:rsidRDefault="00E30708">
      <w:pPr>
        <w:spacing w:after="0"/>
      </w:pPr>
      <w:r>
        <w:separator/>
      </w:r>
    </w:p>
  </w:footnote>
  <w:footnote w:type="continuationSeparator" w:id="0">
    <w:p w14:paraId="43D08CC7" w14:textId="77777777" w:rsidR="00392876" w:rsidRDefault="00E30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A62E" w14:textId="223C9C0F" w:rsidR="009B15CF" w:rsidRDefault="009B1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7E44B" w14:textId="0A3BB110" w:rsidR="009B15CF" w:rsidRDefault="009B1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60C1" w14:textId="5936B14C" w:rsidR="00464147" w:rsidRDefault="000C2EF2">
    <w:pPr>
      <w:pStyle w:val="Header"/>
    </w:pPr>
    <w:r>
      <w:rPr>
        <w:noProof/>
        <w:lang w:val="en-AU" w:eastAsia="en-AU"/>
      </w:rPr>
      <w:drawing>
        <wp:anchor distT="0" distB="0" distL="114300" distR="114300" simplePos="0" relativeHeight="251659264" behindDoc="1" locked="0" layoutInCell="1" allowOverlap="1" wp14:anchorId="0DAB7DCC" wp14:editId="0705C55E">
          <wp:simplePos x="0" y="0"/>
          <wp:positionH relativeFrom="column">
            <wp:posOffset>-716280</wp:posOffset>
          </wp:positionH>
          <wp:positionV relativeFrom="page">
            <wp:posOffset>-10160</wp:posOffset>
          </wp:positionV>
          <wp:extent cx="7569200" cy="1414145"/>
          <wp:effectExtent l="0" t="0" r="0" b="0"/>
          <wp:wrapNone/>
          <wp:docPr id="1" name="Picture 1" descr="Macintosh HD:Users:b_field:Desktop:0128_Fact sheet templates:Orange:0128_Fact sheet templates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_field:Desktop:0128_Fact sheet templates:Orange:0128_Fact sheet templates_v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4141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6951"/>
    <w:multiLevelType w:val="multilevel"/>
    <w:tmpl w:val="6B3AE8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2C6FAC"/>
    <w:multiLevelType w:val="multilevel"/>
    <w:tmpl w:val="907A40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733A4"/>
    <w:multiLevelType w:val="hybridMultilevel"/>
    <w:tmpl w:val="A0E042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F50001"/>
    <w:multiLevelType w:val="multilevel"/>
    <w:tmpl w:val="907A40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C120C94"/>
    <w:multiLevelType w:val="hybridMultilevel"/>
    <w:tmpl w:val="8ABCD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3C33249"/>
    <w:multiLevelType w:val="multilevel"/>
    <w:tmpl w:val="B608C7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27128C"/>
    <w:multiLevelType w:val="hybridMultilevel"/>
    <w:tmpl w:val="51408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425601"/>
    <w:multiLevelType w:val="multilevel"/>
    <w:tmpl w:val="700CFFD8"/>
    <w:lvl w:ilvl="0">
      <w:start w:val="7"/>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C2BE1"/>
    <w:multiLevelType w:val="multilevel"/>
    <w:tmpl w:val="6B3AE8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1FB24D5"/>
    <w:multiLevelType w:val="hybridMultilevel"/>
    <w:tmpl w:val="8FD09C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0D12C2"/>
    <w:multiLevelType w:val="hybridMultilevel"/>
    <w:tmpl w:val="9FE0D9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642500"/>
    <w:multiLevelType w:val="multilevel"/>
    <w:tmpl w:val="6B3AE8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97A4592"/>
    <w:multiLevelType w:val="hybridMultilevel"/>
    <w:tmpl w:val="ACC23A6A"/>
    <w:lvl w:ilvl="0" w:tplc="0C09000F">
      <w:start w:val="1"/>
      <w:numFmt w:val="decimal"/>
      <w:lvlText w:val="%1."/>
      <w:lvlJc w:val="left"/>
      <w:pPr>
        <w:ind w:left="720" w:hanging="360"/>
      </w:pPr>
    </w:lvl>
    <w:lvl w:ilvl="1" w:tplc="6186CF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DB4C5F"/>
    <w:multiLevelType w:val="multilevel"/>
    <w:tmpl w:val="1EB685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4"/>
  </w:num>
  <w:num w:numId="3">
    <w:abstractNumId w:val="2"/>
  </w:num>
  <w:num w:numId="4">
    <w:abstractNumId w:val="10"/>
  </w:num>
  <w:num w:numId="5">
    <w:abstractNumId w:val="5"/>
  </w:num>
  <w:num w:numId="6">
    <w:abstractNumId w:val="11"/>
  </w:num>
  <w:num w:numId="7">
    <w:abstractNumId w:val="0"/>
  </w:num>
  <w:num w:numId="8">
    <w:abstractNumId w:val="3"/>
  </w:num>
  <w:num w:numId="9">
    <w:abstractNumId w:val="12"/>
  </w:num>
  <w:num w:numId="10">
    <w:abstractNumId w:val="8"/>
  </w:num>
  <w:num w:numId="11">
    <w:abstractNumId w:val="13"/>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23"/>
    <w:rsid w:val="00004ABB"/>
    <w:rsid w:val="000076D3"/>
    <w:rsid w:val="00023270"/>
    <w:rsid w:val="000A14CB"/>
    <w:rsid w:val="000C2EF2"/>
    <w:rsid w:val="000C48A8"/>
    <w:rsid w:val="00111294"/>
    <w:rsid w:val="00130AD3"/>
    <w:rsid w:val="00196110"/>
    <w:rsid w:val="001A1EB8"/>
    <w:rsid w:val="002A6BD2"/>
    <w:rsid w:val="00315227"/>
    <w:rsid w:val="00371345"/>
    <w:rsid w:val="00392876"/>
    <w:rsid w:val="003D1251"/>
    <w:rsid w:val="004428F3"/>
    <w:rsid w:val="004553EA"/>
    <w:rsid w:val="00456B7A"/>
    <w:rsid w:val="00502EC1"/>
    <w:rsid w:val="005844B3"/>
    <w:rsid w:val="005E73AE"/>
    <w:rsid w:val="006160E0"/>
    <w:rsid w:val="00686F91"/>
    <w:rsid w:val="006A564C"/>
    <w:rsid w:val="00743696"/>
    <w:rsid w:val="00743C34"/>
    <w:rsid w:val="007918A8"/>
    <w:rsid w:val="00792B55"/>
    <w:rsid w:val="007A1A23"/>
    <w:rsid w:val="007A40D5"/>
    <w:rsid w:val="007E4928"/>
    <w:rsid w:val="008B5B9C"/>
    <w:rsid w:val="008D39B8"/>
    <w:rsid w:val="00916C8C"/>
    <w:rsid w:val="00927EE7"/>
    <w:rsid w:val="009711A4"/>
    <w:rsid w:val="00994544"/>
    <w:rsid w:val="009B15CF"/>
    <w:rsid w:val="009C4B95"/>
    <w:rsid w:val="00A40632"/>
    <w:rsid w:val="00A842E8"/>
    <w:rsid w:val="00B03FAB"/>
    <w:rsid w:val="00B0471B"/>
    <w:rsid w:val="00B17595"/>
    <w:rsid w:val="00B5443D"/>
    <w:rsid w:val="00C228A6"/>
    <w:rsid w:val="00C6655A"/>
    <w:rsid w:val="00CB60CB"/>
    <w:rsid w:val="00CD10EA"/>
    <w:rsid w:val="00CE16C9"/>
    <w:rsid w:val="00D20CED"/>
    <w:rsid w:val="00DE73BB"/>
    <w:rsid w:val="00E30708"/>
    <w:rsid w:val="00F703BE"/>
    <w:rsid w:val="00FB7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B71D69"/>
  <w15:docId w15:val="{51B801CB-FDA9-4019-B9D0-292EBA4F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1A23"/>
    <w:pPr>
      <w:spacing w:after="180" w:line="240" w:lineRule="auto"/>
    </w:pPr>
    <w:rPr>
      <w:rFonts w:asciiTheme="majorHAnsi" w:eastAsiaTheme="minorEastAsia" w:hAnsiTheme="majorHAnsi"/>
      <w:lang w:val="en-US"/>
    </w:rPr>
  </w:style>
  <w:style w:type="paragraph" w:styleId="Heading2">
    <w:name w:val="heading 2"/>
    <w:basedOn w:val="Normal"/>
    <w:link w:val="Heading2Char"/>
    <w:uiPriority w:val="9"/>
    <w:qFormat/>
    <w:rsid w:val="007A1A23"/>
    <w:pPr>
      <w:spacing w:after="200" w:line="276" w:lineRule="auto"/>
      <w:outlineLvl w:val="1"/>
    </w:pPr>
    <w:rPr>
      <w:rFonts w:ascii="Arial" w:eastAsia="Times New Roman" w:hAnsi="Arial" w:cs="Times New Roman"/>
      <w:b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A23"/>
    <w:pPr>
      <w:tabs>
        <w:tab w:val="center" w:pos="4320"/>
        <w:tab w:val="right" w:pos="8640"/>
      </w:tabs>
    </w:pPr>
  </w:style>
  <w:style w:type="character" w:customStyle="1" w:styleId="HeaderChar">
    <w:name w:val="Header Char"/>
    <w:basedOn w:val="DefaultParagraphFont"/>
    <w:link w:val="Header"/>
    <w:uiPriority w:val="99"/>
    <w:rsid w:val="007A1A23"/>
    <w:rPr>
      <w:rFonts w:asciiTheme="majorHAnsi" w:eastAsiaTheme="minorEastAsia" w:hAnsiTheme="majorHAnsi"/>
      <w:lang w:val="en-US"/>
    </w:rPr>
  </w:style>
  <w:style w:type="paragraph" w:styleId="Footer">
    <w:name w:val="footer"/>
    <w:basedOn w:val="Normal"/>
    <w:link w:val="FooterChar"/>
    <w:uiPriority w:val="99"/>
    <w:unhideWhenUsed/>
    <w:rsid w:val="007A1A23"/>
    <w:pPr>
      <w:tabs>
        <w:tab w:val="center" w:pos="4320"/>
        <w:tab w:val="right" w:pos="8640"/>
      </w:tabs>
    </w:pPr>
  </w:style>
  <w:style w:type="character" w:customStyle="1" w:styleId="FooterChar">
    <w:name w:val="Footer Char"/>
    <w:basedOn w:val="DefaultParagraphFont"/>
    <w:link w:val="Footer"/>
    <w:uiPriority w:val="99"/>
    <w:rsid w:val="007A1A23"/>
    <w:rPr>
      <w:rFonts w:asciiTheme="majorHAnsi" w:eastAsiaTheme="minorEastAsia" w:hAnsiTheme="majorHAnsi"/>
      <w:lang w:val="en-US"/>
    </w:rPr>
  </w:style>
  <w:style w:type="paragraph" w:customStyle="1" w:styleId="FSsubheading">
    <w:name w:val="FS sub heading"/>
    <w:basedOn w:val="Normal"/>
    <w:qFormat/>
    <w:rsid w:val="007A1A23"/>
    <w:rPr>
      <w:b/>
      <w:bCs/>
      <w:color w:val="8D7252"/>
    </w:rPr>
  </w:style>
  <w:style w:type="paragraph" w:styleId="ListParagraph">
    <w:name w:val="List Paragraph"/>
    <w:basedOn w:val="Normal"/>
    <w:uiPriority w:val="34"/>
    <w:qFormat/>
    <w:rsid w:val="007A1A23"/>
    <w:pPr>
      <w:ind w:left="720"/>
      <w:contextualSpacing/>
    </w:pPr>
  </w:style>
  <w:style w:type="character" w:styleId="Hyperlink">
    <w:name w:val="Hyperlink"/>
    <w:unhideWhenUsed/>
    <w:rsid w:val="007A1A23"/>
    <w:rPr>
      <w:color w:val="0000FF"/>
      <w:u w:val="single"/>
    </w:rPr>
  </w:style>
  <w:style w:type="paragraph" w:customStyle="1" w:styleId="Default">
    <w:name w:val="Default"/>
    <w:rsid w:val="007A1A23"/>
    <w:pPr>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Heading2Char">
    <w:name w:val="Heading 2 Char"/>
    <w:basedOn w:val="DefaultParagraphFont"/>
    <w:link w:val="Heading2"/>
    <w:uiPriority w:val="9"/>
    <w:rsid w:val="007A1A23"/>
    <w:rPr>
      <w:rFonts w:eastAsia="Times New Roman" w:cs="Times New Roman"/>
      <w:bCs/>
      <w:sz w:val="28"/>
      <w:szCs w:val="28"/>
      <w:lang w:eastAsia="en-AU"/>
    </w:rPr>
  </w:style>
  <w:style w:type="paragraph" w:styleId="BalloonText">
    <w:name w:val="Balloon Text"/>
    <w:basedOn w:val="Normal"/>
    <w:link w:val="BalloonTextChar"/>
    <w:uiPriority w:val="99"/>
    <w:semiHidden/>
    <w:unhideWhenUsed/>
    <w:rsid w:val="00B047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71B"/>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0076D3"/>
    <w:rPr>
      <w:sz w:val="16"/>
      <w:szCs w:val="16"/>
    </w:rPr>
  </w:style>
  <w:style w:type="paragraph" w:styleId="CommentText">
    <w:name w:val="annotation text"/>
    <w:basedOn w:val="Normal"/>
    <w:link w:val="CommentTextChar"/>
    <w:uiPriority w:val="99"/>
    <w:semiHidden/>
    <w:unhideWhenUsed/>
    <w:rsid w:val="000076D3"/>
    <w:rPr>
      <w:sz w:val="20"/>
      <w:szCs w:val="20"/>
    </w:rPr>
  </w:style>
  <w:style w:type="character" w:customStyle="1" w:styleId="CommentTextChar">
    <w:name w:val="Comment Text Char"/>
    <w:basedOn w:val="DefaultParagraphFont"/>
    <w:link w:val="CommentText"/>
    <w:uiPriority w:val="99"/>
    <w:semiHidden/>
    <w:rsid w:val="000076D3"/>
    <w:rPr>
      <w:rFonts w:asciiTheme="majorHAnsi" w:eastAsiaTheme="minorEastAsia" w:hAnsiTheme="majorHAnsi"/>
      <w:sz w:val="20"/>
      <w:szCs w:val="20"/>
      <w:lang w:val="en-US"/>
    </w:rPr>
  </w:style>
  <w:style w:type="paragraph" w:styleId="CommentSubject">
    <w:name w:val="annotation subject"/>
    <w:basedOn w:val="CommentText"/>
    <w:next w:val="CommentText"/>
    <w:link w:val="CommentSubjectChar"/>
    <w:uiPriority w:val="99"/>
    <w:semiHidden/>
    <w:unhideWhenUsed/>
    <w:rsid w:val="000076D3"/>
    <w:rPr>
      <w:b/>
      <w:bCs/>
    </w:rPr>
  </w:style>
  <w:style w:type="character" w:customStyle="1" w:styleId="CommentSubjectChar">
    <w:name w:val="Comment Subject Char"/>
    <w:basedOn w:val="CommentTextChar"/>
    <w:link w:val="CommentSubject"/>
    <w:uiPriority w:val="99"/>
    <w:semiHidden/>
    <w:rsid w:val="000076D3"/>
    <w:rPr>
      <w:rFonts w:asciiTheme="majorHAnsi" w:eastAsiaTheme="minorEastAsia" w:hAnsiTheme="maj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EC5A-0FBF-4172-BE62-31011B11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DPP</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De Silva Lari</cp:lastModifiedBy>
  <cp:revision>3</cp:revision>
  <cp:lastPrinted>2019-01-10T00:11:00Z</cp:lastPrinted>
  <dcterms:created xsi:type="dcterms:W3CDTF">2021-01-22T04:09:00Z</dcterms:created>
  <dcterms:modified xsi:type="dcterms:W3CDTF">2021-01-22T04:09:00Z</dcterms:modified>
</cp:coreProperties>
</file>