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2747E66" w14:textId="204785D7" w:rsidR="00CC4069" w:rsidRDefault="009F4DA7">
      <w:r>
        <w:rPr>
          <w:noProof/>
          <w:color w:val="12222D"/>
          <w:lang w:val="en-AU" w:eastAsia="en-AU"/>
        </w:rPr>
        <mc:AlternateContent>
          <mc:Choice Requires="wps">
            <w:drawing>
              <wp:anchor distT="0" distB="0" distL="114300" distR="114300" simplePos="0" relativeHeight="251659264" behindDoc="0" locked="0" layoutInCell="1" allowOverlap="1" wp14:anchorId="3E9D0518" wp14:editId="165437B4">
                <wp:simplePos x="0" y="0"/>
                <wp:positionH relativeFrom="column">
                  <wp:posOffset>3583057</wp:posOffset>
                </wp:positionH>
                <wp:positionV relativeFrom="paragraph">
                  <wp:posOffset>1265610</wp:posOffset>
                </wp:positionV>
                <wp:extent cx="2939415" cy="10712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39415" cy="1071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3908D9" w14:textId="77777777" w:rsidR="00CC4069" w:rsidRPr="00446364" w:rsidRDefault="005C2170" w:rsidP="00CC4069">
                            <w:pPr>
                              <w:jc w:val="right"/>
                              <w:rPr>
                                <w:rFonts w:ascii="Calibri Bold" w:hAnsi="Calibri Bold"/>
                                <w:b/>
                                <w:bCs/>
                                <w:color w:val="8D7252"/>
                                <w:sz w:val="32"/>
                                <w:szCs w:val="32"/>
                              </w:rPr>
                            </w:pPr>
                            <w:r>
                              <w:rPr>
                                <w:rFonts w:ascii="Calibri Bold" w:hAnsi="Calibri Bold"/>
                                <w:b/>
                                <w:bCs/>
                                <w:color w:val="8D7252"/>
                                <w:sz w:val="32"/>
                                <w:szCs w:val="32"/>
                              </w:rPr>
                              <w:t xml:space="preserve">Partner Agency </w:t>
                            </w:r>
                            <w:r>
                              <w:rPr>
                                <w:rFonts w:ascii="Calibri Bold" w:hAnsi="Calibri Bold"/>
                                <w:b/>
                                <w:bCs/>
                                <w:color w:val="8D7252"/>
                                <w:sz w:val="32"/>
                                <w:szCs w:val="32"/>
                              </w:rPr>
                              <w:br/>
                              <w:t>Engagement Strategy</w:t>
                            </w:r>
                          </w:p>
                          <w:p w14:paraId="17154B05" w14:textId="3A1D797B" w:rsidR="00CC4069" w:rsidRPr="00446364" w:rsidRDefault="00F37B27" w:rsidP="00CC4069">
                            <w:pPr>
                              <w:pStyle w:val="Title"/>
                              <w:ind w:right="0"/>
                              <w:rPr>
                                <w:rFonts w:ascii="Calibri Bold" w:hAnsi="Calibri Bold"/>
                                <w:bCs/>
                                <w:caps/>
                                <w:color w:val="12222D"/>
                                <w:szCs w:val="22"/>
                              </w:rPr>
                            </w:pPr>
                            <w:r>
                              <w:rPr>
                                <w:rFonts w:ascii="Calibri Bold" w:hAnsi="Calibri Bold"/>
                                <w:bCs/>
                                <w:caps/>
                                <w:color w:val="12222D"/>
                                <w:szCs w:val="22"/>
                              </w:rPr>
                              <w:t>JANUARY</w:t>
                            </w:r>
                            <w:r w:rsidR="005C2170">
                              <w:rPr>
                                <w:rFonts w:ascii="Calibri Bold" w:hAnsi="Calibri Bold"/>
                                <w:bCs/>
                                <w:caps/>
                                <w:color w:val="12222D"/>
                                <w:szCs w:val="22"/>
                              </w:rPr>
                              <w:t xml:space="preserve"> 202</w:t>
                            </w:r>
                            <w:r>
                              <w:rPr>
                                <w:rFonts w:ascii="Calibri Bold" w:hAnsi="Calibri Bold"/>
                                <w:bCs/>
                                <w:caps/>
                                <w:color w:val="12222D"/>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9D0518" id="_x0000_t202" coordsize="21600,21600" o:spt="202" path="m,l,21600r21600,l21600,xe">
                <v:stroke joinstyle="miter"/>
                <v:path gradientshapeok="t" o:connecttype="rect"/>
              </v:shapetype>
              <v:shape id="Text Box 4" o:spid="_x0000_s1026" type="#_x0000_t202" style="position:absolute;margin-left:282.15pt;margin-top:99.65pt;width:231.45pt;height:8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E/qgIAAKQ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" filled="f" stroked="f">
                <v:textbox>
                  <w:txbxContent>
                    <w:p w14:paraId="303908D9" w14:textId="77777777" w:rsidR="00CC4069" w:rsidRPr="00446364" w:rsidRDefault="005C2170" w:rsidP="00CC4069">
                      <w:pPr>
                        <w:jc w:val="right"/>
                        <w:rPr>
                          <w:rFonts w:ascii="Calibri Bold" w:hAnsi="Calibri Bold"/>
                          <w:b/>
                          <w:bCs/>
                          <w:color w:val="8D7252"/>
                          <w:sz w:val="32"/>
                          <w:szCs w:val="32"/>
                        </w:rPr>
                      </w:pPr>
                      <w:r>
                        <w:rPr>
                          <w:rFonts w:ascii="Calibri Bold" w:hAnsi="Calibri Bold"/>
                          <w:b/>
                          <w:bCs/>
                          <w:color w:val="8D7252"/>
                          <w:sz w:val="32"/>
                          <w:szCs w:val="32"/>
                        </w:rPr>
                        <w:t xml:space="preserve">Partner Agency </w:t>
                      </w:r>
                      <w:r>
                        <w:rPr>
                          <w:rFonts w:ascii="Calibri Bold" w:hAnsi="Calibri Bold"/>
                          <w:b/>
                          <w:bCs/>
                          <w:color w:val="8D7252"/>
                          <w:sz w:val="32"/>
                          <w:szCs w:val="32"/>
                        </w:rPr>
                        <w:br/>
                        <w:t>Engagement Strategy</w:t>
                      </w:r>
                    </w:p>
                    <w:p w14:paraId="17154B05" w14:textId="3A1D797B" w:rsidR="00CC4069" w:rsidRPr="00446364" w:rsidRDefault="00F37B27" w:rsidP="00CC4069">
                      <w:pPr>
                        <w:pStyle w:val="Title"/>
                        <w:ind w:right="0"/>
                        <w:rPr>
                          <w:rFonts w:ascii="Calibri Bold" w:hAnsi="Calibri Bold"/>
                          <w:bCs/>
                          <w:caps/>
                          <w:color w:val="12222D"/>
                          <w:szCs w:val="22"/>
                        </w:rPr>
                      </w:pPr>
                      <w:r>
                        <w:rPr>
                          <w:rFonts w:ascii="Calibri Bold" w:hAnsi="Calibri Bold"/>
                          <w:bCs/>
                          <w:caps/>
                          <w:color w:val="12222D"/>
                          <w:szCs w:val="22"/>
                        </w:rPr>
                        <w:t>JANUARY</w:t>
                      </w:r>
                      <w:r w:rsidR="005C2170">
                        <w:rPr>
                          <w:rFonts w:ascii="Calibri Bold" w:hAnsi="Calibri Bold"/>
                          <w:bCs/>
                          <w:caps/>
                          <w:color w:val="12222D"/>
                          <w:szCs w:val="22"/>
                        </w:rPr>
                        <w:t xml:space="preserve"> 202</w:t>
                      </w:r>
                      <w:r>
                        <w:rPr>
                          <w:rFonts w:ascii="Calibri Bold" w:hAnsi="Calibri Bold"/>
                          <w:bCs/>
                          <w:caps/>
                          <w:color w:val="12222D"/>
                          <w:szCs w:val="22"/>
                        </w:rPr>
                        <w:t>1</w:t>
                      </w:r>
                    </w:p>
                  </w:txbxContent>
                </v:textbox>
                <w10:wrap type="square"/>
              </v:shape>
            </w:pict>
          </mc:Fallback>
        </mc:AlternateContent>
      </w:r>
      <w:r w:rsidR="00740ED8">
        <w:rPr>
          <w:noProof/>
          <w:lang w:val="en-AU" w:eastAsia="en-AU"/>
        </w:rPr>
        <w:drawing>
          <wp:anchor distT="0" distB="0" distL="114300" distR="114300" simplePos="0" relativeHeight="251661312" behindDoc="1" locked="0" layoutInCell="1" allowOverlap="1" wp14:anchorId="69E069D3" wp14:editId="2FEDCE1D">
            <wp:simplePos x="0" y="0"/>
            <wp:positionH relativeFrom="column">
              <wp:posOffset>-733425</wp:posOffset>
            </wp:positionH>
            <wp:positionV relativeFrom="page">
              <wp:posOffset>-42545</wp:posOffset>
            </wp:positionV>
            <wp:extent cx="7587453" cy="10725785"/>
            <wp:effectExtent l="0" t="0" r="0" b="0"/>
            <wp:wrapNone/>
            <wp:docPr id="6" name="Picture 6" descr="Macintosh HD 2:CDPP: 0129_Cover templates:Gold:0129_Cover templates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2:CDPP: 0129_Cover templates:Gold:0129_Cover templates_v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7453" cy="107257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C4069">
        <w:br w:type="page"/>
      </w:r>
    </w:p>
    <w:p w14:paraId="3A21DCC2" w14:textId="77777777" w:rsidR="00CC4069" w:rsidRPr="00132549" w:rsidRDefault="005C2170" w:rsidP="00132549">
      <w:pPr>
        <w:pStyle w:val="FSsubheading"/>
      </w:pPr>
      <w:r w:rsidRPr="00132549">
        <w:lastRenderedPageBreak/>
        <w:t xml:space="preserve">Document </w:t>
      </w:r>
      <w:r w:rsidR="00DF3E85">
        <w:t>i</w:t>
      </w:r>
      <w:r w:rsidRPr="00132549">
        <w:t xml:space="preserve">nformation </w:t>
      </w:r>
    </w:p>
    <w:tbl>
      <w:tblPr>
        <w:tblW w:w="0" w:type="auto"/>
        <w:tblInd w:w="12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283"/>
        <w:gridCol w:w="4208"/>
        <w:gridCol w:w="3132"/>
      </w:tblGrid>
      <w:tr w:rsidR="005C2170" w:rsidRPr="005C2170" w14:paraId="100F4B08" w14:textId="77777777" w:rsidTr="00DF3E85">
        <w:trPr>
          <w:trHeight w:val="563"/>
        </w:trPr>
        <w:tc>
          <w:tcPr>
            <w:tcW w:w="2283" w:type="dxa"/>
            <w:shd w:val="clear" w:color="auto" w:fill="EEECE1" w:themeFill="background2"/>
          </w:tcPr>
          <w:p w14:paraId="401EBFD0" w14:textId="77777777" w:rsidR="005C2170" w:rsidRPr="005C2170" w:rsidRDefault="005C2170" w:rsidP="004151C0">
            <w:pPr>
              <w:pStyle w:val="TableParagraph"/>
              <w:spacing w:before="145"/>
              <w:ind w:left="28"/>
              <w:rPr>
                <w:b/>
              </w:rPr>
            </w:pPr>
            <w:r w:rsidRPr="005C2170">
              <w:rPr>
                <w:b/>
                <w:color w:val="404040"/>
              </w:rPr>
              <w:t>Version Release Date</w:t>
            </w:r>
          </w:p>
        </w:tc>
        <w:tc>
          <w:tcPr>
            <w:tcW w:w="4208" w:type="dxa"/>
            <w:shd w:val="clear" w:color="auto" w:fill="EEECE1" w:themeFill="background2"/>
          </w:tcPr>
          <w:p w14:paraId="76B17762" w14:textId="77777777" w:rsidR="005C2170" w:rsidRPr="005C2170" w:rsidRDefault="005C2170" w:rsidP="004151C0">
            <w:pPr>
              <w:pStyle w:val="TableParagraph"/>
              <w:spacing w:before="145"/>
              <w:ind w:left="28"/>
              <w:rPr>
                <w:b/>
              </w:rPr>
            </w:pPr>
            <w:r w:rsidRPr="005C2170">
              <w:rPr>
                <w:b/>
                <w:color w:val="404040"/>
              </w:rPr>
              <w:t>Description of amendment</w:t>
            </w:r>
          </w:p>
        </w:tc>
        <w:tc>
          <w:tcPr>
            <w:tcW w:w="3132" w:type="dxa"/>
            <w:shd w:val="clear" w:color="auto" w:fill="EEECE1" w:themeFill="background2"/>
          </w:tcPr>
          <w:p w14:paraId="113DEF3A" w14:textId="77777777" w:rsidR="005C2170" w:rsidRPr="005C2170" w:rsidRDefault="005C2170" w:rsidP="004151C0">
            <w:pPr>
              <w:pStyle w:val="TableParagraph"/>
              <w:spacing w:before="145"/>
              <w:ind w:left="28"/>
              <w:rPr>
                <w:b/>
              </w:rPr>
            </w:pPr>
            <w:r w:rsidRPr="005C2170">
              <w:rPr>
                <w:b/>
                <w:color w:val="404040"/>
              </w:rPr>
              <w:t>Document Owner</w:t>
            </w:r>
          </w:p>
        </w:tc>
      </w:tr>
      <w:tr w:rsidR="005C2170" w14:paraId="6EF4B7EE" w14:textId="77777777" w:rsidTr="004151C0">
        <w:trPr>
          <w:trHeight w:val="832"/>
        </w:trPr>
        <w:tc>
          <w:tcPr>
            <w:tcW w:w="2283" w:type="dxa"/>
          </w:tcPr>
          <w:p w14:paraId="35BE25E8" w14:textId="32E37B27" w:rsidR="005C2170" w:rsidRDefault="00F37B27" w:rsidP="004151C0">
            <w:pPr>
              <w:pStyle w:val="TableParagraph"/>
              <w:spacing w:before="148"/>
              <w:ind w:left="28"/>
            </w:pPr>
            <w:r>
              <w:rPr>
                <w:color w:val="404040"/>
              </w:rPr>
              <w:t>January 2021</w:t>
            </w:r>
          </w:p>
        </w:tc>
        <w:tc>
          <w:tcPr>
            <w:tcW w:w="4208" w:type="dxa"/>
          </w:tcPr>
          <w:p w14:paraId="5AC1115E" w14:textId="77777777" w:rsidR="005C2170" w:rsidRDefault="005C2170" w:rsidP="004151C0">
            <w:pPr>
              <w:pStyle w:val="TableParagraph"/>
              <w:spacing w:before="148"/>
              <w:ind w:left="28"/>
            </w:pPr>
            <w:r>
              <w:rPr>
                <w:color w:val="404040"/>
              </w:rPr>
              <w:t>Original release (Partner Agency Engagement Strategy 2020)</w:t>
            </w:r>
          </w:p>
        </w:tc>
        <w:tc>
          <w:tcPr>
            <w:tcW w:w="3132" w:type="dxa"/>
          </w:tcPr>
          <w:p w14:paraId="3BC4260E" w14:textId="62248C58" w:rsidR="005C2170" w:rsidRDefault="00F37B27" w:rsidP="004151C0">
            <w:pPr>
              <w:pStyle w:val="TableParagraph"/>
              <w:spacing w:before="148"/>
              <w:ind w:left="28" w:right="16"/>
            </w:pPr>
            <w:r>
              <w:t>AD, LBI</w:t>
            </w:r>
          </w:p>
        </w:tc>
      </w:tr>
    </w:tbl>
    <w:p w14:paraId="3D41254A" w14:textId="49BB6E52" w:rsidR="005C2170" w:rsidRDefault="009B056D" w:rsidP="00132549">
      <w:pPr>
        <w:pStyle w:val="FSsubheading"/>
      </w:pPr>
      <w:r>
        <w:t xml:space="preserve"> </w:t>
      </w:r>
    </w:p>
    <w:p w14:paraId="07405D3B" w14:textId="77777777" w:rsidR="00DF3E85" w:rsidRDefault="00DF3E85" w:rsidP="00132549">
      <w:pPr>
        <w:pStyle w:val="FSsubheading"/>
      </w:pPr>
    </w:p>
    <w:sdt>
      <w:sdtPr>
        <w:rPr>
          <w:b w:val="0"/>
          <w:bCs w:val="0"/>
          <w:color w:val="auto"/>
          <w:sz w:val="22"/>
        </w:rPr>
        <w:id w:val="-40827004"/>
        <w:docPartObj>
          <w:docPartGallery w:val="Table of Contents"/>
          <w:docPartUnique/>
        </w:docPartObj>
      </w:sdtPr>
      <w:sdtEndPr>
        <w:rPr>
          <w:noProof/>
        </w:rPr>
      </w:sdtEndPr>
      <w:sdtContent>
        <w:p w14:paraId="4B454FA3" w14:textId="77777777" w:rsidR="00132549" w:rsidRDefault="00132549" w:rsidP="00132549">
          <w:pPr>
            <w:pStyle w:val="TOCHeading"/>
          </w:pPr>
          <w:r>
            <w:t>Contents</w:t>
          </w:r>
        </w:p>
        <w:p w14:paraId="733FF3F5" w14:textId="690D16DC" w:rsidR="009B056D" w:rsidRDefault="00132549" w:rsidP="009B056D">
          <w:pPr>
            <w:pStyle w:val="TOC1"/>
            <w:rPr>
              <w:rFonts w:asciiTheme="minorHAnsi" w:hAnsiTheme="minorHAnsi"/>
              <w:lang w:val="en-AU" w:eastAsia="en-AU"/>
            </w:rPr>
          </w:pPr>
          <w:r>
            <w:rPr>
              <w:noProof w:val="0"/>
            </w:rPr>
            <w:fldChar w:fldCharType="begin"/>
          </w:r>
          <w:r>
            <w:instrText xml:space="preserve"> TOC \o "1-3" \h \z \u </w:instrText>
          </w:r>
          <w:r>
            <w:rPr>
              <w:noProof w:val="0"/>
            </w:rPr>
            <w:fldChar w:fldCharType="separate"/>
          </w:r>
          <w:hyperlink w:anchor="_Toc61334642" w:history="1">
            <w:r w:rsidR="009B056D" w:rsidRPr="008C3E94">
              <w:rPr>
                <w:rStyle w:val="Hyperlink"/>
              </w:rPr>
              <w:t>About this strategy</w:t>
            </w:r>
            <w:r w:rsidR="009B056D">
              <w:rPr>
                <w:webHidden/>
              </w:rPr>
              <w:tab/>
            </w:r>
            <w:r w:rsidR="009B056D">
              <w:rPr>
                <w:webHidden/>
              </w:rPr>
              <w:fldChar w:fldCharType="begin"/>
            </w:r>
            <w:r w:rsidR="009B056D">
              <w:rPr>
                <w:webHidden/>
              </w:rPr>
              <w:instrText xml:space="preserve"> PAGEREF _Toc61334642 \h </w:instrText>
            </w:r>
            <w:r w:rsidR="009B056D">
              <w:rPr>
                <w:webHidden/>
              </w:rPr>
            </w:r>
            <w:r w:rsidR="009B056D">
              <w:rPr>
                <w:webHidden/>
              </w:rPr>
              <w:fldChar w:fldCharType="separate"/>
            </w:r>
            <w:r w:rsidR="009B056D">
              <w:rPr>
                <w:webHidden/>
              </w:rPr>
              <w:t>3</w:t>
            </w:r>
            <w:r w:rsidR="009B056D">
              <w:rPr>
                <w:webHidden/>
              </w:rPr>
              <w:fldChar w:fldCharType="end"/>
            </w:r>
          </w:hyperlink>
        </w:p>
        <w:p w14:paraId="777EEE65" w14:textId="3D4F5986" w:rsidR="009B056D" w:rsidRDefault="00246FF7" w:rsidP="009B056D">
          <w:pPr>
            <w:pStyle w:val="TOC1"/>
            <w:rPr>
              <w:rFonts w:asciiTheme="minorHAnsi" w:hAnsiTheme="minorHAnsi"/>
              <w:lang w:val="en-AU" w:eastAsia="en-AU"/>
            </w:rPr>
          </w:pPr>
          <w:hyperlink w:anchor="_Toc61334643" w:history="1">
            <w:r w:rsidR="009B056D" w:rsidRPr="008C3E94">
              <w:rPr>
                <w:rStyle w:val="Hyperlink"/>
              </w:rPr>
              <w:t>Strategic themes</w:t>
            </w:r>
            <w:r w:rsidR="009B056D">
              <w:rPr>
                <w:webHidden/>
              </w:rPr>
              <w:tab/>
            </w:r>
            <w:r w:rsidR="009B056D">
              <w:rPr>
                <w:webHidden/>
              </w:rPr>
              <w:fldChar w:fldCharType="begin"/>
            </w:r>
            <w:r w:rsidR="009B056D">
              <w:rPr>
                <w:webHidden/>
              </w:rPr>
              <w:instrText xml:space="preserve"> PAGEREF _Toc61334643 \h </w:instrText>
            </w:r>
            <w:r w:rsidR="009B056D">
              <w:rPr>
                <w:webHidden/>
              </w:rPr>
            </w:r>
            <w:r w:rsidR="009B056D">
              <w:rPr>
                <w:webHidden/>
              </w:rPr>
              <w:fldChar w:fldCharType="separate"/>
            </w:r>
            <w:r w:rsidR="009B056D">
              <w:rPr>
                <w:webHidden/>
              </w:rPr>
              <w:t>3</w:t>
            </w:r>
            <w:r w:rsidR="009B056D">
              <w:rPr>
                <w:webHidden/>
              </w:rPr>
              <w:fldChar w:fldCharType="end"/>
            </w:r>
          </w:hyperlink>
        </w:p>
        <w:p w14:paraId="5B8C8436" w14:textId="279AC130" w:rsidR="009B056D" w:rsidRDefault="00246FF7" w:rsidP="009B056D">
          <w:pPr>
            <w:pStyle w:val="TOC1"/>
            <w:rPr>
              <w:rFonts w:asciiTheme="minorHAnsi" w:hAnsiTheme="minorHAnsi"/>
              <w:lang w:val="en-AU" w:eastAsia="en-AU"/>
            </w:rPr>
          </w:pPr>
          <w:hyperlink w:anchor="_Toc61334644" w:history="1">
            <w:r w:rsidR="009B056D" w:rsidRPr="008C3E94">
              <w:rPr>
                <w:rStyle w:val="Hyperlink"/>
              </w:rPr>
              <w:t>Timely, comprehensive legal service of technical excellence</w:t>
            </w:r>
            <w:r w:rsidR="009B056D">
              <w:rPr>
                <w:webHidden/>
              </w:rPr>
              <w:tab/>
            </w:r>
            <w:r w:rsidR="009B056D">
              <w:rPr>
                <w:webHidden/>
              </w:rPr>
              <w:fldChar w:fldCharType="begin"/>
            </w:r>
            <w:r w:rsidR="009B056D">
              <w:rPr>
                <w:webHidden/>
              </w:rPr>
              <w:instrText xml:space="preserve"> PAGEREF _Toc61334644 \h </w:instrText>
            </w:r>
            <w:r w:rsidR="009B056D">
              <w:rPr>
                <w:webHidden/>
              </w:rPr>
            </w:r>
            <w:r w:rsidR="009B056D">
              <w:rPr>
                <w:webHidden/>
              </w:rPr>
              <w:fldChar w:fldCharType="separate"/>
            </w:r>
            <w:r w:rsidR="009B056D">
              <w:rPr>
                <w:webHidden/>
              </w:rPr>
              <w:t>4</w:t>
            </w:r>
            <w:r w:rsidR="009B056D">
              <w:rPr>
                <w:webHidden/>
              </w:rPr>
              <w:fldChar w:fldCharType="end"/>
            </w:r>
          </w:hyperlink>
        </w:p>
        <w:p w14:paraId="38B8FEA2" w14:textId="78B88C13" w:rsidR="009B056D" w:rsidRDefault="00246FF7" w:rsidP="009B056D">
          <w:pPr>
            <w:pStyle w:val="TOC1"/>
            <w:rPr>
              <w:rFonts w:asciiTheme="minorHAnsi" w:hAnsiTheme="minorHAnsi"/>
              <w:lang w:val="en-AU" w:eastAsia="en-AU"/>
            </w:rPr>
          </w:pPr>
          <w:hyperlink w:anchor="_Toc61334645" w:history="1">
            <w:r w:rsidR="009B056D" w:rsidRPr="008C3E94">
              <w:rPr>
                <w:rStyle w:val="Hyperlink"/>
              </w:rPr>
              <w:t>Key resources and training to support partner agencies</w:t>
            </w:r>
            <w:r w:rsidR="009B056D">
              <w:rPr>
                <w:webHidden/>
              </w:rPr>
              <w:tab/>
            </w:r>
            <w:r w:rsidR="009B056D">
              <w:rPr>
                <w:webHidden/>
              </w:rPr>
              <w:fldChar w:fldCharType="begin"/>
            </w:r>
            <w:r w:rsidR="009B056D">
              <w:rPr>
                <w:webHidden/>
              </w:rPr>
              <w:instrText xml:space="preserve"> PAGEREF _Toc61334645 \h </w:instrText>
            </w:r>
            <w:r w:rsidR="009B056D">
              <w:rPr>
                <w:webHidden/>
              </w:rPr>
            </w:r>
            <w:r w:rsidR="009B056D">
              <w:rPr>
                <w:webHidden/>
              </w:rPr>
              <w:fldChar w:fldCharType="separate"/>
            </w:r>
            <w:r w:rsidR="009B056D">
              <w:rPr>
                <w:webHidden/>
              </w:rPr>
              <w:t>4</w:t>
            </w:r>
            <w:r w:rsidR="009B056D">
              <w:rPr>
                <w:webHidden/>
              </w:rPr>
              <w:fldChar w:fldCharType="end"/>
            </w:r>
          </w:hyperlink>
        </w:p>
        <w:p w14:paraId="2C0D5FB9" w14:textId="1D023331" w:rsidR="009B056D" w:rsidRDefault="00246FF7" w:rsidP="009B056D">
          <w:pPr>
            <w:pStyle w:val="TOC1"/>
            <w:rPr>
              <w:rFonts w:asciiTheme="minorHAnsi" w:hAnsiTheme="minorHAnsi"/>
              <w:lang w:val="en-AU" w:eastAsia="en-AU"/>
            </w:rPr>
          </w:pPr>
          <w:hyperlink w:anchor="_Toc61334646" w:history="1">
            <w:r w:rsidR="009B056D" w:rsidRPr="008C3E94">
              <w:rPr>
                <w:rStyle w:val="Hyperlink"/>
              </w:rPr>
              <w:t>Interactions at all levels to strengthen and enhance relationships</w:t>
            </w:r>
            <w:r w:rsidR="009B056D">
              <w:rPr>
                <w:webHidden/>
              </w:rPr>
              <w:tab/>
            </w:r>
            <w:r w:rsidR="009B056D">
              <w:rPr>
                <w:webHidden/>
              </w:rPr>
              <w:fldChar w:fldCharType="begin"/>
            </w:r>
            <w:r w:rsidR="009B056D">
              <w:rPr>
                <w:webHidden/>
              </w:rPr>
              <w:instrText xml:space="preserve"> PAGEREF _Toc61334646 \h </w:instrText>
            </w:r>
            <w:r w:rsidR="009B056D">
              <w:rPr>
                <w:webHidden/>
              </w:rPr>
            </w:r>
            <w:r w:rsidR="009B056D">
              <w:rPr>
                <w:webHidden/>
              </w:rPr>
              <w:fldChar w:fldCharType="separate"/>
            </w:r>
            <w:r w:rsidR="009B056D">
              <w:rPr>
                <w:webHidden/>
              </w:rPr>
              <w:t>5</w:t>
            </w:r>
            <w:r w:rsidR="009B056D">
              <w:rPr>
                <w:webHidden/>
              </w:rPr>
              <w:fldChar w:fldCharType="end"/>
            </w:r>
          </w:hyperlink>
        </w:p>
        <w:p w14:paraId="181E1201" w14:textId="602B2C32" w:rsidR="009B056D" w:rsidRDefault="00246FF7" w:rsidP="009B056D">
          <w:pPr>
            <w:pStyle w:val="TOC1"/>
            <w:rPr>
              <w:rFonts w:asciiTheme="minorHAnsi" w:hAnsiTheme="minorHAnsi"/>
              <w:lang w:val="en-AU" w:eastAsia="en-AU"/>
            </w:rPr>
          </w:pPr>
          <w:hyperlink w:anchor="_Toc61334647" w:history="1">
            <w:r w:rsidR="009B056D" w:rsidRPr="008C3E94">
              <w:rPr>
                <w:rStyle w:val="Hyperlink"/>
              </w:rPr>
              <w:t>Governance arrangements</w:t>
            </w:r>
            <w:r w:rsidR="009B056D">
              <w:rPr>
                <w:webHidden/>
              </w:rPr>
              <w:tab/>
            </w:r>
            <w:r w:rsidR="009B056D">
              <w:rPr>
                <w:webHidden/>
              </w:rPr>
              <w:fldChar w:fldCharType="begin"/>
            </w:r>
            <w:r w:rsidR="009B056D">
              <w:rPr>
                <w:webHidden/>
              </w:rPr>
              <w:instrText xml:space="preserve"> PAGEREF _Toc61334647 \h </w:instrText>
            </w:r>
            <w:r w:rsidR="009B056D">
              <w:rPr>
                <w:webHidden/>
              </w:rPr>
            </w:r>
            <w:r w:rsidR="009B056D">
              <w:rPr>
                <w:webHidden/>
              </w:rPr>
              <w:fldChar w:fldCharType="separate"/>
            </w:r>
            <w:r w:rsidR="009B056D">
              <w:rPr>
                <w:webHidden/>
              </w:rPr>
              <w:t>6</w:t>
            </w:r>
            <w:r w:rsidR="009B056D">
              <w:rPr>
                <w:webHidden/>
              </w:rPr>
              <w:fldChar w:fldCharType="end"/>
            </w:r>
          </w:hyperlink>
        </w:p>
        <w:p w14:paraId="54A56304" w14:textId="428FBDC4" w:rsidR="009B056D" w:rsidRDefault="00246FF7" w:rsidP="009B056D">
          <w:pPr>
            <w:pStyle w:val="TOC1"/>
            <w:rPr>
              <w:rFonts w:asciiTheme="minorHAnsi" w:hAnsiTheme="minorHAnsi"/>
              <w:lang w:val="en-AU" w:eastAsia="en-AU"/>
            </w:rPr>
          </w:pPr>
          <w:hyperlink w:anchor="_Toc61334648" w:history="1">
            <w:r w:rsidR="009B056D" w:rsidRPr="008C3E94">
              <w:rPr>
                <w:rStyle w:val="Hyperlink"/>
              </w:rPr>
              <w:t>Improving CDPP and partner agency performance</w:t>
            </w:r>
            <w:r w:rsidR="009B056D">
              <w:rPr>
                <w:webHidden/>
              </w:rPr>
              <w:tab/>
            </w:r>
            <w:r w:rsidR="009B056D">
              <w:rPr>
                <w:webHidden/>
              </w:rPr>
              <w:fldChar w:fldCharType="begin"/>
            </w:r>
            <w:r w:rsidR="009B056D">
              <w:rPr>
                <w:webHidden/>
              </w:rPr>
              <w:instrText xml:space="preserve"> PAGEREF _Toc61334648 \h </w:instrText>
            </w:r>
            <w:r w:rsidR="009B056D">
              <w:rPr>
                <w:webHidden/>
              </w:rPr>
            </w:r>
            <w:r w:rsidR="009B056D">
              <w:rPr>
                <w:webHidden/>
              </w:rPr>
              <w:fldChar w:fldCharType="separate"/>
            </w:r>
            <w:r w:rsidR="009B056D">
              <w:rPr>
                <w:webHidden/>
              </w:rPr>
              <w:t>6</w:t>
            </w:r>
            <w:r w:rsidR="009B056D">
              <w:rPr>
                <w:webHidden/>
              </w:rPr>
              <w:fldChar w:fldCharType="end"/>
            </w:r>
          </w:hyperlink>
        </w:p>
        <w:p w14:paraId="67D46233" w14:textId="32426397" w:rsidR="009B056D" w:rsidRDefault="00246FF7" w:rsidP="009B056D">
          <w:pPr>
            <w:pStyle w:val="TOC1"/>
            <w:rPr>
              <w:rFonts w:asciiTheme="minorHAnsi" w:hAnsiTheme="minorHAnsi"/>
              <w:lang w:val="en-AU" w:eastAsia="en-AU"/>
            </w:rPr>
          </w:pPr>
          <w:hyperlink w:anchor="_Toc61334649" w:history="1">
            <w:r w:rsidR="009B056D" w:rsidRPr="008C3E94">
              <w:rPr>
                <w:rStyle w:val="Hyperlink"/>
              </w:rPr>
              <w:t>Measuring partner agency satisfaction</w:t>
            </w:r>
            <w:r w:rsidR="009B056D">
              <w:rPr>
                <w:webHidden/>
              </w:rPr>
              <w:tab/>
            </w:r>
            <w:r w:rsidR="009B056D">
              <w:rPr>
                <w:webHidden/>
              </w:rPr>
              <w:fldChar w:fldCharType="begin"/>
            </w:r>
            <w:r w:rsidR="009B056D">
              <w:rPr>
                <w:webHidden/>
              </w:rPr>
              <w:instrText xml:space="preserve"> PAGEREF _Toc61334649 \h </w:instrText>
            </w:r>
            <w:r w:rsidR="009B056D">
              <w:rPr>
                <w:webHidden/>
              </w:rPr>
            </w:r>
            <w:r w:rsidR="009B056D">
              <w:rPr>
                <w:webHidden/>
              </w:rPr>
              <w:fldChar w:fldCharType="separate"/>
            </w:r>
            <w:r w:rsidR="009B056D">
              <w:rPr>
                <w:webHidden/>
              </w:rPr>
              <w:t>6</w:t>
            </w:r>
            <w:r w:rsidR="009B056D">
              <w:rPr>
                <w:webHidden/>
              </w:rPr>
              <w:fldChar w:fldCharType="end"/>
            </w:r>
          </w:hyperlink>
        </w:p>
        <w:p w14:paraId="59C81EE2" w14:textId="74E40909" w:rsidR="009B056D" w:rsidRPr="009B056D" w:rsidRDefault="00246FF7" w:rsidP="009B056D">
          <w:pPr>
            <w:pStyle w:val="TOC1"/>
            <w:rPr>
              <w:rFonts w:asciiTheme="minorHAnsi" w:hAnsiTheme="minorHAnsi"/>
              <w:lang w:val="en-AU" w:eastAsia="en-AU"/>
            </w:rPr>
          </w:pPr>
          <w:hyperlink w:anchor="_Toc61334650" w:history="1">
            <w:r w:rsidR="009B056D" w:rsidRPr="009B056D">
              <w:rPr>
                <w:rStyle w:val="Hyperlink"/>
              </w:rPr>
              <w:t>Annexure A: Template Liaison Meeting Agenda</w:t>
            </w:r>
            <w:r w:rsidR="009B056D" w:rsidRPr="009B056D">
              <w:rPr>
                <w:webHidden/>
              </w:rPr>
              <w:tab/>
            </w:r>
            <w:r w:rsidR="009B056D" w:rsidRPr="009B056D">
              <w:rPr>
                <w:webHidden/>
              </w:rPr>
              <w:fldChar w:fldCharType="begin"/>
            </w:r>
            <w:r w:rsidR="009B056D" w:rsidRPr="009B056D">
              <w:rPr>
                <w:webHidden/>
              </w:rPr>
              <w:instrText xml:space="preserve"> PAGEREF _Toc61334650 \h </w:instrText>
            </w:r>
            <w:r w:rsidR="009B056D" w:rsidRPr="009B056D">
              <w:rPr>
                <w:webHidden/>
              </w:rPr>
            </w:r>
            <w:r w:rsidR="009B056D" w:rsidRPr="009B056D">
              <w:rPr>
                <w:webHidden/>
              </w:rPr>
              <w:fldChar w:fldCharType="separate"/>
            </w:r>
            <w:r w:rsidR="009B056D" w:rsidRPr="009B056D">
              <w:rPr>
                <w:webHidden/>
              </w:rPr>
              <w:t>7</w:t>
            </w:r>
            <w:r w:rsidR="009B056D" w:rsidRPr="009B056D">
              <w:rPr>
                <w:webHidden/>
              </w:rPr>
              <w:fldChar w:fldCharType="end"/>
            </w:r>
          </w:hyperlink>
        </w:p>
        <w:p w14:paraId="079D1E80" w14:textId="27410F89" w:rsidR="00132549" w:rsidRDefault="00132549">
          <w:r>
            <w:rPr>
              <w:b/>
              <w:bCs/>
              <w:noProof/>
            </w:rPr>
            <w:fldChar w:fldCharType="end"/>
          </w:r>
        </w:p>
      </w:sdtContent>
    </w:sdt>
    <w:p w14:paraId="31A7CECC" w14:textId="77777777" w:rsidR="00F70CC2" w:rsidRDefault="00F70CC2" w:rsidP="00F70CC2">
      <w:pPr>
        <w:tabs>
          <w:tab w:val="left" w:pos="5700"/>
        </w:tabs>
      </w:pPr>
      <w:r>
        <w:tab/>
      </w:r>
    </w:p>
    <w:p w14:paraId="0DB527BA" w14:textId="77777777" w:rsidR="005C2170" w:rsidRDefault="00F70CC2" w:rsidP="00F70CC2">
      <w:pPr>
        <w:tabs>
          <w:tab w:val="left" w:pos="5700"/>
        </w:tabs>
      </w:pPr>
      <w:r>
        <w:tab/>
      </w:r>
    </w:p>
    <w:p w14:paraId="79C1C636" w14:textId="77777777" w:rsidR="005C2170" w:rsidRDefault="00DF3E85">
      <w:pPr>
        <w:spacing w:after="0"/>
      </w:pPr>
      <w:r>
        <w:rPr>
          <w:noProof/>
          <w:lang w:val="en-AU" w:eastAsia="en-AU"/>
        </w:rPr>
        <mc:AlternateContent>
          <mc:Choice Requires="wps">
            <w:drawing>
              <wp:anchor distT="0" distB="0" distL="114300" distR="114300" simplePos="0" relativeHeight="251664384" behindDoc="0" locked="0" layoutInCell="1" allowOverlap="1" wp14:anchorId="3212D5D9" wp14:editId="17A2A67F">
                <wp:simplePos x="0" y="0"/>
                <wp:positionH relativeFrom="column">
                  <wp:posOffset>-110490</wp:posOffset>
                </wp:positionH>
                <wp:positionV relativeFrom="paragraph">
                  <wp:posOffset>4008120</wp:posOffset>
                </wp:positionV>
                <wp:extent cx="504825" cy="304800"/>
                <wp:effectExtent l="0" t="0" r="9525" b="0"/>
                <wp:wrapNone/>
                <wp:docPr id="7" name="Oval 7"/>
                <wp:cNvGraphicFramePr/>
                <a:graphic xmlns:a="http://schemas.openxmlformats.org/drawingml/2006/main">
                  <a:graphicData uri="http://schemas.microsoft.com/office/word/2010/wordprocessingShape">
                    <wps:wsp>
                      <wps:cNvSpPr/>
                      <wps:spPr>
                        <a:xfrm>
                          <a:off x="0" y="0"/>
                          <a:ext cx="504825" cy="304800"/>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EB427" id="Oval 7" o:spid="_x0000_s1026" style="position:absolute;margin-left:-8.7pt;margin-top:315.6pt;width:39.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" fillcolor="white [3212]" stroked="f"/>
            </w:pict>
          </mc:Fallback>
        </mc:AlternateContent>
      </w:r>
      <w:r w:rsidR="005C2170">
        <w:br w:type="page"/>
      </w:r>
    </w:p>
    <w:p w14:paraId="19DDF5F0" w14:textId="77777777" w:rsidR="00132549" w:rsidRPr="00132549" w:rsidRDefault="005C2170" w:rsidP="00132549">
      <w:pPr>
        <w:pStyle w:val="Heading1"/>
      </w:pPr>
      <w:bookmarkStart w:id="1" w:name="_Toc61334642"/>
      <w:r w:rsidRPr="00740ED8">
        <w:lastRenderedPageBreak/>
        <w:t>About this strategy</w:t>
      </w:r>
      <w:r w:rsidR="00132549">
        <w:rPr>
          <w:noProof/>
          <w:lang w:val="en-AU" w:eastAsia="en-AU"/>
        </w:rPr>
        <mc:AlternateContent>
          <mc:Choice Requires="wps">
            <w:drawing>
              <wp:anchor distT="45720" distB="45720" distL="114300" distR="114300" simplePos="0" relativeHeight="251663360" behindDoc="0" locked="0" layoutInCell="1" allowOverlap="1" wp14:anchorId="55DA269C" wp14:editId="2D080BA9">
                <wp:simplePos x="0" y="0"/>
                <wp:positionH relativeFrom="column">
                  <wp:posOffset>0</wp:posOffset>
                </wp:positionH>
                <wp:positionV relativeFrom="paragraph">
                  <wp:posOffset>321945</wp:posOffset>
                </wp:positionV>
                <wp:extent cx="5867400" cy="1238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38250"/>
                        </a:xfrm>
                        <a:prstGeom prst="rect">
                          <a:avLst/>
                        </a:prstGeom>
                        <a:noFill/>
                        <a:ln w="9525">
                          <a:noFill/>
                          <a:miter lim="800000"/>
                          <a:headEnd/>
                          <a:tailEnd/>
                        </a:ln>
                      </wps:spPr>
                      <wps:txbx>
                        <w:txbxContent>
                          <w:p w14:paraId="3CFE0394" w14:textId="77777777" w:rsidR="00132549" w:rsidRPr="00132549" w:rsidRDefault="00132549" w:rsidP="00132549">
                            <w:pPr>
                              <w:jc w:val="center"/>
                              <w:rPr>
                                <w:i/>
                                <w:color w:val="967446"/>
                                <w:sz w:val="30"/>
                                <w:szCs w:val="30"/>
                              </w:rPr>
                            </w:pPr>
                            <w:r w:rsidRPr="00132549">
                              <w:rPr>
                                <w:i/>
                                <w:color w:val="967446"/>
                                <w:sz w:val="30"/>
                                <w:szCs w:val="30"/>
                              </w:rPr>
                              <w:t xml:space="preserve">Taking every opportunity to enhance the quality of the service </w:t>
                            </w:r>
                            <w:r w:rsidRPr="00132549">
                              <w:rPr>
                                <w:i/>
                                <w:color w:val="967446"/>
                                <w:sz w:val="30"/>
                                <w:szCs w:val="30"/>
                              </w:rPr>
                              <w:br/>
                              <w:t xml:space="preserve">delivered to agencies to further strengthen relationships to help </w:t>
                            </w:r>
                            <w:r w:rsidRPr="00132549">
                              <w:rPr>
                                <w:i/>
                                <w:color w:val="967446"/>
                                <w:sz w:val="30"/>
                                <w:szCs w:val="30"/>
                              </w:rPr>
                              <w:br/>
                              <w:t xml:space="preserve">ensure delivery of an efficient and effective prosecution service </w:t>
                            </w:r>
                            <w:r w:rsidRPr="00132549">
                              <w:rPr>
                                <w:i/>
                                <w:color w:val="967446"/>
                                <w:sz w:val="30"/>
                                <w:szCs w:val="30"/>
                              </w:rPr>
                              <w:br/>
                              <w:t>to the Australian community</w:t>
                            </w:r>
                          </w:p>
                          <w:p w14:paraId="77DC28B8" w14:textId="77777777" w:rsidR="00132549" w:rsidRDefault="00132549" w:rsidP="00132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A269C" id="Text Box 2" o:spid="_x0000_s1027" type="#_x0000_t202" style="position:absolute;margin-left:0;margin-top:25.35pt;width:462pt;height: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" filled="f" stroked="f">
                <v:textbox>
                  <w:txbxContent>
                    <w:p w14:paraId="3CFE0394" w14:textId="77777777" w:rsidR="00132549" w:rsidRPr="00132549" w:rsidRDefault="00132549" w:rsidP="00132549">
                      <w:pPr>
                        <w:jc w:val="center"/>
                        <w:rPr>
                          <w:i/>
                          <w:color w:val="967446"/>
                          <w:sz w:val="30"/>
                          <w:szCs w:val="30"/>
                        </w:rPr>
                      </w:pPr>
                      <w:r w:rsidRPr="00132549">
                        <w:rPr>
                          <w:i/>
                          <w:color w:val="967446"/>
                          <w:sz w:val="30"/>
                          <w:szCs w:val="30"/>
                        </w:rPr>
                        <w:t xml:space="preserve">Taking every opportunity to enhance the quality of the service </w:t>
                      </w:r>
                      <w:r w:rsidRPr="00132549">
                        <w:rPr>
                          <w:i/>
                          <w:color w:val="967446"/>
                          <w:sz w:val="30"/>
                          <w:szCs w:val="30"/>
                        </w:rPr>
                        <w:br/>
                        <w:t xml:space="preserve">delivered to agencies to further strengthen relationships to help </w:t>
                      </w:r>
                      <w:r w:rsidRPr="00132549">
                        <w:rPr>
                          <w:i/>
                          <w:color w:val="967446"/>
                          <w:sz w:val="30"/>
                          <w:szCs w:val="30"/>
                        </w:rPr>
                        <w:br/>
                        <w:t xml:space="preserve">ensure delivery of an efficient and effective prosecution service </w:t>
                      </w:r>
                      <w:r w:rsidRPr="00132549">
                        <w:rPr>
                          <w:i/>
                          <w:color w:val="967446"/>
                          <w:sz w:val="30"/>
                          <w:szCs w:val="30"/>
                        </w:rPr>
                        <w:br/>
                        <w:t>to the Australian community</w:t>
                      </w:r>
                    </w:p>
                    <w:p w14:paraId="77DC28B8" w14:textId="77777777" w:rsidR="00132549" w:rsidRDefault="00132549" w:rsidP="00132549"/>
                  </w:txbxContent>
                </v:textbox>
                <w10:wrap type="square"/>
              </v:shape>
            </w:pict>
          </mc:Fallback>
        </mc:AlternateContent>
      </w:r>
      <w:bookmarkEnd w:id="1"/>
    </w:p>
    <w:p w14:paraId="7330B673" w14:textId="77777777" w:rsidR="005C2170" w:rsidRDefault="005C2170" w:rsidP="005C2170">
      <w:r>
        <w:t>The C</w:t>
      </w:r>
      <w:r w:rsidR="00740ED8">
        <w:t xml:space="preserve">ommonwealth </w:t>
      </w:r>
      <w:r>
        <w:t>D</w:t>
      </w:r>
      <w:r w:rsidR="00740ED8">
        <w:t xml:space="preserve">irector of </w:t>
      </w:r>
      <w:r>
        <w:t>P</w:t>
      </w:r>
      <w:r w:rsidR="00740ED8">
        <w:t xml:space="preserve">ublic </w:t>
      </w:r>
      <w:r>
        <w:t>P</w:t>
      </w:r>
      <w:r w:rsidR="00740ED8">
        <w:t>rosecution’s (CDPP)</w:t>
      </w:r>
      <w:r>
        <w:t xml:space="preserve"> purpose is to prosecute crimes against Commonwealth law through an independent prosecution service that is responsive to the priorities of our law enfo</w:t>
      </w:r>
      <w:r w:rsidR="00740ED8">
        <w:t>rcement and regulatory partners</w:t>
      </w:r>
      <w:r>
        <w:t xml:space="preserve"> and that effectively contributes to the safety of the Australian community and the maintenance of the rule of law.</w:t>
      </w:r>
    </w:p>
    <w:p w14:paraId="2ED457CF" w14:textId="77777777" w:rsidR="005C2170" w:rsidRDefault="005C2170" w:rsidP="005C2170">
      <w:r>
        <w:t>To achieve our purpose, we build effective relationships with partner agencies and bring cases to a close through successful prosecutions.</w:t>
      </w:r>
    </w:p>
    <w:p w14:paraId="233967C2" w14:textId="77777777" w:rsidR="00740ED8" w:rsidRDefault="005C2170" w:rsidP="005C2170">
      <w:r>
        <w:t>Strong relationships between the CDPP and investigative agencies are fundamental to the efficient and effective delivery of prosecution services to agencies and the Australian community</w:t>
      </w:r>
      <w:r w:rsidR="00740ED8">
        <w:t xml:space="preserve">. </w:t>
      </w:r>
    </w:p>
    <w:p w14:paraId="6C4E42DC" w14:textId="77777777" w:rsidR="00740ED8" w:rsidRDefault="005C2170" w:rsidP="005C2170">
      <w:r>
        <w:t>The CDPP is referred briefs of evidence by over 40 fe</w:t>
      </w:r>
      <w:r w:rsidR="00740ED8">
        <w:t>deral agencies as well as state and t</w:t>
      </w:r>
      <w:r>
        <w:t>erritory police forces</w:t>
      </w:r>
      <w:r w:rsidR="00740ED8">
        <w:t xml:space="preserve">. </w:t>
      </w:r>
      <w:r>
        <w:t xml:space="preserve">Many of those </w:t>
      </w:r>
      <w:r w:rsidR="00AD4344">
        <w:t xml:space="preserve">partner </w:t>
      </w:r>
      <w:r>
        <w:t>agencies have a long history of working collaboratively with the CDPP</w:t>
      </w:r>
      <w:r w:rsidR="00740ED8">
        <w:t xml:space="preserve">. </w:t>
      </w:r>
    </w:p>
    <w:p w14:paraId="1167D368" w14:textId="77777777" w:rsidR="005C2170" w:rsidRDefault="005C2170" w:rsidP="005C2170">
      <w:r>
        <w:t xml:space="preserve">The CDPP places great value on the strong relationships it has with its partner agencies and recognises the vital role </w:t>
      </w:r>
      <w:r w:rsidR="002B7F5A">
        <w:t>they</w:t>
      </w:r>
      <w:r>
        <w:t xml:space="preserve"> play throughout the entire prosecution process</w:t>
      </w:r>
      <w:r w:rsidR="00740ED8">
        <w:t xml:space="preserve">. </w:t>
      </w:r>
      <w:r>
        <w:t>It is not possible for the CDPP to fulfil its strategic objectives without closely partnering with investigative agencies</w:t>
      </w:r>
      <w:r w:rsidR="00740ED8">
        <w:t xml:space="preserve">. </w:t>
      </w:r>
    </w:p>
    <w:p w14:paraId="5725FC65" w14:textId="77777777" w:rsidR="00740ED8" w:rsidRDefault="00740ED8" w:rsidP="005C2170"/>
    <w:p w14:paraId="675090B2" w14:textId="77777777" w:rsidR="005C2170" w:rsidRPr="00132549" w:rsidRDefault="005C2170" w:rsidP="00132549">
      <w:pPr>
        <w:pStyle w:val="Heading1"/>
      </w:pPr>
      <w:bookmarkStart w:id="2" w:name="_Toc61334643"/>
      <w:r w:rsidRPr="00132549">
        <w:t>Strategic themes</w:t>
      </w:r>
      <w:bookmarkEnd w:id="2"/>
    </w:p>
    <w:p w14:paraId="18CBECFC" w14:textId="77777777" w:rsidR="000402B4" w:rsidRDefault="000402B4" w:rsidP="005C2170">
      <w:r>
        <w:t>The</w:t>
      </w:r>
      <w:r w:rsidR="005C2170">
        <w:t xml:space="preserve"> CDPP’s activities are guided by its strategic themes and engagement with partner agencies is</w:t>
      </w:r>
      <w:r>
        <w:t xml:space="preserve"> one of those key themes. This s</w:t>
      </w:r>
      <w:r w:rsidR="005C2170">
        <w:t>trategy sets out the CDPP’s approach to ensuring its engagement with partner agencies is effective</w:t>
      </w:r>
      <w:r w:rsidR="00740ED8">
        <w:t xml:space="preserve">. </w:t>
      </w:r>
    </w:p>
    <w:p w14:paraId="624F3DBC" w14:textId="77777777" w:rsidR="005C2170" w:rsidRDefault="005C2170" w:rsidP="000402B4">
      <w:pPr>
        <w:spacing w:after="0"/>
      </w:pPr>
      <w:r>
        <w:t>The CDPP’s key aims are to:</w:t>
      </w:r>
    </w:p>
    <w:p w14:paraId="15004C5C" w14:textId="77777777" w:rsidR="005C2170" w:rsidRDefault="005C2170" w:rsidP="000402B4">
      <w:pPr>
        <w:pStyle w:val="ListParagraph"/>
        <w:numPr>
          <w:ilvl w:val="0"/>
          <w:numId w:val="1"/>
        </w:numPr>
        <w:spacing w:after="0"/>
        <w:ind w:left="714" w:hanging="357"/>
      </w:pPr>
      <w:r>
        <w:t>Deliver a timely, comprehensive legal service of technical excellence</w:t>
      </w:r>
    </w:p>
    <w:p w14:paraId="477E30F3" w14:textId="4C7E27CC" w:rsidR="005C2170" w:rsidRPr="00020541" w:rsidRDefault="005C2170" w:rsidP="000402B4">
      <w:pPr>
        <w:pStyle w:val="ListParagraph"/>
        <w:numPr>
          <w:ilvl w:val="0"/>
          <w:numId w:val="1"/>
        </w:numPr>
        <w:spacing w:after="0"/>
        <w:ind w:left="714" w:hanging="357"/>
      </w:pPr>
      <w:r w:rsidRPr="00020541">
        <w:t xml:space="preserve">Provide key resources, training and support to partner agencies in </w:t>
      </w:r>
      <w:r w:rsidR="00633C9D" w:rsidRPr="00020541">
        <w:t>relation to prosecuti</w:t>
      </w:r>
      <w:r w:rsidR="00A35266" w:rsidRPr="00020541">
        <w:t>ons</w:t>
      </w:r>
      <w:r w:rsidR="00633C9D" w:rsidRPr="00020541">
        <w:t xml:space="preserve"> </w:t>
      </w:r>
    </w:p>
    <w:p w14:paraId="4F28B7B6" w14:textId="77777777" w:rsidR="005C2170" w:rsidRDefault="005C2170" w:rsidP="000402B4">
      <w:pPr>
        <w:pStyle w:val="ListParagraph"/>
        <w:numPr>
          <w:ilvl w:val="0"/>
          <w:numId w:val="1"/>
        </w:numPr>
        <w:spacing w:after="0"/>
        <w:ind w:left="714" w:hanging="357"/>
      </w:pPr>
      <w:r>
        <w:t xml:space="preserve">Provide regular opportunities for interactions, at all levels, to strengthen understanding and to enhance relationships with partner agencies </w:t>
      </w:r>
    </w:p>
    <w:p w14:paraId="681CAE5C" w14:textId="77777777" w:rsidR="005C2170" w:rsidRDefault="005C2170" w:rsidP="000402B4">
      <w:pPr>
        <w:pStyle w:val="ListParagraph"/>
        <w:numPr>
          <w:ilvl w:val="0"/>
          <w:numId w:val="1"/>
        </w:numPr>
        <w:spacing w:after="0"/>
        <w:ind w:left="714" w:hanging="357"/>
      </w:pPr>
      <w:r>
        <w:t>Ensure appropriate governance arrangements are in place to regulate and provide clarity to the distinct roles of the CDPP and partner agencies</w:t>
      </w:r>
      <w:r w:rsidR="007562DD">
        <w:t>.</w:t>
      </w:r>
    </w:p>
    <w:p w14:paraId="2F59F92F" w14:textId="77777777" w:rsidR="000402B4" w:rsidRDefault="000402B4" w:rsidP="000402B4">
      <w:pPr>
        <w:spacing w:after="0"/>
        <w:ind w:left="357"/>
      </w:pPr>
    </w:p>
    <w:p w14:paraId="29B939EC" w14:textId="0E59A0DB" w:rsidR="005C2170" w:rsidRDefault="00A35266" w:rsidP="005C2170">
      <w:pPr>
        <w:spacing w:after="0"/>
      </w:pPr>
      <w:r>
        <w:t xml:space="preserve">The </w:t>
      </w:r>
      <w:r w:rsidR="005C2170">
        <w:t xml:space="preserve">CDPP </w:t>
      </w:r>
      <w:r w:rsidR="004A246F">
        <w:t xml:space="preserve">will </w:t>
      </w:r>
      <w:r>
        <w:t>approach engagement in a manner that is:</w:t>
      </w:r>
      <w:r w:rsidR="004A246F">
        <w:t xml:space="preserve"> </w:t>
      </w:r>
    </w:p>
    <w:p w14:paraId="41EFCEE7" w14:textId="77777777" w:rsidR="005C2170" w:rsidRDefault="005C2170" w:rsidP="005C2170">
      <w:pPr>
        <w:pStyle w:val="ListParagraph"/>
        <w:numPr>
          <w:ilvl w:val="0"/>
          <w:numId w:val="2"/>
        </w:numPr>
        <w:spacing w:after="0"/>
      </w:pPr>
      <w:r>
        <w:t xml:space="preserve">Responsive </w:t>
      </w:r>
    </w:p>
    <w:p w14:paraId="27E1484A" w14:textId="77777777" w:rsidR="005C2170" w:rsidRDefault="005C2170" w:rsidP="005C2170">
      <w:pPr>
        <w:pStyle w:val="ListParagraph"/>
        <w:numPr>
          <w:ilvl w:val="0"/>
          <w:numId w:val="2"/>
        </w:numPr>
        <w:spacing w:after="0"/>
      </w:pPr>
      <w:r>
        <w:t>Collaborative</w:t>
      </w:r>
    </w:p>
    <w:p w14:paraId="089F0698" w14:textId="77777777" w:rsidR="005C2170" w:rsidRDefault="005C2170" w:rsidP="005C2170">
      <w:pPr>
        <w:pStyle w:val="ListParagraph"/>
        <w:numPr>
          <w:ilvl w:val="0"/>
          <w:numId w:val="2"/>
        </w:numPr>
        <w:spacing w:after="0"/>
      </w:pPr>
      <w:r>
        <w:t>Accountable</w:t>
      </w:r>
    </w:p>
    <w:p w14:paraId="57CCA22D" w14:textId="77777777" w:rsidR="005C2170" w:rsidRDefault="005C2170" w:rsidP="005C2170">
      <w:pPr>
        <w:pStyle w:val="ListParagraph"/>
        <w:numPr>
          <w:ilvl w:val="0"/>
          <w:numId w:val="2"/>
        </w:numPr>
        <w:spacing w:after="0"/>
      </w:pPr>
      <w:r>
        <w:t>Future focused</w:t>
      </w:r>
    </w:p>
    <w:p w14:paraId="60767196" w14:textId="77777777" w:rsidR="005C2170" w:rsidRDefault="005C2170" w:rsidP="005C2170">
      <w:pPr>
        <w:pStyle w:val="ListParagraph"/>
        <w:numPr>
          <w:ilvl w:val="0"/>
          <w:numId w:val="2"/>
        </w:numPr>
        <w:spacing w:after="0"/>
      </w:pPr>
      <w:r>
        <w:t>Innovative</w:t>
      </w:r>
    </w:p>
    <w:p w14:paraId="34BE5570" w14:textId="59924DA6" w:rsidR="005C2170" w:rsidRDefault="00A35266" w:rsidP="00A35266">
      <w:pPr>
        <w:pStyle w:val="ListParagraph"/>
        <w:numPr>
          <w:ilvl w:val="0"/>
          <w:numId w:val="2"/>
        </w:numPr>
        <w:spacing w:after="0"/>
      </w:pPr>
      <w:r>
        <w:t>I</w:t>
      </w:r>
      <w:r w:rsidR="00E31222">
        <w:t>n accordance with the</w:t>
      </w:r>
      <w:r w:rsidR="005C2170">
        <w:t xml:space="preserve"> Prosecution Policy of the Commonwealth</w:t>
      </w:r>
      <w:r w:rsidR="00050F09">
        <w:t>.</w:t>
      </w:r>
      <w:r w:rsidR="00633C9D">
        <w:t xml:space="preserve"> </w:t>
      </w:r>
      <w:r w:rsidR="00A2227A">
        <w:t xml:space="preserve"> </w:t>
      </w:r>
    </w:p>
    <w:p w14:paraId="04E074EB" w14:textId="77777777" w:rsidR="005C2170" w:rsidRDefault="005C2170" w:rsidP="005C2170">
      <w:pPr>
        <w:spacing w:after="0"/>
      </w:pPr>
    </w:p>
    <w:p w14:paraId="31F21CEF" w14:textId="2434321E" w:rsidR="005C2170" w:rsidRDefault="005C2170" w:rsidP="005C2170">
      <w:pPr>
        <w:spacing w:after="0"/>
      </w:pPr>
      <w:r>
        <w:t>Engagement occurs at all levels of the CDPP, and through the lens of its national practice group model. As a result</w:t>
      </w:r>
      <w:r w:rsidR="00050F09">
        <w:t xml:space="preserve">, </w:t>
      </w:r>
      <w:r>
        <w:t xml:space="preserve">engagement may occur at a practice group, </w:t>
      </w:r>
      <w:r w:rsidR="00020DBD">
        <w:t xml:space="preserve">local </w:t>
      </w:r>
      <w:r w:rsidR="00633C9D">
        <w:t xml:space="preserve">office </w:t>
      </w:r>
      <w:r>
        <w:t>or case based level.</w:t>
      </w:r>
      <w:r w:rsidR="00A2227A">
        <w:t xml:space="preserve"> </w:t>
      </w:r>
    </w:p>
    <w:p w14:paraId="304CD431" w14:textId="77777777" w:rsidR="000402B4" w:rsidRDefault="000402B4" w:rsidP="00132549">
      <w:pPr>
        <w:pStyle w:val="FSsubheading"/>
      </w:pPr>
    </w:p>
    <w:p w14:paraId="0E752DB3" w14:textId="77777777" w:rsidR="005C2170" w:rsidRDefault="00132549" w:rsidP="00132549">
      <w:pPr>
        <w:pStyle w:val="Heading1"/>
      </w:pPr>
      <w:bookmarkStart w:id="3" w:name="_Toc61334644"/>
      <w:r>
        <w:t>T</w:t>
      </w:r>
      <w:r w:rsidR="000402B4">
        <w:t>imely, comprehensive legal service of technical e</w:t>
      </w:r>
      <w:r w:rsidR="005C2170">
        <w:t>xcellence</w:t>
      </w:r>
      <w:bookmarkEnd w:id="3"/>
    </w:p>
    <w:p w14:paraId="4066F3F5" w14:textId="4567DDD6" w:rsidR="005C2170" w:rsidRDefault="005C2170" w:rsidP="000402B4">
      <w:pPr>
        <w:spacing w:after="0"/>
      </w:pPr>
      <w:r>
        <w:t>The comprehensive nature of the legal service provided by the CD</w:t>
      </w:r>
      <w:r w:rsidR="000402B4">
        <w:t xml:space="preserve">PP is unique among Australian </w:t>
      </w:r>
      <w:r>
        <w:t xml:space="preserve">prosecution agencies </w:t>
      </w:r>
      <w:r w:rsidR="00633C9D">
        <w:t>and includes</w:t>
      </w:r>
      <w:r>
        <w:t>:</w:t>
      </w:r>
    </w:p>
    <w:p w14:paraId="48A9E63B" w14:textId="77777777" w:rsidR="005C2170" w:rsidRDefault="005C2170" w:rsidP="000402B4">
      <w:pPr>
        <w:pStyle w:val="ListParagraph"/>
        <w:numPr>
          <w:ilvl w:val="0"/>
          <w:numId w:val="4"/>
        </w:numPr>
        <w:spacing w:after="0"/>
      </w:pPr>
      <w:r>
        <w:t>pre-brief advice and brief assessment work</w:t>
      </w:r>
    </w:p>
    <w:p w14:paraId="38F23250" w14:textId="77777777" w:rsidR="005C2170" w:rsidRDefault="005C2170" w:rsidP="000402B4">
      <w:pPr>
        <w:pStyle w:val="ListParagraph"/>
        <w:numPr>
          <w:ilvl w:val="0"/>
          <w:numId w:val="4"/>
        </w:numPr>
        <w:spacing w:after="0"/>
      </w:pPr>
      <w:r>
        <w:t>litigation services in the summary, committal, trial, sentence and appeal phases and</w:t>
      </w:r>
    </w:p>
    <w:p w14:paraId="27A9EB37" w14:textId="7368E4C0" w:rsidR="00BD3218" w:rsidRDefault="005C2170" w:rsidP="00BD3218">
      <w:pPr>
        <w:pStyle w:val="ListParagraph"/>
        <w:numPr>
          <w:ilvl w:val="0"/>
          <w:numId w:val="4"/>
        </w:numPr>
        <w:spacing w:after="0"/>
      </w:pPr>
      <w:r>
        <w:t>post-trial reports and case reviews as part of the finalisation of the case</w:t>
      </w:r>
      <w:r w:rsidR="00BD3218">
        <w:t>. They also provide the opportunity to capture learnings from our significant cases.</w:t>
      </w:r>
    </w:p>
    <w:p w14:paraId="3E80E87A" w14:textId="571C7692" w:rsidR="005C2170" w:rsidRDefault="005C2170" w:rsidP="00BD3218">
      <w:pPr>
        <w:spacing w:after="0"/>
        <w:ind w:left="360"/>
      </w:pPr>
    </w:p>
    <w:p w14:paraId="6876F4E3" w14:textId="77777777" w:rsidR="005C2170" w:rsidRDefault="005C2170" w:rsidP="005C2170">
      <w:pPr>
        <w:spacing w:after="0"/>
      </w:pPr>
      <w:r>
        <w:t>The CDPP is committed to ensuring all matters referred by an agency are dealt with in a timely manner</w:t>
      </w:r>
      <w:r w:rsidR="00740ED8">
        <w:t xml:space="preserve">. </w:t>
      </w:r>
      <w:r>
        <w:t>Upon receiving a completed brief of evidence, the CDPP aims to make a decision on whether there is sufficient evidence to commence the prosecution within internal timeliness targets</w:t>
      </w:r>
      <w:r w:rsidR="00740ED8">
        <w:t xml:space="preserve">. </w:t>
      </w:r>
    </w:p>
    <w:p w14:paraId="369D9616" w14:textId="77777777" w:rsidR="005C2170" w:rsidRDefault="005C2170" w:rsidP="005C2170">
      <w:pPr>
        <w:spacing w:after="0"/>
      </w:pPr>
    </w:p>
    <w:p w14:paraId="569399DD" w14:textId="77777777" w:rsidR="005C2170" w:rsidRDefault="005C2170" w:rsidP="005C2170">
      <w:pPr>
        <w:spacing w:after="0"/>
      </w:pPr>
      <w:r>
        <w:t>Expectations of CDPP prosecutors for service delivery to partner agencies are set at the commencement of their employment via the CDPP’s induction program</w:t>
      </w:r>
      <w:r w:rsidR="00740ED8">
        <w:t xml:space="preserve">. </w:t>
      </w:r>
      <w:r>
        <w:t xml:space="preserve">Additional education about this important aspect of practice management also forms a component of the CDPP’s </w:t>
      </w:r>
      <w:hyperlink r:id="rId9" w:tgtFrame="_blank" w:history="1">
        <w:r w:rsidRPr="00FC6CC4">
          <w:rPr>
            <w:rStyle w:val="Hyperlink"/>
          </w:rPr>
          <w:t>Continuing Legal Education Program</w:t>
        </w:r>
      </w:hyperlink>
      <w:r w:rsidR="00740ED8">
        <w:t xml:space="preserve">. </w:t>
      </w:r>
      <w:r>
        <w:t>Key resources used to assist and guide in reinforc</w:t>
      </w:r>
      <w:r w:rsidR="00FC6CC4">
        <w:t>ing those expectations, include</w:t>
      </w:r>
      <w:r>
        <w:t xml:space="preserve"> in particular, </w:t>
      </w:r>
      <w:hyperlink r:id="rId10" w:tgtFrame="_blank" w:history="1">
        <w:r w:rsidR="00FC6CC4" w:rsidRPr="00FC6CC4">
          <w:rPr>
            <w:rStyle w:val="Hyperlink"/>
          </w:rPr>
          <w:t>National Legal Direction: Prosecution Services for Partner Agencies</w:t>
        </w:r>
      </w:hyperlink>
      <w:r w:rsidRPr="00FC6CC4">
        <w:t xml:space="preserve"> and </w:t>
      </w:r>
      <w:hyperlink r:id="rId11" w:history="1">
        <w:r w:rsidRPr="00FC6CC4">
          <w:rPr>
            <w:rStyle w:val="Hyperlink"/>
          </w:rPr>
          <w:t>Practical Guide to Prosecutors</w:t>
        </w:r>
      </w:hyperlink>
      <w:r w:rsidRPr="00FC6CC4">
        <w:t>.</w:t>
      </w:r>
    </w:p>
    <w:p w14:paraId="7782A53F" w14:textId="77777777" w:rsidR="005C2170" w:rsidRDefault="005C2170" w:rsidP="005C2170">
      <w:pPr>
        <w:spacing w:after="0"/>
      </w:pPr>
    </w:p>
    <w:p w14:paraId="6A0A6CA7" w14:textId="77777777" w:rsidR="000402B4" w:rsidRDefault="000402B4" w:rsidP="005C2170">
      <w:pPr>
        <w:spacing w:after="0"/>
      </w:pPr>
    </w:p>
    <w:p w14:paraId="2CF72BCB" w14:textId="77777777" w:rsidR="005C2170" w:rsidRDefault="00132549" w:rsidP="00132549">
      <w:pPr>
        <w:pStyle w:val="Heading1"/>
      </w:pPr>
      <w:bookmarkStart w:id="4" w:name="_Toc61334645"/>
      <w:r>
        <w:t>K</w:t>
      </w:r>
      <w:r w:rsidR="000402B4">
        <w:t>ey r</w:t>
      </w:r>
      <w:r w:rsidR="005C2170">
        <w:t>es</w:t>
      </w:r>
      <w:r w:rsidR="000402B4">
        <w:t>ources and training to support partner agencies</w:t>
      </w:r>
      <w:bookmarkEnd w:id="4"/>
      <w:r w:rsidR="000402B4">
        <w:t xml:space="preserve"> </w:t>
      </w:r>
    </w:p>
    <w:p w14:paraId="2157DE85" w14:textId="3CB62658" w:rsidR="005C2170" w:rsidRPr="00FC6CC4" w:rsidRDefault="005C2170" w:rsidP="005C2170">
      <w:pPr>
        <w:spacing w:after="0"/>
      </w:pPr>
      <w:r w:rsidRPr="00FC6CC4">
        <w:t>The CDPP provides partner agencies with a wealth of key information and resources through the Partner Agency Portal</w:t>
      </w:r>
      <w:r w:rsidR="00740ED8" w:rsidRPr="00FC6CC4">
        <w:t xml:space="preserve">. </w:t>
      </w:r>
      <w:r w:rsidRPr="00FC6CC4">
        <w:t xml:space="preserve">These resources include </w:t>
      </w:r>
      <w:hyperlink r:id="rId12" w:tgtFrame="_blank" w:history="1">
        <w:r w:rsidRPr="00FC6CC4">
          <w:rPr>
            <w:rStyle w:val="Hyperlink"/>
          </w:rPr>
          <w:t>National Offence Guides</w:t>
        </w:r>
      </w:hyperlink>
      <w:r w:rsidR="00FC6CC4">
        <w:t xml:space="preserve">, </w:t>
      </w:r>
      <w:hyperlink r:id="rId13" w:tgtFrame="_blank" w:history="1">
        <w:r w:rsidR="00FC6CC4" w:rsidRPr="00FC6CC4">
          <w:rPr>
            <w:rStyle w:val="Hyperlink"/>
          </w:rPr>
          <w:t>Warrant Manuals</w:t>
        </w:r>
      </w:hyperlink>
      <w:r w:rsidR="00FC6CC4">
        <w:t xml:space="preserve"> and key g</w:t>
      </w:r>
      <w:r w:rsidRPr="00FC6CC4">
        <w:t>uidelines relating to issues such as disclosure</w:t>
      </w:r>
      <w:r w:rsidR="00740ED8" w:rsidRPr="00FC6CC4">
        <w:t xml:space="preserve">. </w:t>
      </w:r>
    </w:p>
    <w:p w14:paraId="43004AA4" w14:textId="77777777" w:rsidR="005C2170" w:rsidRPr="00FC6CC4" w:rsidRDefault="005C2170" w:rsidP="005C2170">
      <w:pPr>
        <w:spacing w:after="0"/>
      </w:pPr>
    </w:p>
    <w:p w14:paraId="7D3C4380" w14:textId="77777777" w:rsidR="005C2170" w:rsidRPr="00FC6CC4" w:rsidRDefault="005C2170" w:rsidP="005C2170">
      <w:pPr>
        <w:spacing w:after="0"/>
      </w:pPr>
      <w:r w:rsidRPr="00FC6CC4">
        <w:t>The CDPP is committed to using technology and digital tools to ensure efficiency and effectiveness in the conduct of its prosecutions</w:t>
      </w:r>
      <w:r w:rsidR="00740ED8" w:rsidRPr="00FC6CC4">
        <w:t xml:space="preserve">. </w:t>
      </w:r>
      <w:r w:rsidRPr="00FC6CC4">
        <w:t>The CDPP works closely with partner agencies in transitioning them to electronic briefs</w:t>
      </w:r>
      <w:r w:rsidR="00740ED8" w:rsidRPr="00FC6CC4">
        <w:t xml:space="preserve">. </w:t>
      </w:r>
      <w:r w:rsidRPr="00FC6CC4">
        <w:t>The CDPP’s digital capability team assists agencies wit</w:t>
      </w:r>
      <w:r w:rsidR="000402B4" w:rsidRPr="00FC6CC4">
        <w:t xml:space="preserve">h the transition to e-briefs </w:t>
      </w:r>
      <w:r w:rsidRPr="00FC6CC4">
        <w:t>and ensures briefs</w:t>
      </w:r>
      <w:r w:rsidR="000402B4" w:rsidRPr="00FC6CC4">
        <w:t xml:space="preserve"> are compliant with the </w:t>
      </w:r>
      <w:hyperlink r:id="rId14" w:history="1">
        <w:r w:rsidR="000402B4" w:rsidRPr="00FC6CC4">
          <w:rPr>
            <w:rStyle w:val="Hyperlink"/>
          </w:rPr>
          <w:t>CDPP’s E-brief Referral Guidelines</w:t>
        </w:r>
      </w:hyperlink>
      <w:r w:rsidRPr="00FC6CC4">
        <w:t xml:space="preserve">. </w:t>
      </w:r>
    </w:p>
    <w:p w14:paraId="0BF6821C" w14:textId="77777777" w:rsidR="005C2170" w:rsidRPr="00FC6CC4" w:rsidRDefault="005C2170" w:rsidP="005C2170">
      <w:pPr>
        <w:spacing w:after="0"/>
      </w:pPr>
    </w:p>
    <w:p w14:paraId="0AEA2259" w14:textId="77777777" w:rsidR="005C2170" w:rsidRDefault="005C2170" w:rsidP="005C2170">
      <w:pPr>
        <w:spacing w:after="0"/>
      </w:pPr>
      <w:r w:rsidRPr="00FC6CC4">
        <w:t xml:space="preserve">The CDPP also provides an electronic </w:t>
      </w:r>
      <w:hyperlink r:id="rId15" w:history="1">
        <w:r w:rsidRPr="00FC6CC4">
          <w:rPr>
            <w:rStyle w:val="Hyperlink"/>
          </w:rPr>
          <w:t>Referrals Gateway</w:t>
        </w:r>
      </w:hyperlink>
      <w:r w:rsidRPr="00FC6CC4">
        <w:t xml:space="preserve"> to enable electronic submission of briefs by partner agencies</w:t>
      </w:r>
      <w:r w:rsidR="00740ED8" w:rsidRPr="00FC6CC4">
        <w:t>.</w:t>
      </w:r>
      <w:r w:rsidR="00740ED8">
        <w:t xml:space="preserve"> </w:t>
      </w:r>
    </w:p>
    <w:p w14:paraId="53347052" w14:textId="77777777" w:rsidR="005C2170" w:rsidRDefault="005C2170" w:rsidP="005C2170">
      <w:pPr>
        <w:spacing w:after="0"/>
      </w:pPr>
    </w:p>
    <w:p w14:paraId="1DC5D847" w14:textId="370866B9" w:rsidR="000402B4" w:rsidRDefault="000402B4" w:rsidP="005C2170">
      <w:pPr>
        <w:spacing w:after="0"/>
      </w:pPr>
      <w:r>
        <w:t>While</w:t>
      </w:r>
      <w:r w:rsidR="005C2170">
        <w:t xml:space="preserve"> investigative agencies have the primary responsibility for training their investigators, the CDPP recognises the important complementary role it can play in providing information and training to investigators</w:t>
      </w:r>
      <w:r w:rsidR="00633C9D">
        <w:t xml:space="preserve"> in relation to prosecuti</w:t>
      </w:r>
      <w:r w:rsidR="00020DBD">
        <w:t>ons</w:t>
      </w:r>
      <w:r w:rsidR="00633C9D">
        <w:t xml:space="preserve"> </w:t>
      </w:r>
    </w:p>
    <w:p w14:paraId="4A06D124" w14:textId="77777777" w:rsidR="000402B4" w:rsidRDefault="000402B4" w:rsidP="005C2170">
      <w:pPr>
        <w:spacing w:after="0"/>
      </w:pPr>
    </w:p>
    <w:p w14:paraId="02923882" w14:textId="77777777" w:rsidR="000402B4" w:rsidRDefault="005C2170" w:rsidP="005C2170">
      <w:pPr>
        <w:spacing w:after="0"/>
      </w:pPr>
      <w:r>
        <w:t xml:space="preserve">Consequently, where appropriate, the CDPP provides training and information sessions to partner agencies on relevant topics </w:t>
      </w:r>
      <w:r w:rsidR="00633C9D">
        <w:t xml:space="preserve">utilising their experience and knowledge </w:t>
      </w:r>
      <w:r>
        <w:t>in order to upskill investigators in relevant areas and to outline the role of the CDPP in the prosecution process</w:t>
      </w:r>
      <w:r w:rsidR="00740ED8">
        <w:t xml:space="preserve">. </w:t>
      </w:r>
    </w:p>
    <w:p w14:paraId="3E8E9251" w14:textId="77777777" w:rsidR="000402B4" w:rsidRDefault="000402B4" w:rsidP="005C2170">
      <w:pPr>
        <w:spacing w:after="0"/>
      </w:pPr>
    </w:p>
    <w:p w14:paraId="761D6841" w14:textId="601EE221" w:rsidR="005C2170" w:rsidRDefault="005C2170" w:rsidP="005C2170">
      <w:pPr>
        <w:spacing w:after="0"/>
      </w:pPr>
      <w:r>
        <w:t>Th</w:t>
      </w:r>
      <w:r w:rsidR="00633C9D">
        <w:t>is training is aimed at continuing to improve</w:t>
      </w:r>
      <w:r>
        <w:t xml:space="preserve"> briefs of evidence</w:t>
      </w:r>
      <w:r w:rsidR="00633C9D">
        <w:t xml:space="preserve"> to ensure </w:t>
      </w:r>
      <w:r>
        <w:t>successful prosecution outcomes and a saving of time and resources for all</w:t>
      </w:r>
      <w:r w:rsidR="00740ED8">
        <w:t xml:space="preserve">. </w:t>
      </w:r>
    </w:p>
    <w:p w14:paraId="45F25483" w14:textId="77777777" w:rsidR="00D36DFF" w:rsidRDefault="00D36DFF" w:rsidP="005C2170">
      <w:pPr>
        <w:spacing w:after="0"/>
      </w:pPr>
    </w:p>
    <w:p w14:paraId="613584EA" w14:textId="7F60CA4A" w:rsidR="005C2170" w:rsidRDefault="005C2170" w:rsidP="005C2170">
      <w:pPr>
        <w:spacing w:after="0"/>
      </w:pPr>
      <w:r>
        <w:t xml:space="preserve">The CDPP is keen to </w:t>
      </w:r>
      <w:r w:rsidR="00633C9D">
        <w:t xml:space="preserve">learn from investigative agencies and to benefit from their knowledge and expertise.  The CDPP is also keen to learn </w:t>
      </w:r>
      <w:r w:rsidR="00050F09">
        <w:t>of, and</w:t>
      </w:r>
      <w:r w:rsidR="00633C9D">
        <w:t xml:space="preserve"> contribute to</w:t>
      </w:r>
      <w:r w:rsidR="00050F09">
        <w:t>,</w:t>
      </w:r>
      <w:r>
        <w:t xml:space="preserve"> </w:t>
      </w:r>
      <w:r w:rsidR="00633C9D">
        <w:t xml:space="preserve">their </w:t>
      </w:r>
      <w:r w:rsidR="00050F09">
        <w:t>enforcement strategies</w:t>
      </w:r>
      <w:r>
        <w:t xml:space="preserve"> and objectives</w:t>
      </w:r>
      <w:r w:rsidR="00740ED8">
        <w:t xml:space="preserve">. </w:t>
      </w:r>
      <w:r>
        <w:t>Consequently, the CDPP also welcomes the opportunity for agencies to present sessions to CDPP staff</w:t>
      </w:r>
      <w:r w:rsidR="00633C9D">
        <w:t xml:space="preserve">. </w:t>
      </w:r>
    </w:p>
    <w:p w14:paraId="5D38F639" w14:textId="3F3D62AF" w:rsidR="000402B4" w:rsidRDefault="000402B4">
      <w:pPr>
        <w:spacing w:after="0"/>
        <w:rPr>
          <w:b/>
          <w:bCs/>
          <w:color w:val="948A54" w:themeColor="background2" w:themeShade="80"/>
          <w:sz w:val="26"/>
        </w:rPr>
      </w:pPr>
    </w:p>
    <w:p w14:paraId="30FF9955" w14:textId="77777777" w:rsidR="00050F09" w:rsidRDefault="00050F09">
      <w:pPr>
        <w:spacing w:after="0"/>
        <w:rPr>
          <w:b/>
          <w:bCs/>
          <w:color w:val="948A54" w:themeColor="background2" w:themeShade="80"/>
          <w:sz w:val="26"/>
        </w:rPr>
      </w:pPr>
    </w:p>
    <w:p w14:paraId="743FDD2C" w14:textId="77777777" w:rsidR="005C2170" w:rsidRDefault="00132549" w:rsidP="00132549">
      <w:pPr>
        <w:pStyle w:val="Heading1"/>
      </w:pPr>
      <w:bookmarkStart w:id="5" w:name="_Toc61334646"/>
      <w:r>
        <w:lastRenderedPageBreak/>
        <w:t>I</w:t>
      </w:r>
      <w:r w:rsidR="005C2170">
        <w:t>nteractions at all levels to strengthen and enhance relationships</w:t>
      </w:r>
      <w:bookmarkEnd w:id="5"/>
      <w:r w:rsidR="005C2170">
        <w:t xml:space="preserve"> </w:t>
      </w:r>
    </w:p>
    <w:p w14:paraId="5114E7DB" w14:textId="77777777" w:rsidR="005C2170" w:rsidRDefault="005C2170" w:rsidP="005C2170">
      <w:pPr>
        <w:spacing w:after="0"/>
      </w:pPr>
    </w:p>
    <w:p w14:paraId="2A0F949A" w14:textId="581F9CF1" w:rsidR="005C2170" w:rsidRDefault="005C2170" w:rsidP="005C2170">
      <w:pPr>
        <w:spacing w:after="0"/>
      </w:pPr>
      <w:r w:rsidRPr="000402B4">
        <w:rPr>
          <w:b/>
        </w:rPr>
        <w:t>Case Based interactions</w:t>
      </w:r>
      <w:r>
        <w:t xml:space="preserve"> provide the most extensive opportunity to strengthen understanding and enhance the relationships between the CDPP and partner agencies.</w:t>
      </w:r>
      <w:r w:rsidR="00A2227A">
        <w:t xml:space="preserve">  </w:t>
      </w:r>
      <w:r w:rsidR="00190A06">
        <w:t>These include providing advice at the pre-brief stage</w:t>
      </w:r>
      <w:r w:rsidR="005A2786">
        <w:t>,</w:t>
      </w:r>
      <w:r w:rsidR="00190A06">
        <w:t xml:space="preserve"> by briefings by the agency about the brief </w:t>
      </w:r>
      <w:r w:rsidR="005A2786">
        <w:t>up</w:t>
      </w:r>
      <w:r w:rsidR="00190A06">
        <w:t xml:space="preserve">on </w:t>
      </w:r>
      <w:r w:rsidR="005A2786">
        <w:t xml:space="preserve">its </w:t>
      </w:r>
      <w:r w:rsidR="00190A06">
        <w:t>referral</w:t>
      </w:r>
      <w:r w:rsidR="005A2786">
        <w:t xml:space="preserve"> and during the course of the litigation itself</w:t>
      </w:r>
      <w:r w:rsidR="00190A06">
        <w:t xml:space="preserve">. </w:t>
      </w:r>
    </w:p>
    <w:p w14:paraId="32C49BD5" w14:textId="77777777" w:rsidR="005C2170" w:rsidRDefault="005C2170" w:rsidP="005C2170">
      <w:pPr>
        <w:spacing w:after="0"/>
      </w:pPr>
    </w:p>
    <w:p w14:paraId="44E556BA" w14:textId="4FD4AA35" w:rsidR="005C2170" w:rsidRDefault="005C2170" w:rsidP="005C2170">
      <w:pPr>
        <w:spacing w:after="0"/>
      </w:pPr>
      <w:r w:rsidRPr="00020DBD">
        <w:rPr>
          <w:b/>
        </w:rPr>
        <w:t>Formal Liaison Meetings</w:t>
      </w:r>
      <w:r w:rsidRPr="00020DBD">
        <w:t xml:space="preserve"> also serve a critical function in achieving this outcome</w:t>
      </w:r>
      <w:r w:rsidR="00740ED8" w:rsidRPr="00020DBD">
        <w:t xml:space="preserve">. </w:t>
      </w:r>
      <w:r w:rsidR="00E8537F" w:rsidRPr="00020DBD">
        <w:t xml:space="preserve"> The level of formal liaison </w:t>
      </w:r>
      <w:r w:rsidRPr="00020DBD">
        <w:t>activity that takes place for each agency is flexible</w:t>
      </w:r>
      <w:r w:rsidR="005A2786">
        <w:t>,</w:t>
      </w:r>
      <w:r w:rsidRPr="00020DBD">
        <w:t xml:space="preserve"> </w:t>
      </w:r>
      <w:r w:rsidR="00E31222" w:rsidRPr="00020DBD">
        <w:t xml:space="preserve">recognizing </w:t>
      </w:r>
      <w:r w:rsidRPr="00020DBD">
        <w:t>the diversity of agency needs</w:t>
      </w:r>
      <w:r w:rsidR="00E31222" w:rsidRPr="00020DBD">
        <w:t xml:space="preserve"> </w:t>
      </w:r>
      <w:r w:rsidR="00020DBD" w:rsidRPr="00020541">
        <w:t xml:space="preserve">and interest, </w:t>
      </w:r>
      <w:r w:rsidR="00E31222" w:rsidRPr="00020DBD">
        <w:t>the level and nature of referrals</w:t>
      </w:r>
      <w:r w:rsidR="00020DBD" w:rsidRPr="00020541">
        <w:t xml:space="preserve"> and the risks posed by failing to sufficiently engage</w:t>
      </w:r>
      <w:r w:rsidR="00E31222" w:rsidRPr="00020DBD">
        <w:t>.   The frequency of e</w:t>
      </w:r>
      <w:r w:rsidRPr="00020DBD">
        <w:t xml:space="preserve">ngagement is tailored </w:t>
      </w:r>
      <w:r w:rsidR="00E31222" w:rsidRPr="00020DBD">
        <w:t xml:space="preserve">by agreement with </w:t>
      </w:r>
      <w:r w:rsidRPr="00020DBD">
        <w:t>each agency</w:t>
      </w:r>
      <w:r w:rsidR="00E31222" w:rsidRPr="00020DBD">
        <w:t xml:space="preserve">.  </w:t>
      </w:r>
      <w:r w:rsidRPr="00020DBD">
        <w:t xml:space="preserve">Formal liaison arrangements are available </w:t>
      </w:r>
      <w:r w:rsidR="00E31222" w:rsidRPr="00020DBD">
        <w:t xml:space="preserve">for </w:t>
      </w:r>
      <w:r w:rsidRPr="00020DBD">
        <w:t>all external agencies, including state and territory police.</w:t>
      </w:r>
    </w:p>
    <w:p w14:paraId="2D3CF11E" w14:textId="7A3C9E7B" w:rsidR="005C2170" w:rsidRDefault="005C2170" w:rsidP="005C2170">
      <w:pPr>
        <w:spacing w:after="0"/>
      </w:pPr>
    </w:p>
    <w:p w14:paraId="15FAD3AF" w14:textId="169E9D07" w:rsidR="005C2170" w:rsidRDefault="005C2170" w:rsidP="005C2170">
      <w:pPr>
        <w:spacing w:after="0"/>
      </w:pPr>
      <w:r>
        <w:t xml:space="preserve">Liaison may occur at a national as well as </w:t>
      </w:r>
      <w:r w:rsidR="00E31222">
        <w:t>at an office</w:t>
      </w:r>
      <w:r>
        <w:t xml:space="preserve"> level</w:t>
      </w:r>
      <w:r w:rsidR="00740ED8">
        <w:t xml:space="preserve">. </w:t>
      </w:r>
      <w:r>
        <w:t xml:space="preserve">In such instances, best practice is for </w:t>
      </w:r>
      <w:r w:rsidR="00E31222">
        <w:t xml:space="preserve">office </w:t>
      </w:r>
      <w:r>
        <w:t xml:space="preserve">liaison meetings to occur prior to national liaison meetings, in order that issues can be fed through to the national forum. Formal liaison will usually involve senior CDPP staff, but appropriate </w:t>
      </w:r>
      <w:r w:rsidR="000402B4">
        <w:t>opportunities should be used</w:t>
      </w:r>
      <w:r>
        <w:t xml:space="preserve"> to expose more junior staff to liaison roles and deepen their strategic perspective. </w:t>
      </w:r>
      <w:r w:rsidR="009B056D">
        <w:t xml:space="preserve">A </w:t>
      </w:r>
      <w:hyperlink w:anchor="_Meeting_Details" w:history="1">
        <w:r w:rsidR="009B056D" w:rsidRPr="009B056D">
          <w:rPr>
            <w:rStyle w:val="Hyperlink"/>
          </w:rPr>
          <w:t>template</w:t>
        </w:r>
      </w:hyperlink>
      <w:r w:rsidR="009B056D">
        <w:t xml:space="preserve"> liaison meeting agenda is included at </w:t>
      </w:r>
      <w:r w:rsidR="00932BFE">
        <w:t>Annexure A.</w:t>
      </w:r>
      <w:r w:rsidR="009B056D">
        <w:t xml:space="preserve"> </w:t>
      </w:r>
    </w:p>
    <w:p w14:paraId="52979480" w14:textId="77777777" w:rsidR="005C2170" w:rsidRDefault="005C2170" w:rsidP="005C2170">
      <w:pPr>
        <w:spacing w:after="0"/>
      </w:pPr>
    </w:p>
    <w:p w14:paraId="1C28C79F" w14:textId="5F904B2C" w:rsidR="005C2170" w:rsidRDefault="005C2170" w:rsidP="005C2170">
      <w:pPr>
        <w:spacing w:after="0"/>
      </w:pPr>
      <w:r>
        <w:t>Larger agencies will often meet regularly with the CDPP (often quarterly), enabling each to provide an agency update, identify trends and emerging issues (including in relation to law reform), to provide forecasts regarding referrals</w:t>
      </w:r>
      <w:r w:rsidR="00E31222">
        <w:t>,</w:t>
      </w:r>
      <w:r>
        <w:t xml:space="preserve"> and to provide case updates on more important matters</w:t>
      </w:r>
      <w:r w:rsidR="00740ED8">
        <w:t xml:space="preserve">. </w:t>
      </w:r>
      <w:r>
        <w:t xml:space="preserve">The CDPP’s </w:t>
      </w:r>
      <w:r w:rsidR="00132549">
        <w:br/>
      </w:r>
      <w:r w:rsidRPr="000402B4">
        <w:rPr>
          <w:b/>
        </w:rPr>
        <w:t>PowerBI Reports</w:t>
      </w:r>
      <w:r>
        <w:t xml:space="preserve"> provide key data which can be used to inform liaison discussions with agencies. </w:t>
      </w:r>
      <w:r w:rsidR="0060160D">
        <w:t xml:space="preserve"> A suggested template for use in liaison meetings can be located at the end of this Strategy.  It can be adapted depending on the partner agency involved.</w:t>
      </w:r>
    </w:p>
    <w:p w14:paraId="637EDF6C" w14:textId="77777777" w:rsidR="005C2170" w:rsidRDefault="005C2170" w:rsidP="005C2170">
      <w:pPr>
        <w:spacing w:after="0"/>
      </w:pPr>
    </w:p>
    <w:p w14:paraId="154E2913" w14:textId="18BECF02" w:rsidR="005C2170" w:rsidRDefault="000402B4" w:rsidP="005C2170">
      <w:pPr>
        <w:spacing w:after="0"/>
      </w:pPr>
      <w:r>
        <w:t>In between liaison meetings</w:t>
      </w:r>
      <w:r w:rsidR="005C2170">
        <w:t xml:space="preserve"> and for non-</w:t>
      </w:r>
      <w:r>
        <w:t>case based and general enquiries</w:t>
      </w:r>
      <w:r w:rsidR="00E31222">
        <w:t>,</w:t>
      </w:r>
      <w:r w:rsidR="005C2170">
        <w:t xml:space="preserve"> dedicated liaison officers or P</w:t>
      </w:r>
      <w:r>
        <w:t>ractice Group Co</w:t>
      </w:r>
      <w:r w:rsidR="005C2170">
        <w:t>ordinators are available to respond to queries the agency might have. Th</w:t>
      </w:r>
      <w:r w:rsidR="00E31222">
        <w:t xml:space="preserve">ese </w:t>
      </w:r>
      <w:r w:rsidR="005C2170">
        <w:t>may relate to law reform or policy issues, for example.</w:t>
      </w:r>
    </w:p>
    <w:p w14:paraId="728A7486" w14:textId="77777777" w:rsidR="005C2170" w:rsidRDefault="005C2170" w:rsidP="005C2170">
      <w:pPr>
        <w:spacing w:after="0"/>
      </w:pPr>
    </w:p>
    <w:p w14:paraId="44A5227A" w14:textId="77777777" w:rsidR="005C2170" w:rsidRDefault="005C2170" w:rsidP="005C2170">
      <w:pPr>
        <w:spacing w:after="0"/>
      </w:pPr>
      <w:r w:rsidRPr="000402B4">
        <w:rPr>
          <w:b/>
        </w:rPr>
        <w:t>Non-Prosecution Legal Files</w:t>
      </w:r>
      <w:r>
        <w:t xml:space="preserve"> are used to store meeting minutes and other significant liaison interactions to ensure corporate knowledge is preserved.</w:t>
      </w:r>
    </w:p>
    <w:p w14:paraId="0E288E72" w14:textId="77777777" w:rsidR="005C2170" w:rsidRDefault="005C2170" w:rsidP="005C2170">
      <w:pPr>
        <w:spacing w:after="0"/>
      </w:pPr>
    </w:p>
    <w:p w14:paraId="44ED6303" w14:textId="2C92993C" w:rsidR="005C2170" w:rsidRDefault="005C2170" w:rsidP="005C2170">
      <w:pPr>
        <w:spacing w:after="0"/>
      </w:pPr>
      <w:r>
        <w:t xml:space="preserve">Participation by senior CDPP staff in multi-agency </w:t>
      </w:r>
      <w:r w:rsidR="000402B4">
        <w:rPr>
          <w:b/>
        </w:rPr>
        <w:t>Task</w:t>
      </w:r>
      <w:r w:rsidRPr="000402B4">
        <w:rPr>
          <w:b/>
        </w:rPr>
        <w:t xml:space="preserve">forces and Interdepartmental Committees (IDCs) </w:t>
      </w:r>
      <w:r>
        <w:t>are additional fora in which the CDPP participates, and which facilitate strategic engagement with key partner agencies.</w:t>
      </w:r>
    </w:p>
    <w:p w14:paraId="61FC3B63" w14:textId="77777777" w:rsidR="005C2170" w:rsidRDefault="005C2170" w:rsidP="005C2170">
      <w:pPr>
        <w:spacing w:after="0"/>
      </w:pPr>
    </w:p>
    <w:p w14:paraId="247F21E1" w14:textId="77777777" w:rsidR="005C2170" w:rsidRDefault="005C2170" w:rsidP="005C2170">
      <w:pPr>
        <w:spacing w:after="0"/>
      </w:pPr>
      <w:r w:rsidRPr="000402B4">
        <w:rPr>
          <w:b/>
        </w:rPr>
        <w:t>CDPP Conferences</w:t>
      </w:r>
      <w:r>
        <w:t xml:space="preserve"> are a further forum for partner agencies to engage with prosecutors and to exchange ideas and experiences</w:t>
      </w:r>
      <w:r w:rsidR="00740ED8">
        <w:t xml:space="preserve">. </w:t>
      </w:r>
    </w:p>
    <w:p w14:paraId="3C437135" w14:textId="77777777" w:rsidR="005C2170" w:rsidRDefault="005C2170" w:rsidP="005C2170">
      <w:pPr>
        <w:spacing w:after="0"/>
      </w:pPr>
    </w:p>
    <w:p w14:paraId="025AC823" w14:textId="771815F8" w:rsidR="000402B4" w:rsidRDefault="005C2170" w:rsidP="005C2170">
      <w:pPr>
        <w:spacing w:after="0"/>
      </w:pPr>
      <w:r>
        <w:t xml:space="preserve">The CDPP’s expertise can sometimes be best </w:t>
      </w:r>
      <w:r w:rsidR="000402B4">
        <w:t>used</w:t>
      </w:r>
      <w:r>
        <w:t xml:space="preserve"> by CDPP staff being </w:t>
      </w:r>
      <w:r w:rsidRPr="000402B4">
        <w:rPr>
          <w:b/>
        </w:rPr>
        <w:t>seconded</w:t>
      </w:r>
      <w:r w:rsidR="00F37B27">
        <w:rPr>
          <w:b/>
        </w:rPr>
        <w:t xml:space="preserve"> to</w:t>
      </w:r>
      <w:r w:rsidRPr="000402B4">
        <w:rPr>
          <w:b/>
        </w:rPr>
        <w:t xml:space="preserve"> </w:t>
      </w:r>
      <w:r w:rsidR="000402B4" w:rsidRPr="000402B4">
        <w:rPr>
          <w:b/>
        </w:rPr>
        <w:t>or co-located</w:t>
      </w:r>
      <w:r w:rsidR="000402B4">
        <w:t xml:space="preserve"> with</w:t>
      </w:r>
      <w:r>
        <w:t xml:space="preserve"> the offices of investigative agencies</w:t>
      </w:r>
      <w:r w:rsidR="00740ED8">
        <w:t>.</w:t>
      </w:r>
      <w:r w:rsidR="00016ECB">
        <w:t xml:space="preserve"> </w:t>
      </w:r>
      <w:r w:rsidR="00F37B27">
        <w:t>T</w:t>
      </w:r>
      <w:r w:rsidR="00016ECB">
        <w:t xml:space="preserve">he CDPP can </w:t>
      </w:r>
      <w:r w:rsidR="00F37B27">
        <w:t xml:space="preserve">also </w:t>
      </w:r>
      <w:r w:rsidR="00016ECB">
        <w:t xml:space="preserve">benefit from </w:t>
      </w:r>
      <w:r w:rsidR="00F37B27">
        <w:t xml:space="preserve">investigative agency staff </w:t>
      </w:r>
      <w:r w:rsidR="00016ECB">
        <w:t>being co-located</w:t>
      </w:r>
      <w:r w:rsidR="00F37B27">
        <w:t xml:space="preserve"> or seconded to</w:t>
      </w:r>
      <w:r w:rsidR="00016ECB">
        <w:t xml:space="preserve"> the CDPP.  Whilst s</w:t>
      </w:r>
      <w:r w:rsidR="00F37B27">
        <w:t>uch arrangements</w:t>
      </w:r>
      <w:r w:rsidR="00016ECB">
        <w:t xml:space="preserve"> are not routine</w:t>
      </w:r>
      <w:r w:rsidR="00740ED8">
        <w:t xml:space="preserve"> </w:t>
      </w:r>
      <w:r w:rsidR="00016ECB">
        <w:t>they</w:t>
      </w:r>
      <w:r>
        <w:t xml:space="preserve"> </w:t>
      </w:r>
      <w:r w:rsidR="00F37B27">
        <w:t xml:space="preserve">do </w:t>
      </w:r>
      <w:r>
        <w:t xml:space="preserve">provide a valuable opportunity </w:t>
      </w:r>
      <w:r w:rsidR="00F37B27">
        <w:t>for a more direct utilization of expertise and a vehicle for gaining deeper insights into</w:t>
      </w:r>
      <w:r w:rsidR="00016ECB">
        <w:t xml:space="preserve"> the work</w:t>
      </w:r>
      <w:r w:rsidR="005A2786">
        <w:t xml:space="preserve"> and operating environment</w:t>
      </w:r>
      <w:r w:rsidR="00016ECB">
        <w:t xml:space="preserve"> of </w:t>
      </w:r>
      <w:r w:rsidR="00F37B27">
        <w:t xml:space="preserve">the relevant </w:t>
      </w:r>
      <w:r w:rsidR="00016ECB">
        <w:t xml:space="preserve">agency.  </w:t>
      </w:r>
      <w:r w:rsidR="00F37B27">
        <w:t>Appropriate governance frameworks would need to be considered to manage risk and to confirm the respective role of the seconded staff member</w:t>
      </w:r>
      <w:r w:rsidR="00016ECB">
        <w:t xml:space="preserve">. </w:t>
      </w:r>
    </w:p>
    <w:p w14:paraId="6FBC9DEF" w14:textId="77777777" w:rsidR="000402B4" w:rsidRDefault="000402B4" w:rsidP="005C2170">
      <w:pPr>
        <w:spacing w:after="0"/>
      </w:pPr>
    </w:p>
    <w:p w14:paraId="3203D503" w14:textId="24D4E92A" w:rsidR="005C2170" w:rsidRDefault="005C2170" w:rsidP="005C2170">
      <w:pPr>
        <w:spacing w:after="0"/>
      </w:pPr>
      <w:r>
        <w:t xml:space="preserve"> </w:t>
      </w:r>
    </w:p>
    <w:p w14:paraId="580F8FF5" w14:textId="77777777" w:rsidR="005C2170" w:rsidRDefault="005C2170" w:rsidP="005C2170">
      <w:pPr>
        <w:spacing w:after="0"/>
      </w:pPr>
      <w:r>
        <w:tab/>
      </w:r>
    </w:p>
    <w:p w14:paraId="681288DC" w14:textId="58AA2FD6" w:rsidR="000402B4" w:rsidRDefault="000402B4">
      <w:pPr>
        <w:spacing w:after="0"/>
        <w:rPr>
          <w:b/>
          <w:bCs/>
          <w:color w:val="948A54" w:themeColor="background2" w:themeShade="80"/>
          <w:sz w:val="26"/>
        </w:rPr>
      </w:pPr>
    </w:p>
    <w:p w14:paraId="13FA1C68" w14:textId="7A674D48" w:rsidR="00050F09" w:rsidRDefault="00050F09">
      <w:pPr>
        <w:spacing w:after="0"/>
        <w:rPr>
          <w:b/>
          <w:bCs/>
          <w:color w:val="948A54" w:themeColor="background2" w:themeShade="80"/>
          <w:sz w:val="26"/>
        </w:rPr>
      </w:pPr>
    </w:p>
    <w:p w14:paraId="680CCE12" w14:textId="4E4A7FC0" w:rsidR="00050F09" w:rsidRDefault="00050F09">
      <w:pPr>
        <w:spacing w:after="0"/>
        <w:rPr>
          <w:b/>
          <w:bCs/>
          <w:color w:val="948A54" w:themeColor="background2" w:themeShade="80"/>
          <w:sz w:val="26"/>
        </w:rPr>
      </w:pPr>
    </w:p>
    <w:p w14:paraId="1B13C238" w14:textId="77777777" w:rsidR="00050F09" w:rsidRDefault="00050F09">
      <w:pPr>
        <w:spacing w:after="0"/>
        <w:rPr>
          <w:b/>
          <w:bCs/>
          <w:color w:val="948A54" w:themeColor="background2" w:themeShade="80"/>
          <w:sz w:val="26"/>
        </w:rPr>
      </w:pPr>
    </w:p>
    <w:p w14:paraId="1B069CD7" w14:textId="77777777" w:rsidR="00776237" w:rsidRDefault="00776237">
      <w:pPr>
        <w:spacing w:after="0"/>
        <w:rPr>
          <w:b/>
          <w:bCs/>
          <w:color w:val="948A54" w:themeColor="background2" w:themeShade="80"/>
          <w:sz w:val="26"/>
        </w:rPr>
      </w:pPr>
    </w:p>
    <w:p w14:paraId="2A195E7A" w14:textId="77777777" w:rsidR="005C2170" w:rsidRDefault="00132549" w:rsidP="00132549">
      <w:pPr>
        <w:pStyle w:val="Heading1"/>
      </w:pPr>
      <w:bookmarkStart w:id="6" w:name="_Toc61334647"/>
      <w:r>
        <w:t>G</w:t>
      </w:r>
      <w:r w:rsidR="000402B4">
        <w:t>overnance a</w:t>
      </w:r>
      <w:r w:rsidR="005C2170">
        <w:t>rrangements</w:t>
      </w:r>
      <w:bookmarkEnd w:id="6"/>
      <w:r w:rsidR="005C2170">
        <w:t xml:space="preserve"> </w:t>
      </w:r>
    </w:p>
    <w:p w14:paraId="7D8B8C67" w14:textId="53FCB821" w:rsidR="005C2170" w:rsidRDefault="005C2170" w:rsidP="005C2170">
      <w:pPr>
        <w:spacing w:after="0"/>
      </w:pPr>
      <w:r>
        <w:t>The CDPP</w:t>
      </w:r>
      <w:r w:rsidR="00E31222">
        <w:t xml:space="preserve">’s </w:t>
      </w:r>
      <w:r w:rsidRPr="00020541">
        <w:rPr>
          <w:i/>
        </w:rPr>
        <w:t>Guidelines for Dealings between Investigators</w:t>
      </w:r>
      <w:r>
        <w:t xml:space="preserve"> </w:t>
      </w:r>
      <w:r w:rsidRPr="00020541">
        <w:rPr>
          <w:i/>
          <w:iCs/>
        </w:rPr>
        <w:t>and the CDPP</w:t>
      </w:r>
      <w:r>
        <w:t xml:space="preserve"> provid</w:t>
      </w:r>
      <w:r w:rsidR="00020DBD">
        <w:t>e</w:t>
      </w:r>
      <w:r>
        <w:t xml:space="preserve"> a governance </w:t>
      </w:r>
      <w:r w:rsidR="00050F09">
        <w:t>framework outline</w:t>
      </w:r>
      <w:r>
        <w:t xml:space="preserve"> the roles and r</w:t>
      </w:r>
      <w:r w:rsidR="00132549">
        <w:t xml:space="preserve">esponsibilities of the partner </w:t>
      </w:r>
      <w:r>
        <w:t>agency and the CDPP throughout the prosecution process</w:t>
      </w:r>
      <w:r w:rsidR="00740ED8">
        <w:t xml:space="preserve">. </w:t>
      </w:r>
      <w:r w:rsidR="00E31222">
        <w:t xml:space="preserve"> </w:t>
      </w:r>
    </w:p>
    <w:p w14:paraId="7B88A7B3" w14:textId="77777777" w:rsidR="00776237" w:rsidRDefault="00776237" w:rsidP="005C2170">
      <w:pPr>
        <w:spacing w:after="0"/>
      </w:pPr>
    </w:p>
    <w:p w14:paraId="6D9637C3" w14:textId="567EF1AB" w:rsidR="005C2170" w:rsidRDefault="00132549" w:rsidP="005C2170">
      <w:pPr>
        <w:spacing w:after="0"/>
      </w:pPr>
      <w:r>
        <w:t>M</w:t>
      </w:r>
      <w:r w:rsidR="005C2170">
        <w:t>emoranda of Understanding with the CDPP</w:t>
      </w:r>
      <w:r w:rsidR="00020DBD">
        <w:t>, or an exchange of letters,</w:t>
      </w:r>
      <w:r w:rsidR="005C2170">
        <w:t xml:space="preserve"> can be used as an additional mechanism where a bespoke arrangement governing </w:t>
      </w:r>
      <w:r w:rsidR="00050F09">
        <w:t>particular activities</w:t>
      </w:r>
      <w:r w:rsidR="005C2170">
        <w:t xml:space="preserve"> is needed.</w:t>
      </w:r>
    </w:p>
    <w:p w14:paraId="36E626DB" w14:textId="77777777" w:rsidR="005C2170" w:rsidRDefault="005C2170" w:rsidP="005C2170">
      <w:pPr>
        <w:spacing w:after="0"/>
      </w:pPr>
    </w:p>
    <w:p w14:paraId="56A73760" w14:textId="318199B4" w:rsidR="00776237" w:rsidRDefault="005C2170" w:rsidP="00776237">
      <w:pPr>
        <w:spacing w:after="0"/>
      </w:pPr>
      <w:r>
        <w:t>The CDPP also enters into specific funding arrange</w:t>
      </w:r>
      <w:r w:rsidR="00132549">
        <w:t xml:space="preserve">ments </w:t>
      </w:r>
      <w:r w:rsidR="00190A06">
        <w:t xml:space="preserve">with </w:t>
      </w:r>
      <w:r w:rsidR="00020DBD">
        <w:t>p</w:t>
      </w:r>
      <w:r w:rsidR="00190A06">
        <w:t xml:space="preserve">artner </w:t>
      </w:r>
      <w:r w:rsidR="00020DBD">
        <w:t>a</w:t>
      </w:r>
      <w:r w:rsidR="00190A06">
        <w:t xml:space="preserve">gencies </w:t>
      </w:r>
      <w:r w:rsidR="00132549">
        <w:t>from time to time</w:t>
      </w:r>
      <w:r w:rsidR="00190A06">
        <w:t xml:space="preserve">. </w:t>
      </w:r>
    </w:p>
    <w:p w14:paraId="53F26F6C" w14:textId="77777777" w:rsidR="00776237" w:rsidRDefault="00776237" w:rsidP="00776237">
      <w:pPr>
        <w:spacing w:after="0"/>
      </w:pPr>
    </w:p>
    <w:p w14:paraId="54351E05" w14:textId="77777777" w:rsidR="005C2170" w:rsidRDefault="00132549" w:rsidP="00132549">
      <w:pPr>
        <w:pStyle w:val="Heading1"/>
      </w:pPr>
      <w:bookmarkStart w:id="7" w:name="_Toc61334648"/>
      <w:r>
        <w:t>Improving CDPP and partner agency p</w:t>
      </w:r>
      <w:r w:rsidR="005C2170">
        <w:t>erformance</w:t>
      </w:r>
      <w:bookmarkEnd w:id="7"/>
      <w:r w:rsidR="005C2170">
        <w:t xml:space="preserve">  </w:t>
      </w:r>
    </w:p>
    <w:p w14:paraId="14CD77F1" w14:textId="65571A0C" w:rsidR="005C2170" w:rsidRDefault="005C2170" w:rsidP="005C2170">
      <w:pPr>
        <w:spacing w:after="0"/>
      </w:pPr>
      <w:r>
        <w:t>The CDPP has a culture o</w:t>
      </w:r>
      <w:r w:rsidR="007562DD">
        <w:t>f continuous improvement</w:t>
      </w:r>
      <w:r w:rsidR="00020DBD">
        <w:t xml:space="preserve"> </w:t>
      </w:r>
      <w:r w:rsidR="004A246F">
        <w:t xml:space="preserve">and is uniquely placed to contribute to </w:t>
      </w:r>
      <w:r>
        <w:t xml:space="preserve">enhancing the </w:t>
      </w:r>
      <w:r w:rsidR="00132549">
        <w:t>performance of partner agencies</w:t>
      </w:r>
      <w:r w:rsidR="004A246F">
        <w:t>.</w:t>
      </w:r>
    </w:p>
    <w:p w14:paraId="297F0F06" w14:textId="77777777" w:rsidR="005C2170" w:rsidRDefault="005C2170" w:rsidP="005C2170">
      <w:pPr>
        <w:spacing w:after="0"/>
      </w:pPr>
    </w:p>
    <w:p w14:paraId="0A70350C" w14:textId="63CAF53D" w:rsidR="005C2170" w:rsidRDefault="005C2170" w:rsidP="005C2170">
      <w:pPr>
        <w:spacing w:after="0"/>
      </w:pPr>
      <w:r>
        <w:t>The main feedback loops are</w:t>
      </w:r>
      <w:r w:rsidR="00132549">
        <w:t xml:space="preserve">: </w:t>
      </w:r>
    </w:p>
    <w:p w14:paraId="0DAFB500" w14:textId="7C2F08D0" w:rsidR="005C2170" w:rsidRDefault="005C2170" w:rsidP="005C2170">
      <w:pPr>
        <w:pStyle w:val="ListParagraph"/>
        <w:numPr>
          <w:ilvl w:val="0"/>
          <w:numId w:val="3"/>
        </w:numPr>
        <w:spacing w:after="0"/>
      </w:pPr>
      <w:r w:rsidRPr="00132549">
        <w:rPr>
          <w:b/>
        </w:rPr>
        <w:t>Liaison meetings</w:t>
      </w:r>
      <w:r>
        <w:t xml:space="preserve"> – which provide a timely mechanism for two</w:t>
      </w:r>
      <w:r w:rsidR="004A246F">
        <w:t>-</w:t>
      </w:r>
      <w:r>
        <w:t>way feedback.</w:t>
      </w:r>
    </w:p>
    <w:p w14:paraId="28BF77D9" w14:textId="77777777" w:rsidR="004A246F" w:rsidRDefault="004A246F" w:rsidP="004A246F">
      <w:pPr>
        <w:pStyle w:val="ListParagraph"/>
        <w:numPr>
          <w:ilvl w:val="0"/>
          <w:numId w:val="3"/>
        </w:numPr>
        <w:spacing w:after="0"/>
      </w:pPr>
      <w:r w:rsidRPr="00180239">
        <w:rPr>
          <w:b/>
          <w:bCs/>
        </w:rPr>
        <w:t>Brief assessment</w:t>
      </w:r>
      <w:r w:rsidRPr="00020541">
        <w:t xml:space="preserve"> and ongoing advice</w:t>
      </w:r>
      <w:r>
        <w:t xml:space="preserve"> during prosecutions.  </w:t>
      </w:r>
    </w:p>
    <w:p w14:paraId="5465982C" w14:textId="0EFA255B" w:rsidR="005C2170" w:rsidRDefault="00DF3E85" w:rsidP="005C2170">
      <w:pPr>
        <w:pStyle w:val="ListParagraph"/>
        <w:numPr>
          <w:ilvl w:val="0"/>
          <w:numId w:val="3"/>
        </w:numPr>
        <w:spacing w:after="0"/>
      </w:pPr>
      <w:r>
        <w:rPr>
          <w:b/>
        </w:rPr>
        <w:t>Post-trial r</w:t>
      </w:r>
      <w:r w:rsidR="005C2170" w:rsidRPr="00132549">
        <w:rPr>
          <w:b/>
        </w:rPr>
        <w:t>eports</w:t>
      </w:r>
      <w:r w:rsidR="005C2170">
        <w:t xml:space="preserve"> – Trials consume significant resources for both the CDPP and agencies</w:t>
      </w:r>
      <w:r w:rsidR="00740ED8">
        <w:t xml:space="preserve">. </w:t>
      </w:r>
      <w:r w:rsidR="005C2170">
        <w:t>A post trial re</w:t>
      </w:r>
      <w:r w:rsidR="002B7F5A">
        <w:t>port</w:t>
      </w:r>
      <w:r w:rsidR="005C2170">
        <w:t xml:space="preserve"> is prepared following the completion of all </w:t>
      </w:r>
      <w:r w:rsidR="002B7F5A">
        <w:t xml:space="preserve">jury </w:t>
      </w:r>
      <w:r w:rsidR="005C2170">
        <w:t xml:space="preserve">trials and </w:t>
      </w:r>
      <w:r w:rsidR="002B7F5A">
        <w:t>in significant summary hearings</w:t>
      </w:r>
      <w:r w:rsidR="004A246F">
        <w:t xml:space="preserve">.  This is an important </w:t>
      </w:r>
      <w:r w:rsidR="005C2170">
        <w:t xml:space="preserve">mechanism </w:t>
      </w:r>
      <w:r w:rsidR="004A246F">
        <w:t xml:space="preserve">to identify </w:t>
      </w:r>
      <w:r w:rsidR="005C2170">
        <w:t xml:space="preserve">areas </w:t>
      </w:r>
      <w:r w:rsidR="004A246F">
        <w:t xml:space="preserve">for </w:t>
      </w:r>
      <w:r w:rsidR="005C2170">
        <w:t>improvement</w:t>
      </w:r>
      <w:r w:rsidR="001F5461">
        <w:t xml:space="preserve"> or reform</w:t>
      </w:r>
      <w:r w:rsidR="004A246F">
        <w:t>.</w:t>
      </w:r>
      <w:r w:rsidR="00740ED8">
        <w:t xml:space="preserve"> </w:t>
      </w:r>
      <w:r w:rsidR="005C2170">
        <w:t xml:space="preserve">This data is also reviewed periodically to identify </w:t>
      </w:r>
      <w:r w:rsidR="005A2786">
        <w:t xml:space="preserve">any </w:t>
      </w:r>
      <w:r w:rsidR="005C2170">
        <w:t>systemic issues in the CDPP’s trial practice.</w:t>
      </w:r>
    </w:p>
    <w:p w14:paraId="588BAFBE" w14:textId="4E4B7E0F" w:rsidR="005C2170" w:rsidRDefault="00DF3E85" w:rsidP="005C2170">
      <w:pPr>
        <w:pStyle w:val="ListParagraph"/>
        <w:numPr>
          <w:ilvl w:val="0"/>
          <w:numId w:val="3"/>
        </w:numPr>
        <w:spacing w:after="0"/>
      </w:pPr>
      <w:r>
        <w:rPr>
          <w:b/>
        </w:rPr>
        <w:t>Case reviews in significant m</w:t>
      </w:r>
      <w:r w:rsidR="005C2170" w:rsidRPr="00132549">
        <w:rPr>
          <w:b/>
        </w:rPr>
        <w:t>atters</w:t>
      </w:r>
      <w:r w:rsidR="005C2170">
        <w:t xml:space="preserve"> – These are not confined to trials</w:t>
      </w:r>
      <w:r w:rsidR="00050F09">
        <w:t xml:space="preserve">. The reviews </w:t>
      </w:r>
      <w:r w:rsidR="005C2170">
        <w:t>enable a broader sweep of cases to be reviewed</w:t>
      </w:r>
      <w:r w:rsidR="00050F09">
        <w:t xml:space="preserve"> </w:t>
      </w:r>
      <w:r w:rsidR="00776237">
        <w:t xml:space="preserve">and allow </w:t>
      </w:r>
      <w:r w:rsidR="005C2170">
        <w:t>for the identification of areas for improvement.</w:t>
      </w:r>
    </w:p>
    <w:p w14:paraId="530557E7" w14:textId="77777777" w:rsidR="005C2170" w:rsidRDefault="005C2170" w:rsidP="005C2170">
      <w:pPr>
        <w:spacing w:after="0"/>
      </w:pPr>
    </w:p>
    <w:p w14:paraId="0F0A24BF" w14:textId="77777777" w:rsidR="005C2170" w:rsidRDefault="00132549" w:rsidP="00132549">
      <w:pPr>
        <w:pStyle w:val="Heading1"/>
      </w:pPr>
      <w:bookmarkStart w:id="8" w:name="_Toc61334649"/>
      <w:bookmarkStart w:id="9" w:name="_Hlk61334311"/>
      <w:r>
        <w:t>Measuring partner agency s</w:t>
      </w:r>
      <w:r w:rsidR="005C2170">
        <w:t>atisfaction</w:t>
      </w:r>
      <w:bookmarkEnd w:id="8"/>
      <w:r w:rsidR="005C2170">
        <w:t xml:space="preserve">  </w:t>
      </w:r>
    </w:p>
    <w:bookmarkEnd w:id="9"/>
    <w:p w14:paraId="1330661E" w14:textId="77777777" w:rsidR="005C2170" w:rsidRDefault="005C2170" w:rsidP="005C2170">
      <w:pPr>
        <w:spacing w:after="0"/>
      </w:pPr>
      <w:r>
        <w:t>Partner agency satisfaction with the CDPP’s service delivery is a key performance measure f</w:t>
      </w:r>
      <w:r w:rsidR="00E8537F">
        <w:t xml:space="preserve">or the </w:t>
      </w:r>
      <w:r w:rsidR="002B7F5A">
        <w:t>CDPP</w:t>
      </w:r>
      <w:r w:rsidR="00E8537F">
        <w:t xml:space="preserve"> and is reported</w:t>
      </w:r>
      <w:r>
        <w:t xml:space="preserve"> in the </w:t>
      </w:r>
      <w:r w:rsidR="007562DD">
        <w:t xml:space="preserve">CDPP’s </w:t>
      </w:r>
      <w:r>
        <w:t>Annual Report and Portfolio Budget Statement.</w:t>
      </w:r>
    </w:p>
    <w:p w14:paraId="42CA3F40" w14:textId="77777777" w:rsidR="005C2170" w:rsidRDefault="005C2170" w:rsidP="005C2170">
      <w:pPr>
        <w:spacing w:after="0"/>
      </w:pPr>
    </w:p>
    <w:p w14:paraId="63E9567C" w14:textId="77777777" w:rsidR="00132549" w:rsidRDefault="00132549" w:rsidP="005C2170">
      <w:pPr>
        <w:spacing w:after="0"/>
      </w:pPr>
      <w:r>
        <w:t>Satisfaction is measured through</w:t>
      </w:r>
      <w:r w:rsidR="005C2170">
        <w:t xml:space="preserve"> the</w:t>
      </w:r>
      <w:r>
        <w:t xml:space="preserve"> biennial</w:t>
      </w:r>
      <w:r w:rsidR="005C2170">
        <w:t xml:space="preserve"> Part</w:t>
      </w:r>
      <w:r>
        <w:t>ner Agency Satisfaction Survey</w:t>
      </w:r>
      <w:r w:rsidR="00740ED8">
        <w:t xml:space="preserve">. </w:t>
      </w:r>
    </w:p>
    <w:p w14:paraId="09A7C3E4" w14:textId="77777777" w:rsidR="00132549" w:rsidRDefault="00132549" w:rsidP="005C2170">
      <w:pPr>
        <w:spacing w:after="0"/>
      </w:pPr>
    </w:p>
    <w:p w14:paraId="0412CA70" w14:textId="77777777" w:rsidR="00132549" w:rsidRDefault="005C2170" w:rsidP="005C2170">
      <w:pPr>
        <w:spacing w:after="0"/>
      </w:pPr>
      <w:r>
        <w:t>Quantitative and qualitative evidence is gathered about agency satisfaction with CDPP service deliver</w:t>
      </w:r>
      <w:r w:rsidR="007562DD">
        <w:t>y</w:t>
      </w:r>
      <w:r w:rsidR="00740ED8">
        <w:t xml:space="preserve">. </w:t>
      </w:r>
    </w:p>
    <w:p w14:paraId="5FECDE89" w14:textId="77777777" w:rsidR="00132549" w:rsidRDefault="00132549" w:rsidP="005C2170">
      <w:pPr>
        <w:spacing w:after="0"/>
      </w:pPr>
    </w:p>
    <w:p w14:paraId="1D222249" w14:textId="77777777" w:rsidR="005C2170" w:rsidRDefault="005C2170" w:rsidP="005C2170">
      <w:pPr>
        <w:spacing w:after="0"/>
      </w:pPr>
      <w:r>
        <w:t>Characteristics evaluated include timeliness, relevance to partner agency business, responsiveness and the level of communication</w:t>
      </w:r>
      <w:r w:rsidR="00740ED8">
        <w:t xml:space="preserve">. </w:t>
      </w:r>
      <w:r>
        <w:t>The results deliver a comprehensive evidence base to inform continuous improvement</w:t>
      </w:r>
      <w:r w:rsidR="00740ED8">
        <w:t xml:space="preserve">. </w:t>
      </w:r>
      <w:r>
        <w:t>The CDPP ha</w:t>
      </w:r>
      <w:r w:rsidR="00132549">
        <w:t>s set an ambitious target of 90 per cent</w:t>
      </w:r>
      <w:r>
        <w:t xml:space="preserve"> partner agency satisfaction.</w:t>
      </w:r>
    </w:p>
    <w:p w14:paraId="418A0F4E" w14:textId="77777777" w:rsidR="005C2170" w:rsidRDefault="005C2170" w:rsidP="005C2170">
      <w:pPr>
        <w:spacing w:after="0"/>
      </w:pPr>
    </w:p>
    <w:p w14:paraId="6879F36F" w14:textId="77777777" w:rsidR="00F70CC2" w:rsidRDefault="005C2170" w:rsidP="005C2170">
      <w:pPr>
        <w:spacing w:after="0"/>
      </w:pPr>
      <w:r>
        <w:t xml:space="preserve">The feedback obtained via the survey is reviewed by the ELG and the legal practice </w:t>
      </w:r>
      <w:r w:rsidR="00132549">
        <w:t xml:space="preserve">to identify </w:t>
      </w:r>
      <w:r w:rsidR="002B7F5A">
        <w:t>business improvement opportunities</w:t>
      </w:r>
      <w:r>
        <w:t>.</w:t>
      </w:r>
    </w:p>
    <w:p w14:paraId="297CC9D5" w14:textId="77777777" w:rsidR="00740ED8" w:rsidRDefault="00740ED8" w:rsidP="005C2170">
      <w:pPr>
        <w:spacing w:after="0"/>
      </w:pPr>
    </w:p>
    <w:p w14:paraId="7793B1CE" w14:textId="77777777" w:rsidR="00A81DC6" w:rsidRDefault="00A81DC6">
      <w:pPr>
        <w:spacing w:after="0"/>
      </w:pPr>
      <w:r>
        <w:br w:type="page"/>
      </w:r>
    </w:p>
    <w:p w14:paraId="578ED5D2" w14:textId="6F6AF735" w:rsidR="00A81DC6" w:rsidRDefault="00A81DC6" w:rsidP="00A81DC6">
      <w:pPr>
        <w:spacing w:after="0"/>
        <w:sectPr w:rsidR="00A81DC6" w:rsidSect="00740ED8">
          <w:footerReference w:type="default" r:id="rId16"/>
          <w:headerReference w:type="first" r:id="rId17"/>
          <w:pgSz w:w="11900" w:h="16840"/>
          <w:pgMar w:top="1134" w:right="1134" w:bottom="1134" w:left="1134" w:header="709" w:footer="709" w:gutter="0"/>
          <w:cols w:space="708"/>
          <w:titlePg/>
          <w:docGrid w:linePitch="360"/>
        </w:sectPr>
      </w:pPr>
    </w:p>
    <w:p w14:paraId="0A10F509" w14:textId="7986CE3D" w:rsidR="00A81DC6" w:rsidRDefault="00A81DC6">
      <w:r>
        <w:rPr>
          <w:noProof/>
          <w:lang w:val="en-AU" w:eastAsia="en-AU"/>
        </w:rPr>
        <mc:AlternateContent>
          <mc:Choice Requires="wps">
            <w:drawing>
              <wp:anchor distT="0" distB="0" distL="114300" distR="114300" simplePos="0" relativeHeight="251666432" behindDoc="0" locked="0" layoutInCell="1" allowOverlap="1" wp14:anchorId="7BB83D48" wp14:editId="0E36950E">
                <wp:simplePos x="0" y="0"/>
                <wp:positionH relativeFrom="column">
                  <wp:posOffset>2743200</wp:posOffset>
                </wp:positionH>
                <wp:positionV relativeFrom="page">
                  <wp:posOffset>422275</wp:posOffset>
                </wp:positionV>
                <wp:extent cx="3200400" cy="104648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00400" cy="10464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689F48" w14:textId="77777777" w:rsidR="00A81DC6" w:rsidRPr="000B4CF8" w:rsidRDefault="00A81DC6" w:rsidP="00857694">
                            <w:pPr>
                              <w:pStyle w:val="FSTitle"/>
                              <w:rPr>
                                <w:color w:val="595959" w:themeColor="text1" w:themeTint="A6"/>
                              </w:rPr>
                            </w:pPr>
                            <w:r>
                              <w:rPr>
                                <w:color w:val="595959" w:themeColor="text1" w:themeTint="A6"/>
                              </w:rPr>
                              <w:t>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83D48" id="Text Box 1" o:spid="_x0000_s1028" type="#_x0000_t202" style="position:absolute;margin-left:3in;margin-top:33.25pt;width:252pt;height:8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" filled="f" stroked="f">
                <v:textbox>
                  <w:txbxContent>
                    <w:p w14:paraId="1A689F48" w14:textId="77777777" w:rsidR="00A81DC6" w:rsidRPr="000B4CF8" w:rsidRDefault="00A81DC6" w:rsidP="00857694">
                      <w:pPr>
                        <w:pStyle w:val="FSTitle"/>
                        <w:rPr>
                          <w:color w:val="595959" w:themeColor="text1" w:themeTint="A6"/>
                        </w:rPr>
                      </w:pPr>
                      <w:r>
                        <w:rPr>
                          <w:color w:val="595959" w:themeColor="text1" w:themeTint="A6"/>
                        </w:rPr>
                        <w:t>AGENDA</w:t>
                      </w:r>
                    </w:p>
                  </w:txbxContent>
                </v:textbox>
                <w10:wrap anchory="page"/>
              </v:shape>
            </w:pict>
          </mc:Fallback>
        </mc:AlternateContent>
      </w:r>
    </w:p>
    <w:p w14:paraId="4795111E" w14:textId="77777777" w:rsidR="00A81DC6" w:rsidRDefault="00A81DC6"/>
    <w:p w14:paraId="3CBE843D" w14:textId="77777777" w:rsidR="00A81DC6" w:rsidRDefault="00A81DC6" w:rsidP="007C2B63">
      <w:pPr>
        <w:rPr>
          <w:b/>
          <w:color w:val="F26524"/>
        </w:rPr>
      </w:pPr>
    </w:p>
    <w:p w14:paraId="73E3F7EA" w14:textId="77777777" w:rsidR="00A81DC6" w:rsidRPr="009B056D" w:rsidRDefault="00A81DC6" w:rsidP="009B056D">
      <w:pPr>
        <w:pStyle w:val="Style1"/>
        <w:rPr>
          <w:b/>
          <w:bCs w:val="0"/>
        </w:rPr>
      </w:pPr>
      <w:bookmarkStart w:id="10" w:name="_Toc61334650"/>
      <w:r w:rsidRPr="009B056D">
        <w:rPr>
          <w:b/>
          <w:bCs w:val="0"/>
        </w:rPr>
        <w:t>CDPP and xxxxx– Liaison Meeting</w:t>
      </w:r>
      <w:bookmarkEnd w:id="10"/>
    </w:p>
    <w:p w14:paraId="0BAAD175" w14:textId="77777777" w:rsidR="00A81DC6" w:rsidRPr="00756047" w:rsidRDefault="00A81DC6" w:rsidP="00756047">
      <w:pPr>
        <w:jc w:val="right"/>
        <w:rPr>
          <w:color w:val="12222D"/>
          <w:sz w:val="24"/>
          <w:szCs w:val="24"/>
        </w:rPr>
      </w:pPr>
      <w:r>
        <w:rPr>
          <w:color w:val="12222D"/>
          <w:sz w:val="24"/>
          <w:szCs w:val="24"/>
        </w:rPr>
        <w:t>Date: 202x</w:t>
      </w:r>
    </w:p>
    <w:p w14:paraId="33323C50" w14:textId="77777777" w:rsidR="00A81DC6" w:rsidRDefault="00A81DC6" w:rsidP="00087E71">
      <w:pPr>
        <w:pStyle w:val="Heading2"/>
        <w:rPr>
          <w:lang w:eastAsia="en-AU"/>
        </w:rPr>
      </w:pPr>
      <w:bookmarkStart w:id="11" w:name="_Meeting_Details"/>
      <w:bookmarkStart w:id="12" w:name="_Toc61334651"/>
      <w:bookmarkEnd w:id="11"/>
      <w:r>
        <w:rPr>
          <w:lang w:eastAsia="en-AU"/>
        </w:rPr>
        <w:t>Meeting Details</w:t>
      </w:r>
      <w:bookmarkEnd w:id="12"/>
    </w:p>
    <w:tbl>
      <w:tblPr>
        <w:tblW w:w="1000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28" w:type="dxa"/>
          <w:left w:w="28" w:type="dxa"/>
          <w:bottom w:w="28" w:type="dxa"/>
          <w:right w:w="28" w:type="dxa"/>
        </w:tblCellMar>
        <w:tblLook w:val="04A0" w:firstRow="1" w:lastRow="0" w:firstColumn="1" w:lastColumn="0" w:noHBand="0" w:noVBand="1"/>
      </w:tblPr>
      <w:tblGrid>
        <w:gridCol w:w="1870"/>
        <w:gridCol w:w="8135"/>
      </w:tblGrid>
      <w:tr w:rsidR="00A81DC6" w14:paraId="63F5F4D0" w14:textId="77777777" w:rsidTr="00925760">
        <w:tc>
          <w:tcPr>
            <w:tcW w:w="18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hideMark/>
          </w:tcPr>
          <w:p w14:paraId="2940957E" w14:textId="77777777" w:rsidR="00A81DC6" w:rsidRPr="008A68D0" w:rsidRDefault="00A81DC6">
            <w:pPr>
              <w:suppressAutoHyphens/>
              <w:spacing w:after="0" w:line="260" w:lineRule="atLeast"/>
              <w:rPr>
                <w:bCs/>
                <w:lang w:eastAsia="en-AU"/>
              </w:rPr>
            </w:pPr>
            <w:r w:rsidRPr="008A68D0">
              <w:rPr>
                <w:bCs/>
                <w:lang w:eastAsia="en-AU"/>
              </w:rPr>
              <w:t>Meeting Name</w:t>
            </w:r>
          </w:p>
        </w:tc>
        <w:tc>
          <w:tcPr>
            <w:tcW w:w="81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2DB3C0BE" w14:textId="77777777" w:rsidR="00A81DC6" w:rsidRPr="009D7AC6" w:rsidRDefault="00A81DC6" w:rsidP="005E169B"/>
        </w:tc>
      </w:tr>
      <w:tr w:rsidR="00A81DC6" w14:paraId="4655A09B" w14:textId="77777777" w:rsidTr="00925760">
        <w:tc>
          <w:tcPr>
            <w:tcW w:w="18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hideMark/>
          </w:tcPr>
          <w:p w14:paraId="6DBDCDD0" w14:textId="77777777" w:rsidR="00A81DC6" w:rsidRPr="008A68D0" w:rsidRDefault="00A81DC6">
            <w:pPr>
              <w:suppressAutoHyphens/>
              <w:spacing w:after="0" w:line="260" w:lineRule="atLeast"/>
              <w:rPr>
                <w:rFonts w:ascii="Calibri" w:hAnsi="Calibri"/>
                <w:bCs/>
                <w:lang w:eastAsia="en-AU"/>
              </w:rPr>
            </w:pPr>
            <w:r w:rsidRPr="008A68D0">
              <w:rPr>
                <w:bCs/>
                <w:lang w:eastAsia="en-AU"/>
              </w:rPr>
              <w:t>Location/Address</w:t>
            </w:r>
          </w:p>
        </w:tc>
        <w:tc>
          <w:tcPr>
            <w:tcW w:w="81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58DA73D" w14:textId="77777777" w:rsidR="00A81DC6" w:rsidRDefault="00A81DC6" w:rsidP="00696719">
            <w:pPr>
              <w:spacing w:after="0"/>
              <w:rPr>
                <w:rFonts w:ascii="Calibri" w:hAnsi="Calibri"/>
                <w:i/>
                <w:iCs/>
                <w:color w:val="404040"/>
                <w:lang w:eastAsia="en-AU"/>
              </w:rPr>
            </w:pPr>
          </w:p>
        </w:tc>
      </w:tr>
      <w:tr w:rsidR="00A81DC6" w14:paraId="7B7E71E3" w14:textId="77777777" w:rsidTr="00925760">
        <w:tc>
          <w:tcPr>
            <w:tcW w:w="18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hideMark/>
          </w:tcPr>
          <w:p w14:paraId="5DFF4528" w14:textId="77777777" w:rsidR="00A81DC6" w:rsidRPr="008A68D0" w:rsidRDefault="00A81DC6">
            <w:pPr>
              <w:suppressAutoHyphens/>
              <w:spacing w:after="0" w:line="260" w:lineRule="atLeast"/>
              <w:rPr>
                <w:bCs/>
                <w:lang w:eastAsia="en-AU"/>
              </w:rPr>
            </w:pPr>
            <w:r w:rsidRPr="008A68D0">
              <w:rPr>
                <w:bCs/>
                <w:lang w:eastAsia="en-AU"/>
              </w:rPr>
              <w:t>Time</w:t>
            </w:r>
          </w:p>
        </w:tc>
        <w:tc>
          <w:tcPr>
            <w:tcW w:w="81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250CEA1F" w14:textId="77777777" w:rsidR="00A81DC6" w:rsidRPr="009D7AC6" w:rsidRDefault="00A81DC6" w:rsidP="001945CB">
            <w:pPr>
              <w:spacing w:after="0"/>
            </w:pPr>
          </w:p>
        </w:tc>
      </w:tr>
      <w:tr w:rsidR="00A81DC6" w14:paraId="3BC13BCD" w14:textId="77777777" w:rsidTr="00925760">
        <w:tc>
          <w:tcPr>
            <w:tcW w:w="18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hideMark/>
          </w:tcPr>
          <w:p w14:paraId="3CE40E5F" w14:textId="77777777" w:rsidR="00A81DC6" w:rsidRPr="008A68D0" w:rsidRDefault="00A81DC6">
            <w:pPr>
              <w:suppressAutoHyphens/>
              <w:spacing w:after="0" w:line="260" w:lineRule="atLeast"/>
              <w:rPr>
                <w:bCs/>
                <w:lang w:eastAsia="en-AU"/>
              </w:rPr>
            </w:pPr>
            <w:r w:rsidRPr="008A68D0">
              <w:rPr>
                <w:bCs/>
                <w:lang w:eastAsia="en-AU"/>
              </w:rPr>
              <w:t>Invited Attendees</w:t>
            </w:r>
          </w:p>
        </w:tc>
        <w:tc>
          <w:tcPr>
            <w:tcW w:w="81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082490" w14:textId="77777777" w:rsidR="00A81DC6" w:rsidRPr="00A41EBE" w:rsidRDefault="00A81DC6" w:rsidP="009D7AC6">
            <w:pPr>
              <w:rPr>
                <w:i/>
              </w:rPr>
            </w:pPr>
            <w:r>
              <w:rPr>
                <w:i/>
              </w:rPr>
              <w:t>CDPP</w:t>
            </w:r>
          </w:p>
          <w:p w14:paraId="176F57D2" w14:textId="77777777" w:rsidR="00A81DC6" w:rsidRDefault="00A81DC6" w:rsidP="009D7AC6"/>
          <w:p w14:paraId="2588CCE9" w14:textId="77777777" w:rsidR="00A81DC6" w:rsidRDefault="00A81DC6" w:rsidP="009D7AC6">
            <w:pPr>
              <w:rPr>
                <w:i/>
              </w:rPr>
            </w:pPr>
            <w:r>
              <w:rPr>
                <w:i/>
              </w:rPr>
              <w:t xml:space="preserve">Partner Agency </w:t>
            </w:r>
          </w:p>
          <w:p w14:paraId="0C29D446" w14:textId="77777777" w:rsidR="00A81DC6" w:rsidRDefault="00A81DC6" w:rsidP="009D7AC6">
            <w:pPr>
              <w:rPr>
                <w:rFonts w:asciiTheme="minorHAnsi" w:hAnsiTheme="minorHAnsi" w:cs="Times New Roman"/>
              </w:rPr>
            </w:pPr>
          </w:p>
        </w:tc>
      </w:tr>
      <w:tr w:rsidR="00A81DC6" w14:paraId="1CED56DD" w14:textId="77777777" w:rsidTr="00925760">
        <w:tc>
          <w:tcPr>
            <w:tcW w:w="18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hideMark/>
          </w:tcPr>
          <w:p w14:paraId="7F1FEE0D" w14:textId="77777777" w:rsidR="00A81DC6" w:rsidRPr="008A68D0" w:rsidRDefault="00A81DC6">
            <w:pPr>
              <w:suppressAutoHyphens/>
              <w:spacing w:after="0" w:line="260" w:lineRule="atLeast"/>
              <w:rPr>
                <w:bCs/>
                <w:lang w:eastAsia="en-AU"/>
              </w:rPr>
            </w:pPr>
            <w:r w:rsidRPr="008A68D0">
              <w:rPr>
                <w:bCs/>
                <w:lang w:eastAsia="en-AU"/>
              </w:rPr>
              <w:t>Apologies</w:t>
            </w:r>
          </w:p>
        </w:tc>
        <w:tc>
          <w:tcPr>
            <w:tcW w:w="81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6FC6CFA" w14:textId="77777777" w:rsidR="00A81DC6" w:rsidRPr="00A60F2A" w:rsidRDefault="00A81DC6" w:rsidP="002F756C">
            <w:pPr>
              <w:suppressAutoHyphens/>
              <w:spacing w:after="0" w:line="260" w:lineRule="atLeast"/>
              <w:rPr>
                <w:rFonts w:cstheme="majorHAnsi"/>
              </w:rPr>
            </w:pPr>
          </w:p>
        </w:tc>
      </w:tr>
      <w:tr w:rsidR="00A81DC6" w14:paraId="115EE0F1" w14:textId="77777777" w:rsidTr="00925760">
        <w:tc>
          <w:tcPr>
            <w:tcW w:w="18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hideMark/>
          </w:tcPr>
          <w:p w14:paraId="582A1DEC" w14:textId="77777777" w:rsidR="00A81DC6" w:rsidRPr="008A68D0" w:rsidRDefault="00A81DC6">
            <w:pPr>
              <w:suppressAutoHyphens/>
              <w:spacing w:after="0" w:line="260" w:lineRule="atLeast"/>
              <w:rPr>
                <w:bCs/>
                <w:lang w:eastAsia="en-AU"/>
              </w:rPr>
            </w:pPr>
            <w:r w:rsidRPr="008A68D0">
              <w:rPr>
                <w:bCs/>
                <w:lang w:eastAsia="en-AU"/>
              </w:rPr>
              <w:t>Agenda items</w:t>
            </w:r>
          </w:p>
        </w:tc>
        <w:tc>
          <w:tcPr>
            <w:tcW w:w="81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62CAC511" w14:textId="77777777" w:rsidR="00A81DC6" w:rsidRPr="009D7AC6" w:rsidRDefault="00A81DC6" w:rsidP="00A81DC6">
            <w:pPr>
              <w:pStyle w:val="ListParagraph"/>
              <w:numPr>
                <w:ilvl w:val="0"/>
                <w:numId w:val="5"/>
              </w:numPr>
              <w:spacing w:after="200" w:line="276" w:lineRule="auto"/>
              <w:rPr>
                <w:rFonts w:cstheme="majorHAnsi"/>
              </w:rPr>
            </w:pPr>
            <w:r w:rsidRPr="009D7AC6">
              <w:rPr>
                <w:rFonts w:cstheme="majorHAnsi"/>
              </w:rPr>
              <w:t>Welcome and Introductions:</w:t>
            </w:r>
          </w:p>
          <w:p w14:paraId="17F71151" w14:textId="77777777" w:rsidR="00A81DC6" w:rsidRPr="009D7AC6" w:rsidRDefault="00A81DC6" w:rsidP="00A81DC6">
            <w:pPr>
              <w:pStyle w:val="ListParagraph"/>
              <w:numPr>
                <w:ilvl w:val="1"/>
                <w:numId w:val="5"/>
              </w:numPr>
              <w:spacing w:after="200" w:line="276" w:lineRule="auto"/>
              <w:rPr>
                <w:rFonts w:cstheme="majorHAnsi"/>
              </w:rPr>
            </w:pPr>
            <w:r w:rsidRPr="009D7AC6">
              <w:rPr>
                <w:rFonts w:cstheme="majorHAnsi"/>
              </w:rPr>
              <w:t>Minutes of previous liaison meeting</w:t>
            </w:r>
          </w:p>
          <w:p w14:paraId="7C6018BA" w14:textId="77777777" w:rsidR="00A81DC6" w:rsidRDefault="00A81DC6" w:rsidP="00A81DC6">
            <w:pPr>
              <w:pStyle w:val="ListParagraph"/>
              <w:numPr>
                <w:ilvl w:val="1"/>
                <w:numId w:val="5"/>
              </w:numPr>
              <w:spacing w:after="200" w:line="276" w:lineRule="auto"/>
              <w:rPr>
                <w:rFonts w:cstheme="majorHAnsi"/>
              </w:rPr>
            </w:pPr>
            <w:r>
              <w:rPr>
                <w:rFonts w:cstheme="majorHAnsi"/>
              </w:rPr>
              <w:t>Action Items from previous meeting</w:t>
            </w:r>
          </w:p>
          <w:p w14:paraId="0DA1A2A4" w14:textId="77777777" w:rsidR="00A81DC6" w:rsidRDefault="00A81DC6" w:rsidP="00A81DC6">
            <w:pPr>
              <w:pStyle w:val="ListParagraph"/>
              <w:numPr>
                <w:ilvl w:val="1"/>
                <w:numId w:val="5"/>
              </w:numPr>
              <w:spacing w:after="200" w:line="276" w:lineRule="auto"/>
              <w:rPr>
                <w:rFonts w:cstheme="majorHAnsi"/>
              </w:rPr>
            </w:pPr>
            <w:r w:rsidRPr="009D7AC6">
              <w:rPr>
                <w:rFonts w:cstheme="majorHAnsi"/>
              </w:rPr>
              <w:t>Confirmation of liaison arrangements</w:t>
            </w:r>
          </w:p>
          <w:p w14:paraId="0CE925DA" w14:textId="77777777" w:rsidR="00A81DC6" w:rsidRDefault="00A81DC6" w:rsidP="00B2797E">
            <w:pPr>
              <w:pStyle w:val="ListParagraph"/>
              <w:ind w:left="1125"/>
              <w:rPr>
                <w:rFonts w:cstheme="majorHAnsi"/>
              </w:rPr>
            </w:pPr>
          </w:p>
          <w:p w14:paraId="675DDF7B" w14:textId="77777777" w:rsidR="00A81DC6" w:rsidRPr="009D7AC6" w:rsidRDefault="00A81DC6" w:rsidP="00A81DC6">
            <w:pPr>
              <w:pStyle w:val="ListParagraph"/>
              <w:numPr>
                <w:ilvl w:val="0"/>
                <w:numId w:val="5"/>
              </w:numPr>
              <w:spacing w:after="200" w:line="276" w:lineRule="auto"/>
              <w:rPr>
                <w:rFonts w:cstheme="majorHAnsi"/>
              </w:rPr>
            </w:pPr>
            <w:r w:rsidRPr="009D7AC6">
              <w:rPr>
                <w:rFonts w:cstheme="majorHAnsi"/>
              </w:rPr>
              <w:t>CDPP Issues / Update:</w:t>
            </w:r>
          </w:p>
          <w:p w14:paraId="17534FDF" w14:textId="77777777" w:rsidR="00A81DC6" w:rsidRDefault="00A81DC6" w:rsidP="00A81DC6">
            <w:pPr>
              <w:pStyle w:val="ListParagraph"/>
              <w:numPr>
                <w:ilvl w:val="1"/>
                <w:numId w:val="5"/>
              </w:numPr>
              <w:spacing w:after="200" w:line="276" w:lineRule="auto"/>
              <w:rPr>
                <w:rFonts w:cstheme="majorHAnsi"/>
              </w:rPr>
            </w:pPr>
            <w:r w:rsidRPr="009D7AC6">
              <w:rPr>
                <w:rFonts w:cstheme="majorHAnsi"/>
              </w:rPr>
              <w:t>Staffing</w:t>
            </w:r>
          </w:p>
          <w:p w14:paraId="722BDDD9" w14:textId="77777777" w:rsidR="00A81DC6" w:rsidRDefault="00A81DC6" w:rsidP="00A81DC6">
            <w:pPr>
              <w:pStyle w:val="ListParagraph"/>
              <w:numPr>
                <w:ilvl w:val="1"/>
                <w:numId w:val="5"/>
              </w:numPr>
              <w:spacing w:after="200" w:line="276" w:lineRule="auto"/>
              <w:rPr>
                <w:rFonts w:cstheme="majorHAnsi"/>
              </w:rPr>
            </w:pPr>
            <w:r>
              <w:rPr>
                <w:rFonts w:cstheme="majorHAnsi"/>
              </w:rPr>
              <w:t xml:space="preserve">Brief quality </w:t>
            </w:r>
          </w:p>
          <w:p w14:paraId="17EAC4BF" w14:textId="77777777" w:rsidR="00A81DC6" w:rsidRDefault="00A81DC6" w:rsidP="00A81DC6">
            <w:pPr>
              <w:pStyle w:val="ListParagraph"/>
              <w:numPr>
                <w:ilvl w:val="1"/>
                <w:numId w:val="5"/>
              </w:numPr>
              <w:spacing w:after="200" w:line="276" w:lineRule="auto"/>
              <w:rPr>
                <w:rFonts w:cstheme="majorHAnsi"/>
              </w:rPr>
            </w:pPr>
            <w:r>
              <w:rPr>
                <w:rFonts w:cstheme="majorHAnsi"/>
              </w:rPr>
              <w:t>Requisitions</w:t>
            </w:r>
          </w:p>
          <w:p w14:paraId="248A910E" w14:textId="77777777" w:rsidR="00A81DC6" w:rsidRDefault="00A81DC6" w:rsidP="00A81DC6">
            <w:pPr>
              <w:pStyle w:val="ListParagraph"/>
              <w:numPr>
                <w:ilvl w:val="1"/>
                <w:numId w:val="5"/>
              </w:numPr>
              <w:spacing w:after="200" w:line="276" w:lineRule="auto"/>
              <w:rPr>
                <w:rFonts w:cstheme="majorHAnsi"/>
              </w:rPr>
            </w:pPr>
            <w:r w:rsidRPr="005E169B">
              <w:rPr>
                <w:rFonts w:cstheme="majorHAnsi"/>
              </w:rPr>
              <w:t>Pre-brief advice</w:t>
            </w:r>
          </w:p>
          <w:p w14:paraId="72EB8C5E" w14:textId="77777777" w:rsidR="00A81DC6" w:rsidRDefault="00A81DC6" w:rsidP="00A81DC6">
            <w:pPr>
              <w:pStyle w:val="ListParagraph"/>
              <w:numPr>
                <w:ilvl w:val="1"/>
                <w:numId w:val="5"/>
              </w:numPr>
              <w:spacing w:after="200" w:line="276" w:lineRule="auto"/>
              <w:rPr>
                <w:rFonts w:cstheme="majorHAnsi"/>
              </w:rPr>
            </w:pPr>
            <w:r>
              <w:rPr>
                <w:rFonts w:cstheme="majorHAnsi"/>
              </w:rPr>
              <w:t>Judgments of significance</w:t>
            </w:r>
          </w:p>
          <w:p w14:paraId="5174DA86" w14:textId="77777777" w:rsidR="00A81DC6" w:rsidRDefault="00A81DC6" w:rsidP="00A81DC6">
            <w:pPr>
              <w:pStyle w:val="ListParagraph"/>
              <w:numPr>
                <w:ilvl w:val="1"/>
                <w:numId w:val="5"/>
              </w:numPr>
              <w:spacing w:after="200" w:line="276" w:lineRule="auto"/>
              <w:rPr>
                <w:rFonts w:cstheme="majorHAnsi"/>
              </w:rPr>
            </w:pPr>
            <w:r>
              <w:rPr>
                <w:rFonts w:cstheme="majorHAnsi"/>
              </w:rPr>
              <w:t>Issues for potential Law Reform</w:t>
            </w:r>
          </w:p>
          <w:p w14:paraId="0AF02192" w14:textId="77777777" w:rsidR="00A81DC6" w:rsidRDefault="00A81DC6" w:rsidP="00D065A2">
            <w:pPr>
              <w:pStyle w:val="ListParagraph"/>
              <w:ind w:left="1125"/>
              <w:rPr>
                <w:rFonts w:cstheme="majorHAnsi"/>
              </w:rPr>
            </w:pPr>
          </w:p>
          <w:p w14:paraId="39449E2E" w14:textId="77777777" w:rsidR="00A81DC6" w:rsidRPr="009D7AC6" w:rsidRDefault="00A81DC6" w:rsidP="00A81DC6">
            <w:pPr>
              <w:pStyle w:val="ListParagraph"/>
              <w:numPr>
                <w:ilvl w:val="0"/>
                <w:numId w:val="5"/>
              </w:numPr>
              <w:spacing w:after="200" w:line="276" w:lineRule="auto"/>
              <w:rPr>
                <w:rFonts w:cstheme="majorHAnsi"/>
              </w:rPr>
            </w:pPr>
            <w:r w:rsidRPr="009D7AC6">
              <w:rPr>
                <w:rFonts w:cstheme="majorHAnsi"/>
              </w:rPr>
              <w:t>Prosecutions:</w:t>
            </w:r>
          </w:p>
          <w:p w14:paraId="187510C6" w14:textId="77777777" w:rsidR="00A81DC6" w:rsidRPr="009D7AC6" w:rsidRDefault="00A81DC6" w:rsidP="00A81DC6">
            <w:pPr>
              <w:pStyle w:val="ListParagraph"/>
              <w:numPr>
                <w:ilvl w:val="1"/>
                <w:numId w:val="5"/>
              </w:numPr>
              <w:spacing w:after="200" w:line="276" w:lineRule="auto"/>
              <w:rPr>
                <w:rFonts w:cstheme="majorHAnsi"/>
              </w:rPr>
            </w:pPr>
            <w:r w:rsidRPr="009D7AC6">
              <w:rPr>
                <w:rFonts w:cstheme="majorHAnsi"/>
              </w:rPr>
              <w:t>Referral numbers – 12 months to date</w:t>
            </w:r>
          </w:p>
          <w:p w14:paraId="5E112909" w14:textId="77777777" w:rsidR="00A81DC6" w:rsidRPr="009D7AC6" w:rsidRDefault="00A81DC6" w:rsidP="00A81DC6">
            <w:pPr>
              <w:pStyle w:val="ListParagraph"/>
              <w:numPr>
                <w:ilvl w:val="1"/>
                <w:numId w:val="5"/>
              </w:numPr>
              <w:spacing w:after="200" w:line="276" w:lineRule="auto"/>
              <w:rPr>
                <w:rFonts w:cstheme="majorHAnsi"/>
              </w:rPr>
            </w:pPr>
            <w:r w:rsidRPr="009D7AC6">
              <w:rPr>
                <w:rFonts w:cstheme="majorHAnsi"/>
              </w:rPr>
              <w:t>Finalised in previous six months</w:t>
            </w:r>
            <w:r>
              <w:rPr>
                <w:rFonts w:cstheme="majorHAnsi"/>
              </w:rPr>
              <w:t xml:space="preserve"> (including post trial reports/significant case reviews)</w:t>
            </w:r>
          </w:p>
          <w:p w14:paraId="53602572" w14:textId="77777777" w:rsidR="00A81DC6" w:rsidRDefault="00A81DC6" w:rsidP="00A81DC6">
            <w:pPr>
              <w:pStyle w:val="ListParagraph"/>
              <w:numPr>
                <w:ilvl w:val="1"/>
                <w:numId w:val="5"/>
              </w:numPr>
              <w:spacing w:after="200" w:line="276" w:lineRule="auto"/>
              <w:rPr>
                <w:rFonts w:cstheme="majorHAnsi"/>
              </w:rPr>
            </w:pPr>
            <w:r w:rsidRPr="009D7AC6">
              <w:rPr>
                <w:rFonts w:cstheme="majorHAnsi"/>
              </w:rPr>
              <w:t>Current</w:t>
            </w:r>
            <w:r>
              <w:rPr>
                <w:rFonts w:cstheme="majorHAnsi"/>
              </w:rPr>
              <w:t xml:space="preserve"> matters </w:t>
            </w:r>
          </w:p>
          <w:p w14:paraId="2A8964D3" w14:textId="77777777" w:rsidR="00A81DC6" w:rsidRPr="009D7AC6" w:rsidRDefault="00A81DC6" w:rsidP="00A81DC6">
            <w:pPr>
              <w:pStyle w:val="ListParagraph"/>
              <w:numPr>
                <w:ilvl w:val="1"/>
                <w:numId w:val="5"/>
              </w:numPr>
              <w:spacing w:after="200" w:line="276" w:lineRule="auto"/>
              <w:rPr>
                <w:rFonts w:cstheme="majorHAnsi"/>
              </w:rPr>
            </w:pPr>
            <w:r>
              <w:rPr>
                <w:rFonts w:cstheme="majorHAnsi"/>
              </w:rPr>
              <w:t>Specific complex / high profile matters – cases worth noting</w:t>
            </w:r>
          </w:p>
          <w:p w14:paraId="73EDC765" w14:textId="77777777" w:rsidR="00A81DC6" w:rsidRDefault="00A81DC6" w:rsidP="008E3A2E">
            <w:pPr>
              <w:pStyle w:val="ListParagraph"/>
              <w:ind w:left="1125"/>
              <w:rPr>
                <w:rFonts w:cstheme="majorHAnsi"/>
              </w:rPr>
            </w:pPr>
          </w:p>
          <w:p w14:paraId="0407583E" w14:textId="77777777" w:rsidR="00A81DC6" w:rsidRPr="009D7AC6" w:rsidRDefault="00A81DC6" w:rsidP="00A81DC6">
            <w:pPr>
              <w:pStyle w:val="ListParagraph"/>
              <w:numPr>
                <w:ilvl w:val="0"/>
                <w:numId w:val="5"/>
              </w:numPr>
              <w:spacing w:after="200" w:line="276" w:lineRule="auto"/>
              <w:rPr>
                <w:rFonts w:cstheme="majorHAnsi"/>
              </w:rPr>
            </w:pPr>
            <w:r>
              <w:rPr>
                <w:rFonts w:cstheme="majorHAnsi"/>
              </w:rPr>
              <w:t xml:space="preserve">Investigative Agency </w:t>
            </w:r>
            <w:r w:rsidRPr="009D7AC6">
              <w:rPr>
                <w:rFonts w:cstheme="majorHAnsi"/>
              </w:rPr>
              <w:t>Issues / Update</w:t>
            </w:r>
          </w:p>
          <w:p w14:paraId="28D10164" w14:textId="77777777" w:rsidR="00A81DC6" w:rsidRDefault="00A81DC6" w:rsidP="00A81DC6">
            <w:pPr>
              <w:pStyle w:val="ListParagraph"/>
              <w:numPr>
                <w:ilvl w:val="1"/>
                <w:numId w:val="5"/>
              </w:numPr>
              <w:spacing w:after="200" w:line="276" w:lineRule="auto"/>
              <w:rPr>
                <w:rFonts w:cstheme="majorHAnsi"/>
              </w:rPr>
            </w:pPr>
            <w:r>
              <w:rPr>
                <w:rFonts w:cstheme="majorHAnsi"/>
              </w:rPr>
              <w:t>Staffing</w:t>
            </w:r>
          </w:p>
          <w:p w14:paraId="752F1C03" w14:textId="77777777" w:rsidR="00A81DC6" w:rsidRDefault="00A81DC6" w:rsidP="00A81DC6">
            <w:pPr>
              <w:pStyle w:val="ListParagraph"/>
              <w:numPr>
                <w:ilvl w:val="1"/>
                <w:numId w:val="5"/>
              </w:numPr>
              <w:spacing w:after="200" w:line="276" w:lineRule="auto"/>
              <w:rPr>
                <w:rFonts w:cstheme="majorHAnsi"/>
              </w:rPr>
            </w:pPr>
            <w:r>
              <w:rPr>
                <w:rFonts w:cstheme="majorHAnsi"/>
              </w:rPr>
              <w:t>Current / Future Operational Priorities</w:t>
            </w:r>
          </w:p>
          <w:p w14:paraId="2B529242" w14:textId="77777777" w:rsidR="00A81DC6" w:rsidRPr="009D7AC6" w:rsidRDefault="00A81DC6" w:rsidP="00A81DC6">
            <w:pPr>
              <w:pStyle w:val="ListParagraph"/>
              <w:numPr>
                <w:ilvl w:val="1"/>
                <w:numId w:val="5"/>
              </w:numPr>
              <w:spacing w:after="200" w:line="276" w:lineRule="auto"/>
              <w:rPr>
                <w:rFonts w:cstheme="majorHAnsi"/>
              </w:rPr>
            </w:pPr>
            <w:r>
              <w:rPr>
                <w:rFonts w:cstheme="majorHAnsi"/>
              </w:rPr>
              <w:t>R</w:t>
            </w:r>
            <w:r w:rsidRPr="009D7AC6">
              <w:rPr>
                <w:rFonts w:cstheme="majorHAnsi"/>
              </w:rPr>
              <w:t>eport on upcoming referrals</w:t>
            </w:r>
          </w:p>
          <w:p w14:paraId="19C1A880" w14:textId="77777777" w:rsidR="00A81DC6" w:rsidRDefault="00A81DC6" w:rsidP="00A81DC6">
            <w:pPr>
              <w:pStyle w:val="ListParagraph"/>
              <w:numPr>
                <w:ilvl w:val="1"/>
                <w:numId w:val="5"/>
              </w:numPr>
              <w:spacing w:after="200" w:line="276" w:lineRule="auto"/>
              <w:rPr>
                <w:rFonts w:cstheme="majorHAnsi"/>
              </w:rPr>
            </w:pPr>
            <w:r w:rsidRPr="009D7AC6">
              <w:rPr>
                <w:rFonts w:cstheme="majorHAnsi"/>
              </w:rPr>
              <w:t xml:space="preserve">Anticipated referral </w:t>
            </w:r>
            <w:r>
              <w:rPr>
                <w:rFonts w:cstheme="majorHAnsi"/>
              </w:rPr>
              <w:t>patterns/</w:t>
            </w:r>
            <w:r w:rsidRPr="009D7AC6">
              <w:rPr>
                <w:rFonts w:cstheme="majorHAnsi"/>
              </w:rPr>
              <w:t xml:space="preserve">numbers for </w:t>
            </w:r>
            <w:r>
              <w:rPr>
                <w:rFonts w:cstheme="majorHAnsi"/>
              </w:rPr>
              <w:t>the coming 12 months</w:t>
            </w:r>
          </w:p>
          <w:p w14:paraId="3569E4A8" w14:textId="77777777" w:rsidR="00A81DC6" w:rsidRDefault="00A81DC6" w:rsidP="00A81DC6">
            <w:pPr>
              <w:pStyle w:val="ListParagraph"/>
              <w:numPr>
                <w:ilvl w:val="1"/>
                <w:numId w:val="5"/>
              </w:numPr>
              <w:spacing w:after="200" w:line="276" w:lineRule="auto"/>
              <w:rPr>
                <w:rFonts w:cstheme="majorHAnsi"/>
              </w:rPr>
            </w:pPr>
            <w:r>
              <w:rPr>
                <w:rFonts w:cstheme="majorHAnsi"/>
              </w:rPr>
              <w:t>New Policy Proposals (NPPs – funding)</w:t>
            </w:r>
          </w:p>
          <w:p w14:paraId="3A75D6AD" w14:textId="77777777" w:rsidR="00A81DC6" w:rsidRDefault="00A81DC6" w:rsidP="00A81DC6">
            <w:pPr>
              <w:pStyle w:val="ListParagraph"/>
              <w:numPr>
                <w:ilvl w:val="1"/>
                <w:numId w:val="5"/>
              </w:numPr>
              <w:spacing w:after="200" w:line="276" w:lineRule="auto"/>
              <w:rPr>
                <w:rFonts w:cstheme="majorHAnsi"/>
              </w:rPr>
            </w:pPr>
            <w:r>
              <w:rPr>
                <w:rFonts w:cstheme="majorHAnsi"/>
              </w:rPr>
              <w:t>Other specific matters for discussion (eg feedback on partner agency portal, referral gateway or e-brief guidelines)</w:t>
            </w:r>
          </w:p>
          <w:p w14:paraId="55B975ED" w14:textId="77777777" w:rsidR="00A81DC6" w:rsidRDefault="00A81DC6" w:rsidP="002C527C">
            <w:pPr>
              <w:pStyle w:val="ListParagraph"/>
              <w:ind w:left="1125"/>
              <w:rPr>
                <w:rFonts w:cstheme="majorHAnsi"/>
              </w:rPr>
            </w:pPr>
          </w:p>
          <w:p w14:paraId="46EDDF16" w14:textId="77777777" w:rsidR="00A81DC6" w:rsidRPr="009D7AC6" w:rsidRDefault="00A81DC6" w:rsidP="00A81DC6">
            <w:pPr>
              <w:pStyle w:val="ListParagraph"/>
              <w:numPr>
                <w:ilvl w:val="0"/>
                <w:numId w:val="5"/>
              </w:numPr>
              <w:spacing w:after="200" w:line="276" w:lineRule="auto"/>
              <w:rPr>
                <w:rFonts w:cstheme="majorHAnsi"/>
              </w:rPr>
            </w:pPr>
            <w:r w:rsidRPr="009D7AC6">
              <w:rPr>
                <w:rFonts w:cstheme="majorHAnsi"/>
              </w:rPr>
              <w:t>Training and Development</w:t>
            </w:r>
          </w:p>
          <w:p w14:paraId="2E942E9A" w14:textId="77777777" w:rsidR="00A81DC6" w:rsidRPr="009D7AC6" w:rsidRDefault="00A81DC6" w:rsidP="00A81DC6">
            <w:pPr>
              <w:pStyle w:val="ListParagraph"/>
              <w:numPr>
                <w:ilvl w:val="1"/>
                <w:numId w:val="5"/>
              </w:numPr>
              <w:spacing w:after="200" w:line="276" w:lineRule="auto"/>
              <w:rPr>
                <w:rFonts w:cstheme="majorHAnsi"/>
              </w:rPr>
            </w:pPr>
            <w:r w:rsidRPr="009D7AC6">
              <w:rPr>
                <w:rFonts w:cstheme="majorHAnsi"/>
              </w:rPr>
              <w:t xml:space="preserve">Training </w:t>
            </w:r>
            <w:r>
              <w:rPr>
                <w:rFonts w:cstheme="majorHAnsi"/>
              </w:rPr>
              <w:t xml:space="preserve">requirements of either agency.  </w:t>
            </w:r>
          </w:p>
          <w:p w14:paraId="05CC9B19" w14:textId="77777777" w:rsidR="00A81DC6" w:rsidRPr="009D7AC6" w:rsidRDefault="00A81DC6" w:rsidP="00A81DC6">
            <w:pPr>
              <w:pStyle w:val="ListParagraph"/>
              <w:numPr>
                <w:ilvl w:val="1"/>
                <w:numId w:val="5"/>
              </w:numPr>
              <w:spacing w:after="200" w:line="276" w:lineRule="auto"/>
              <w:rPr>
                <w:rFonts w:cstheme="majorHAnsi"/>
              </w:rPr>
            </w:pPr>
            <w:r w:rsidRPr="009D7AC6">
              <w:rPr>
                <w:rFonts w:cstheme="majorHAnsi"/>
              </w:rPr>
              <w:t xml:space="preserve">Offence guides </w:t>
            </w:r>
            <w:r>
              <w:rPr>
                <w:rFonts w:cstheme="majorHAnsi"/>
              </w:rPr>
              <w:t>required.</w:t>
            </w:r>
          </w:p>
          <w:p w14:paraId="1566B6B2" w14:textId="77777777" w:rsidR="00A81DC6" w:rsidRPr="009D7AC6" w:rsidRDefault="00A81DC6" w:rsidP="009D7AC6">
            <w:pPr>
              <w:pStyle w:val="ListParagraph"/>
              <w:ind w:left="405"/>
              <w:rPr>
                <w:rFonts w:cstheme="majorHAnsi"/>
              </w:rPr>
            </w:pPr>
          </w:p>
          <w:p w14:paraId="207B8F60" w14:textId="77777777" w:rsidR="00A81DC6" w:rsidRDefault="00A81DC6" w:rsidP="00A81DC6">
            <w:pPr>
              <w:pStyle w:val="ListParagraph"/>
              <w:numPr>
                <w:ilvl w:val="0"/>
                <w:numId w:val="5"/>
              </w:numPr>
              <w:spacing w:after="200" w:line="276" w:lineRule="auto"/>
              <w:rPr>
                <w:rFonts w:cstheme="majorHAnsi"/>
              </w:rPr>
            </w:pPr>
            <w:r w:rsidRPr="009D7AC6">
              <w:rPr>
                <w:rFonts w:cstheme="majorHAnsi"/>
              </w:rPr>
              <w:t>Other business</w:t>
            </w:r>
          </w:p>
          <w:p w14:paraId="3F381F01" w14:textId="77777777" w:rsidR="00A81DC6" w:rsidRPr="009D7AC6" w:rsidRDefault="00A81DC6" w:rsidP="009D7AC6">
            <w:pPr>
              <w:pStyle w:val="ListParagraph"/>
              <w:ind w:left="405"/>
              <w:rPr>
                <w:rFonts w:cstheme="majorHAnsi"/>
              </w:rPr>
            </w:pPr>
          </w:p>
          <w:p w14:paraId="670A4DFD" w14:textId="77777777" w:rsidR="00A81DC6" w:rsidRDefault="00A81DC6" w:rsidP="00A81DC6">
            <w:pPr>
              <w:pStyle w:val="ListParagraph"/>
              <w:numPr>
                <w:ilvl w:val="0"/>
                <w:numId w:val="5"/>
              </w:numPr>
              <w:spacing w:after="200" w:line="276" w:lineRule="auto"/>
              <w:rPr>
                <w:rFonts w:cs="Times New Roman"/>
              </w:rPr>
            </w:pPr>
            <w:r w:rsidRPr="009D7AC6">
              <w:rPr>
                <w:rFonts w:cstheme="majorHAnsi"/>
              </w:rPr>
              <w:t>Next meeting</w:t>
            </w:r>
          </w:p>
        </w:tc>
      </w:tr>
    </w:tbl>
    <w:p w14:paraId="7FE844F4" w14:textId="77777777" w:rsidR="00A81DC6" w:rsidRDefault="00A81DC6" w:rsidP="00087E71">
      <w:pPr>
        <w:pStyle w:val="FSsubheading"/>
      </w:pPr>
    </w:p>
    <w:p w14:paraId="0CAA48D1" w14:textId="77777777" w:rsidR="00A81DC6" w:rsidRPr="007C2B63" w:rsidRDefault="00A81DC6" w:rsidP="004B0600">
      <w:pPr>
        <w:spacing w:after="0"/>
      </w:pPr>
    </w:p>
    <w:p w14:paraId="7079FE80" w14:textId="77777777" w:rsidR="00FA771C" w:rsidRDefault="00FA771C"/>
    <w:p w14:paraId="49B09B1F" w14:textId="77777777" w:rsidR="00740ED8" w:rsidRDefault="00740ED8"/>
    <w:p w14:paraId="173BBD78" w14:textId="77777777" w:rsidR="00740ED8" w:rsidRDefault="00740ED8"/>
    <w:sectPr w:rsidR="00740ED8" w:rsidSect="00740ED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FE15" w14:textId="77777777" w:rsidR="00A9552C" w:rsidRDefault="00A9552C" w:rsidP="00CC4069">
      <w:pPr>
        <w:spacing w:after="0"/>
      </w:pPr>
      <w:r>
        <w:separator/>
      </w:r>
    </w:p>
  </w:endnote>
  <w:endnote w:type="continuationSeparator" w:id="0">
    <w:p w14:paraId="15CE5DF0" w14:textId="77777777" w:rsidR="00A9552C" w:rsidRDefault="00A9552C" w:rsidP="00CC40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Bold">
    <w:panose1 w:val="020F07020304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736616"/>
      <w:docPartObj>
        <w:docPartGallery w:val="Page Numbers (Bottom of Page)"/>
        <w:docPartUnique/>
      </w:docPartObj>
    </w:sdtPr>
    <w:sdtEndPr>
      <w:rPr>
        <w:noProof/>
      </w:rPr>
    </w:sdtEndPr>
    <w:sdtContent>
      <w:p w14:paraId="33422397" w14:textId="77777777" w:rsidR="00DF3E85" w:rsidRDefault="00DF3E85">
        <w:pPr>
          <w:pStyle w:val="Footer"/>
        </w:pPr>
        <w:r>
          <w:fldChar w:fldCharType="begin"/>
        </w:r>
        <w:r>
          <w:instrText xml:space="preserve"> PAGE   \* MERGEFORMAT </w:instrText>
        </w:r>
        <w:r>
          <w:fldChar w:fldCharType="separate"/>
        </w:r>
        <w:r w:rsidR="002B7F5A">
          <w:rPr>
            <w:noProof/>
          </w:rPr>
          <w:t>6</w:t>
        </w:r>
        <w:r>
          <w:rPr>
            <w:noProof/>
          </w:rPr>
          <w:fldChar w:fldCharType="end"/>
        </w:r>
      </w:p>
    </w:sdtContent>
  </w:sdt>
  <w:p w14:paraId="0B5C2243" w14:textId="77777777" w:rsidR="00DF3E85" w:rsidRDefault="00DF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8091" w14:textId="77777777" w:rsidR="00A9552C" w:rsidRDefault="00A9552C" w:rsidP="00CC4069">
      <w:pPr>
        <w:spacing w:after="0"/>
      </w:pPr>
      <w:r>
        <w:separator/>
      </w:r>
    </w:p>
  </w:footnote>
  <w:footnote w:type="continuationSeparator" w:id="0">
    <w:p w14:paraId="290134A6" w14:textId="77777777" w:rsidR="00A9552C" w:rsidRDefault="00A9552C" w:rsidP="00CC4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92E2" w14:textId="6738A113" w:rsidR="00A81DC6" w:rsidRDefault="009B056D">
    <w:pPr>
      <w:pStyle w:val="Header"/>
    </w:pPr>
    <w:r>
      <w:rPr>
        <w:noProof/>
        <w:lang w:val="en-AU" w:eastAsia="en-AU"/>
      </w:rPr>
      <w:drawing>
        <wp:anchor distT="0" distB="0" distL="114300" distR="114300" simplePos="0" relativeHeight="251659264" behindDoc="1" locked="0" layoutInCell="1" allowOverlap="1" wp14:anchorId="3BFDDEDA" wp14:editId="408952D7">
          <wp:simplePos x="0" y="0"/>
          <wp:positionH relativeFrom="page">
            <wp:align>right</wp:align>
          </wp:positionH>
          <wp:positionV relativeFrom="page">
            <wp:posOffset>173355</wp:posOffset>
          </wp:positionV>
          <wp:extent cx="7579360" cy="1447884"/>
          <wp:effectExtent l="0" t="0" r="0" b="0"/>
          <wp:wrapNone/>
          <wp:docPr id="8" name="Picture 8" descr="Macintosh HD:Users:b_field:Desktop:0137_Complex litigation:Factsheets:Discussion paper:0137_CL_Discussion paper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0137_Complex litigation:Factsheets:Discussion paper:0137_CL_Discussion paper_v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4478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30CC628" w14:textId="6651B278" w:rsidR="00F70CC2" w:rsidRPr="00F70CC2" w:rsidRDefault="00F70CC2" w:rsidP="00F70CC2">
    <w:pPr>
      <w:ind w:right="418"/>
      <w:jc w:val="right"/>
      <w:rPr>
        <w:b/>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4117"/>
    <w:multiLevelType w:val="hybridMultilevel"/>
    <w:tmpl w:val="890A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C70DEB"/>
    <w:multiLevelType w:val="hybridMultilevel"/>
    <w:tmpl w:val="243C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B5CAC"/>
    <w:multiLevelType w:val="hybridMultilevel"/>
    <w:tmpl w:val="0608C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1F02A5"/>
    <w:multiLevelType w:val="hybridMultilevel"/>
    <w:tmpl w:val="34B8D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132CED"/>
    <w:multiLevelType w:val="hybridMultilevel"/>
    <w:tmpl w:val="30C0A1B4"/>
    <w:lvl w:ilvl="0" w:tplc="DDCA1B64">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42"/>
    <w:rsid w:val="00016ECB"/>
    <w:rsid w:val="00020541"/>
    <w:rsid w:val="00020DBD"/>
    <w:rsid w:val="000402B4"/>
    <w:rsid w:val="00050F09"/>
    <w:rsid w:val="00132549"/>
    <w:rsid w:val="00180239"/>
    <w:rsid w:val="00190A06"/>
    <w:rsid w:val="001C29AB"/>
    <w:rsid w:val="001F5461"/>
    <w:rsid w:val="00246FF7"/>
    <w:rsid w:val="002B7F5A"/>
    <w:rsid w:val="002F2346"/>
    <w:rsid w:val="0030106A"/>
    <w:rsid w:val="003705C3"/>
    <w:rsid w:val="00497AF3"/>
    <w:rsid w:val="004A246F"/>
    <w:rsid w:val="00564A4E"/>
    <w:rsid w:val="00570855"/>
    <w:rsid w:val="005A2786"/>
    <w:rsid w:val="005C2170"/>
    <w:rsid w:val="0060160D"/>
    <w:rsid w:val="00633C9D"/>
    <w:rsid w:val="0068784D"/>
    <w:rsid w:val="00740ED8"/>
    <w:rsid w:val="007562DD"/>
    <w:rsid w:val="00773507"/>
    <w:rsid w:val="00776237"/>
    <w:rsid w:val="007814CD"/>
    <w:rsid w:val="008323C2"/>
    <w:rsid w:val="0083796B"/>
    <w:rsid w:val="008778BC"/>
    <w:rsid w:val="00932BFE"/>
    <w:rsid w:val="00990942"/>
    <w:rsid w:val="009B056D"/>
    <w:rsid w:val="009F4DA7"/>
    <w:rsid w:val="00A2227A"/>
    <w:rsid w:val="00A35266"/>
    <w:rsid w:val="00A63537"/>
    <w:rsid w:val="00A81DC6"/>
    <w:rsid w:val="00A9552C"/>
    <w:rsid w:val="00AD4344"/>
    <w:rsid w:val="00BD3218"/>
    <w:rsid w:val="00CC4069"/>
    <w:rsid w:val="00D36DFF"/>
    <w:rsid w:val="00DF3E85"/>
    <w:rsid w:val="00E31222"/>
    <w:rsid w:val="00E8537F"/>
    <w:rsid w:val="00E92991"/>
    <w:rsid w:val="00F37B27"/>
    <w:rsid w:val="00F70CC2"/>
    <w:rsid w:val="00FA771C"/>
    <w:rsid w:val="00FC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151A4F3"/>
  <w14:defaultImageDpi w14:val="300"/>
  <w15:docId w15:val="{CFCC4AF0-078F-46BD-ABBE-9260C3C6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4069"/>
    <w:pPr>
      <w:spacing w:after="180"/>
    </w:pPr>
    <w:rPr>
      <w:rFonts w:asciiTheme="majorHAnsi" w:hAnsiTheme="majorHAnsi"/>
      <w:sz w:val="22"/>
      <w:szCs w:val="22"/>
    </w:rPr>
  </w:style>
  <w:style w:type="paragraph" w:styleId="Heading1">
    <w:name w:val="heading 1"/>
    <w:basedOn w:val="FSsubheading"/>
    <w:next w:val="Normal"/>
    <w:link w:val="Heading1Char"/>
    <w:uiPriority w:val="9"/>
    <w:qFormat/>
    <w:rsid w:val="00132549"/>
    <w:pPr>
      <w:outlineLvl w:val="0"/>
    </w:pPr>
  </w:style>
  <w:style w:type="paragraph" w:styleId="Heading2">
    <w:name w:val="heading 2"/>
    <w:basedOn w:val="Normal"/>
    <w:next w:val="Normal"/>
    <w:link w:val="Heading2Char"/>
    <w:uiPriority w:val="9"/>
    <w:semiHidden/>
    <w:unhideWhenUsed/>
    <w:qFormat/>
    <w:rsid w:val="00A81DC6"/>
    <w:pPr>
      <w:keepLines/>
      <w:suppressAutoHyphens/>
      <w:spacing w:before="240" w:after="100" w:line="260" w:lineRule="atLeast"/>
      <w:contextualSpacing/>
      <w:outlineLvl w:val="1"/>
    </w:pPr>
    <w:rPr>
      <w:rFonts w:ascii="Calibri" w:eastAsiaTheme="majorEastAsia" w:hAnsi="Calibri" w:cstheme="majorBidi"/>
      <w:b/>
      <w:bCs/>
      <w:color w:val="94724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069"/>
    <w:pPr>
      <w:tabs>
        <w:tab w:val="center" w:pos="4320"/>
        <w:tab w:val="right" w:pos="8640"/>
      </w:tabs>
    </w:pPr>
  </w:style>
  <w:style w:type="character" w:customStyle="1" w:styleId="HeaderChar">
    <w:name w:val="Header Char"/>
    <w:basedOn w:val="DefaultParagraphFont"/>
    <w:link w:val="Header"/>
    <w:uiPriority w:val="99"/>
    <w:rsid w:val="00CC4069"/>
  </w:style>
  <w:style w:type="paragraph" w:styleId="Footer">
    <w:name w:val="footer"/>
    <w:basedOn w:val="Normal"/>
    <w:link w:val="FooterChar"/>
    <w:uiPriority w:val="99"/>
    <w:unhideWhenUsed/>
    <w:rsid w:val="00CC4069"/>
    <w:pPr>
      <w:tabs>
        <w:tab w:val="center" w:pos="4320"/>
        <w:tab w:val="right" w:pos="8640"/>
      </w:tabs>
    </w:pPr>
  </w:style>
  <w:style w:type="character" w:customStyle="1" w:styleId="FooterChar">
    <w:name w:val="Footer Char"/>
    <w:basedOn w:val="DefaultParagraphFont"/>
    <w:link w:val="Footer"/>
    <w:uiPriority w:val="99"/>
    <w:rsid w:val="00CC4069"/>
  </w:style>
  <w:style w:type="paragraph" w:styleId="BalloonText">
    <w:name w:val="Balloon Text"/>
    <w:basedOn w:val="Normal"/>
    <w:link w:val="BalloonTextChar"/>
    <w:uiPriority w:val="99"/>
    <w:semiHidden/>
    <w:unhideWhenUsed/>
    <w:rsid w:val="00CC40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069"/>
    <w:rPr>
      <w:rFonts w:ascii="Lucida Grande" w:hAnsi="Lucida Grande" w:cs="Lucida Grande"/>
      <w:sz w:val="18"/>
      <w:szCs w:val="18"/>
    </w:rPr>
  </w:style>
  <w:style w:type="paragraph" w:styleId="Title">
    <w:name w:val="Title"/>
    <w:basedOn w:val="Normal"/>
    <w:next w:val="Normal"/>
    <w:link w:val="TitleChar"/>
    <w:uiPriority w:val="10"/>
    <w:qFormat/>
    <w:rsid w:val="00CC4069"/>
    <w:pPr>
      <w:suppressAutoHyphens/>
      <w:spacing w:before="100" w:line="300" w:lineRule="atLeast"/>
      <w:ind w:right="284"/>
      <w:contextualSpacing/>
      <w:jc w:val="right"/>
    </w:pPr>
    <w:rPr>
      <w:rFonts w:ascii="Calibri" w:eastAsiaTheme="majorEastAsia" w:hAnsi="Calibri" w:cstheme="majorBidi"/>
      <w:b/>
      <w:color w:val="941921"/>
      <w:kern w:val="28"/>
      <w:szCs w:val="52"/>
      <w:lang w:val="en-AU"/>
    </w:rPr>
  </w:style>
  <w:style w:type="character" w:customStyle="1" w:styleId="TitleChar">
    <w:name w:val="Title Char"/>
    <w:basedOn w:val="DefaultParagraphFont"/>
    <w:link w:val="Title"/>
    <w:uiPriority w:val="10"/>
    <w:rsid w:val="00CC4069"/>
    <w:rPr>
      <w:rFonts w:ascii="Calibri" w:eastAsiaTheme="majorEastAsia" w:hAnsi="Calibri" w:cstheme="majorBidi"/>
      <w:b/>
      <w:color w:val="941921"/>
      <w:kern w:val="28"/>
      <w:szCs w:val="52"/>
      <w:lang w:val="en-AU"/>
    </w:rPr>
  </w:style>
  <w:style w:type="paragraph" w:customStyle="1" w:styleId="FSsubheading">
    <w:name w:val="FS sub heading"/>
    <w:basedOn w:val="Normal"/>
    <w:autoRedefine/>
    <w:qFormat/>
    <w:rsid w:val="00132549"/>
    <w:rPr>
      <w:b/>
      <w:bCs/>
      <w:color w:val="967446"/>
      <w:sz w:val="26"/>
    </w:rPr>
  </w:style>
  <w:style w:type="character" w:styleId="PageNumber">
    <w:name w:val="page number"/>
    <w:basedOn w:val="DefaultParagraphFont"/>
    <w:uiPriority w:val="99"/>
    <w:semiHidden/>
    <w:unhideWhenUsed/>
    <w:rsid w:val="008778BC"/>
  </w:style>
  <w:style w:type="paragraph" w:customStyle="1" w:styleId="TableParagraph">
    <w:name w:val="Table Paragraph"/>
    <w:basedOn w:val="Normal"/>
    <w:uiPriority w:val="1"/>
    <w:qFormat/>
    <w:rsid w:val="005C2170"/>
    <w:pPr>
      <w:widowControl w:val="0"/>
      <w:autoSpaceDE w:val="0"/>
      <w:autoSpaceDN w:val="0"/>
      <w:spacing w:after="0"/>
    </w:pPr>
    <w:rPr>
      <w:rFonts w:ascii="Calibri" w:eastAsia="Calibri" w:hAnsi="Calibri" w:cs="Calibri"/>
      <w:lang w:val="en-AU" w:eastAsia="en-AU" w:bidi="en-AU"/>
    </w:rPr>
  </w:style>
  <w:style w:type="paragraph" w:styleId="ListParagraph">
    <w:name w:val="List Paragraph"/>
    <w:basedOn w:val="Normal"/>
    <w:uiPriority w:val="34"/>
    <w:qFormat/>
    <w:rsid w:val="005C2170"/>
    <w:pPr>
      <w:ind w:left="720"/>
      <w:contextualSpacing/>
    </w:pPr>
  </w:style>
  <w:style w:type="character" w:customStyle="1" w:styleId="Heading1Char">
    <w:name w:val="Heading 1 Char"/>
    <w:basedOn w:val="DefaultParagraphFont"/>
    <w:link w:val="Heading1"/>
    <w:uiPriority w:val="9"/>
    <w:rsid w:val="00132549"/>
    <w:rPr>
      <w:rFonts w:asciiTheme="majorHAnsi" w:hAnsiTheme="majorHAnsi"/>
      <w:b/>
      <w:bCs/>
      <w:color w:val="967446"/>
      <w:sz w:val="26"/>
      <w:szCs w:val="22"/>
    </w:rPr>
  </w:style>
  <w:style w:type="paragraph" w:styleId="TOCHeading">
    <w:name w:val="TOC Heading"/>
    <w:basedOn w:val="Heading1"/>
    <w:next w:val="Normal"/>
    <w:uiPriority w:val="39"/>
    <w:unhideWhenUsed/>
    <w:qFormat/>
    <w:rsid w:val="00132549"/>
    <w:pPr>
      <w:spacing w:line="259" w:lineRule="auto"/>
      <w:outlineLvl w:val="9"/>
    </w:pPr>
  </w:style>
  <w:style w:type="paragraph" w:styleId="TOC1">
    <w:name w:val="toc 1"/>
    <w:basedOn w:val="Normal"/>
    <w:next w:val="Normal"/>
    <w:autoRedefine/>
    <w:uiPriority w:val="39"/>
    <w:unhideWhenUsed/>
    <w:rsid w:val="009B056D"/>
    <w:pPr>
      <w:tabs>
        <w:tab w:val="right" w:leader="dot" w:pos="9622"/>
      </w:tabs>
      <w:spacing w:after="100"/>
    </w:pPr>
    <w:rPr>
      <w:noProof/>
    </w:rPr>
  </w:style>
  <w:style w:type="character" w:styleId="Hyperlink">
    <w:name w:val="Hyperlink"/>
    <w:basedOn w:val="DefaultParagraphFont"/>
    <w:uiPriority w:val="99"/>
    <w:unhideWhenUsed/>
    <w:rsid w:val="00132549"/>
    <w:rPr>
      <w:color w:val="0000FF" w:themeColor="hyperlink"/>
      <w:u w:val="single"/>
    </w:rPr>
  </w:style>
  <w:style w:type="character" w:styleId="CommentReference">
    <w:name w:val="annotation reference"/>
    <w:basedOn w:val="DefaultParagraphFont"/>
    <w:uiPriority w:val="99"/>
    <w:semiHidden/>
    <w:unhideWhenUsed/>
    <w:rsid w:val="00A35266"/>
    <w:rPr>
      <w:sz w:val="16"/>
      <w:szCs w:val="16"/>
    </w:rPr>
  </w:style>
  <w:style w:type="paragraph" w:styleId="CommentText">
    <w:name w:val="annotation text"/>
    <w:basedOn w:val="Normal"/>
    <w:link w:val="CommentTextChar"/>
    <w:uiPriority w:val="99"/>
    <w:semiHidden/>
    <w:unhideWhenUsed/>
    <w:rsid w:val="00A35266"/>
    <w:rPr>
      <w:sz w:val="20"/>
      <w:szCs w:val="20"/>
    </w:rPr>
  </w:style>
  <w:style w:type="character" w:customStyle="1" w:styleId="CommentTextChar">
    <w:name w:val="Comment Text Char"/>
    <w:basedOn w:val="DefaultParagraphFont"/>
    <w:link w:val="CommentText"/>
    <w:uiPriority w:val="99"/>
    <w:semiHidden/>
    <w:rsid w:val="00A35266"/>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A35266"/>
    <w:rPr>
      <w:b/>
      <w:bCs/>
    </w:rPr>
  </w:style>
  <w:style w:type="character" w:customStyle="1" w:styleId="CommentSubjectChar">
    <w:name w:val="Comment Subject Char"/>
    <w:basedOn w:val="CommentTextChar"/>
    <w:link w:val="CommentSubject"/>
    <w:uiPriority w:val="99"/>
    <w:semiHidden/>
    <w:rsid w:val="00A35266"/>
    <w:rPr>
      <w:rFonts w:asciiTheme="majorHAnsi" w:hAnsiTheme="majorHAnsi"/>
      <w:b/>
      <w:bCs/>
      <w:sz w:val="20"/>
      <w:szCs w:val="20"/>
    </w:rPr>
  </w:style>
  <w:style w:type="paragraph" w:styleId="Revision">
    <w:name w:val="Revision"/>
    <w:hidden/>
    <w:uiPriority w:val="99"/>
    <w:semiHidden/>
    <w:rsid w:val="00020DBD"/>
    <w:rPr>
      <w:rFonts w:asciiTheme="majorHAnsi" w:hAnsiTheme="majorHAnsi"/>
      <w:sz w:val="22"/>
      <w:szCs w:val="22"/>
    </w:rPr>
  </w:style>
  <w:style w:type="character" w:customStyle="1" w:styleId="Heading2Char">
    <w:name w:val="Heading 2 Char"/>
    <w:basedOn w:val="DefaultParagraphFont"/>
    <w:link w:val="Heading2"/>
    <w:uiPriority w:val="9"/>
    <w:semiHidden/>
    <w:rsid w:val="00A81DC6"/>
    <w:rPr>
      <w:rFonts w:ascii="Calibri" w:eastAsiaTheme="majorEastAsia" w:hAnsi="Calibri" w:cstheme="majorBidi"/>
      <w:b/>
      <w:bCs/>
      <w:color w:val="947246"/>
      <w:sz w:val="22"/>
      <w:szCs w:val="26"/>
      <w:lang w:val="en-AU"/>
    </w:rPr>
  </w:style>
  <w:style w:type="paragraph" w:customStyle="1" w:styleId="FSTitle">
    <w:name w:val="FS Title"/>
    <w:basedOn w:val="Normal"/>
    <w:qFormat/>
    <w:rsid w:val="00A81DC6"/>
    <w:pPr>
      <w:jc w:val="right"/>
    </w:pPr>
    <w:rPr>
      <w:b/>
      <w:bCs/>
      <w:color w:val="F2F2F2" w:themeColor="background1" w:themeShade="F2"/>
      <w:sz w:val="28"/>
      <w:szCs w:val="28"/>
    </w:rPr>
  </w:style>
  <w:style w:type="paragraph" w:styleId="TOC2">
    <w:name w:val="toc 2"/>
    <w:basedOn w:val="Normal"/>
    <w:next w:val="Normal"/>
    <w:autoRedefine/>
    <w:uiPriority w:val="39"/>
    <w:unhideWhenUsed/>
    <w:rsid w:val="0030106A"/>
    <w:pPr>
      <w:spacing w:after="100"/>
      <w:ind w:left="220"/>
    </w:pPr>
  </w:style>
  <w:style w:type="character" w:styleId="UnresolvedMention">
    <w:name w:val="Unresolved Mention"/>
    <w:basedOn w:val="DefaultParagraphFont"/>
    <w:uiPriority w:val="99"/>
    <w:semiHidden/>
    <w:unhideWhenUsed/>
    <w:rsid w:val="009B056D"/>
    <w:rPr>
      <w:color w:val="605E5C"/>
      <w:shd w:val="clear" w:color="auto" w:fill="E1DFDD"/>
    </w:rPr>
  </w:style>
  <w:style w:type="character" w:styleId="FollowedHyperlink">
    <w:name w:val="FollowedHyperlink"/>
    <w:basedOn w:val="DefaultParagraphFont"/>
    <w:uiPriority w:val="99"/>
    <w:semiHidden/>
    <w:unhideWhenUsed/>
    <w:rsid w:val="009B056D"/>
    <w:rPr>
      <w:color w:val="800080" w:themeColor="followedHyperlink"/>
      <w:u w:val="single"/>
    </w:rPr>
  </w:style>
  <w:style w:type="paragraph" w:customStyle="1" w:styleId="Style1">
    <w:name w:val="Style1"/>
    <w:basedOn w:val="Heading1"/>
    <w:qFormat/>
    <w:rsid w:val="009B056D"/>
    <w:pPr>
      <w:jc w:val="right"/>
    </w:pPr>
    <w:rPr>
      <w:b w:val="0"/>
      <w:color w:val="12222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cat.dppnet/firstRMS/fullRecord.jsp?recnoListAttr=recnoList&amp;recno=138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hub.intranet/legal-centre/legislation-and-national-offence-guid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dppnet/library/cle/prosecution_partneragencies200916.docx" TargetMode="External"/><Relationship Id="rId5" Type="http://schemas.openxmlformats.org/officeDocument/2006/relationships/webSettings" Target="webSettings.xml"/><Relationship Id="rId15" Type="http://schemas.openxmlformats.org/officeDocument/2006/relationships/hyperlink" Target="http://e-hub.intranet/tech-tool-page/referrals-gateway" TargetMode="External"/><Relationship Id="rId10" Type="http://schemas.openxmlformats.org/officeDocument/2006/relationships/hyperlink" Target="http://libcat.dppnet/firstRMS/fullRecord.jsp?recno=2729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hub.intranet/legal-centre/legal-learning-and-professional-development/continuing-legal-education-cle" TargetMode="External"/><Relationship Id="rId14" Type="http://schemas.openxmlformats.org/officeDocument/2006/relationships/hyperlink" Target="http://e-hub.intranet/legal-centre/internal-legal-procedures/e-brief-referral-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ajd\AppData\Local\Temp\1\Temp1_Reports%20(2).zip\Reports\0129_Cover%20templates%20Gold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9A2D-142C-4FCC-BDDB-0084682F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0129_Cover templates Gold_v1</Template>
  <TotalTime>1</TotalTime>
  <Pages>6</Pages>
  <Words>2086</Words>
  <Characters>11896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DPP</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dc:creator>
  <cp:lastModifiedBy>Collier Karen</cp:lastModifiedBy>
  <cp:revision>2</cp:revision>
  <cp:lastPrinted>2020-11-26T01:13:00Z</cp:lastPrinted>
  <dcterms:created xsi:type="dcterms:W3CDTF">2021-01-18T03:24:00Z</dcterms:created>
  <dcterms:modified xsi:type="dcterms:W3CDTF">2021-01-18T03:24:00Z</dcterms:modified>
</cp:coreProperties>
</file>